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0A0BC" w14:textId="77777777" w:rsidR="00625D56" w:rsidRDefault="007B3E11">
      <w:pPr>
        <w:pStyle w:val="BodyText"/>
        <w:rPr>
          <w:rFonts w:ascii="Times New Roman"/>
        </w:rPr>
      </w:pPr>
      <w:r>
        <w:rPr>
          <w:rFonts w:ascii="Times New Roman"/>
          <w:noProof/>
        </w:rPr>
        <w:drawing>
          <wp:anchor distT="0" distB="0" distL="0" distR="0" simplePos="0" relativeHeight="15728640" behindDoc="0" locked="0" layoutInCell="1" allowOverlap="1" wp14:anchorId="46DAF7F0" wp14:editId="596696E4">
            <wp:simplePos x="0" y="0"/>
            <wp:positionH relativeFrom="page">
              <wp:posOffset>676275</wp:posOffset>
            </wp:positionH>
            <wp:positionV relativeFrom="page">
              <wp:posOffset>352424</wp:posOffset>
            </wp:positionV>
            <wp:extent cx="1923414" cy="76136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923414" cy="761365"/>
                    </a:xfrm>
                    <a:prstGeom prst="rect">
                      <a:avLst/>
                    </a:prstGeom>
                  </pic:spPr>
                </pic:pic>
              </a:graphicData>
            </a:graphic>
          </wp:anchor>
        </w:drawing>
      </w:r>
    </w:p>
    <w:p w14:paraId="2B331355" w14:textId="77777777" w:rsidR="00625D56" w:rsidRDefault="00625D56">
      <w:pPr>
        <w:pStyle w:val="BodyText"/>
        <w:rPr>
          <w:rFonts w:ascii="Times New Roman"/>
        </w:rPr>
      </w:pPr>
    </w:p>
    <w:p w14:paraId="61795ED9" w14:textId="77777777" w:rsidR="00625D56" w:rsidRDefault="00625D56">
      <w:pPr>
        <w:pStyle w:val="BodyText"/>
        <w:rPr>
          <w:rFonts w:ascii="Times New Roman"/>
        </w:rPr>
      </w:pPr>
    </w:p>
    <w:p w14:paraId="083882CD" w14:textId="77777777" w:rsidR="00625D56" w:rsidRDefault="00625D56">
      <w:pPr>
        <w:pStyle w:val="BodyText"/>
        <w:rPr>
          <w:rFonts w:ascii="Times New Roman"/>
        </w:rPr>
      </w:pPr>
    </w:p>
    <w:p w14:paraId="7AFEAF63" w14:textId="77777777" w:rsidR="00625D56" w:rsidRDefault="00625D56">
      <w:pPr>
        <w:pStyle w:val="BodyText"/>
        <w:rPr>
          <w:rFonts w:ascii="Times New Roman"/>
        </w:rPr>
      </w:pPr>
    </w:p>
    <w:p w14:paraId="179B5CA8" w14:textId="77777777" w:rsidR="00625D56" w:rsidRDefault="00625D56">
      <w:pPr>
        <w:pStyle w:val="BodyText"/>
        <w:rPr>
          <w:rFonts w:ascii="Times New Roman"/>
        </w:rPr>
      </w:pPr>
    </w:p>
    <w:p w14:paraId="3E3E5DE4" w14:textId="77777777" w:rsidR="00625D56" w:rsidRDefault="00625D56">
      <w:pPr>
        <w:pStyle w:val="BodyText"/>
        <w:rPr>
          <w:rFonts w:ascii="Times New Roman"/>
        </w:rPr>
      </w:pPr>
    </w:p>
    <w:p w14:paraId="79A4CAE4" w14:textId="77777777" w:rsidR="00625D56" w:rsidRDefault="00625D56">
      <w:pPr>
        <w:pStyle w:val="BodyText"/>
        <w:rPr>
          <w:rFonts w:ascii="Times New Roman"/>
        </w:rPr>
      </w:pPr>
    </w:p>
    <w:p w14:paraId="42088F94" w14:textId="77777777" w:rsidR="00625D56" w:rsidRDefault="00625D56">
      <w:pPr>
        <w:pStyle w:val="BodyText"/>
        <w:rPr>
          <w:rFonts w:ascii="Times New Roman"/>
        </w:rPr>
      </w:pPr>
    </w:p>
    <w:p w14:paraId="5D78F941" w14:textId="77777777" w:rsidR="00625D56" w:rsidRDefault="00625D56">
      <w:pPr>
        <w:pStyle w:val="BodyText"/>
        <w:rPr>
          <w:rFonts w:ascii="Times New Roman"/>
        </w:rPr>
      </w:pPr>
    </w:p>
    <w:p w14:paraId="04FF2050" w14:textId="77777777" w:rsidR="00625D56" w:rsidRDefault="00625D56">
      <w:pPr>
        <w:pStyle w:val="BodyText"/>
        <w:spacing w:before="198"/>
        <w:rPr>
          <w:rFonts w:ascii="Times New Roman"/>
        </w:rPr>
      </w:pPr>
    </w:p>
    <w:p w14:paraId="71B9FA0A" w14:textId="77777777" w:rsidR="0049382B" w:rsidRDefault="007B3E11" w:rsidP="0049382B">
      <w:pPr>
        <w:pStyle w:val="Heading1"/>
        <w:ind w:left="-1" w:right="354" w:firstLine="0"/>
        <w:jc w:val="center"/>
        <w:rPr>
          <w:spacing w:val="-2"/>
        </w:rPr>
      </w:pPr>
      <w:r>
        <w:rPr>
          <w:spacing w:val="-2"/>
        </w:rPr>
        <w:t>EUSPA/OP/</w:t>
      </w:r>
      <w:r w:rsidR="0049382B">
        <w:rPr>
          <w:spacing w:val="-2"/>
        </w:rPr>
        <w:t>16</w:t>
      </w:r>
      <w:r>
        <w:rPr>
          <w:spacing w:val="-2"/>
        </w:rPr>
        <w:t>/2</w:t>
      </w:r>
      <w:r w:rsidR="00FC2DCC">
        <w:rPr>
          <w:spacing w:val="-2"/>
        </w:rPr>
        <w:t>5</w:t>
      </w:r>
      <w:r w:rsidR="0049382B">
        <w:rPr>
          <w:spacing w:val="-2"/>
        </w:rPr>
        <w:t>/Lot 2</w:t>
      </w:r>
    </w:p>
    <w:p w14:paraId="2055795E" w14:textId="51602D62" w:rsidR="00FC2DCC" w:rsidRPr="0049382B" w:rsidRDefault="007B3E11" w:rsidP="0049382B">
      <w:pPr>
        <w:pStyle w:val="Heading1"/>
        <w:ind w:left="-1" w:right="354" w:firstLine="0"/>
        <w:jc w:val="center"/>
      </w:pPr>
      <w:r>
        <w:rPr>
          <w:color w:val="0D2B3D"/>
        </w:rPr>
        <w:t>“</w:t>
      </w:r>
      <w:r w:rsidR="0049382B" w:rsidRPr="0049382B">
        <w:rPr>
          <w:color w:val="0D2B3D"/>
        </w:rPr>
        <w:t xml:space="preserve">Security-related administrative support services to all EUSPA sites </w:t>
      </w:r>
      <w:r>
        <w:rPr>
          <w:spacing w:val="-2"/>
        </w:rPr>
        <w:t>“</w:t>
      </w:r>
    </w:p>
    <w:p w14:paraId="6D0462FB" w14:textId="77777777" w:rsidR="00FC2DCC" w:rsidRPr="00FC2DCC" w:rsidRDefault="00FC2DCC" w:rsidP="00FC2DCC">
      <w:pPr>
        <w:spacing w:before="241"/>
        <w:ind w:left="3897"/>
        <w:rPr>
          <w:b/>
          <w:spacing w:val="-2"/>
        </w:rPr>
      </w:pPr>
    </w:p>
    <w:p w14:paraId="2752EE9B" w14:textId="0A5E8C7C" w:rsidR="00625D56" w:rsidRDefault="00FC2DCC">
      <w:pPr>
        <w:jc w:val="center"/>
        <w:rPr>
          <w:b/>
        </w:rPr>
        <w:sectPr w:rsidR="00625D56">
          <w:headerReference w:type="default" r:id="rId11"/>
          <w:type w:val="continuous"/>
          <w:pgSz w:w="11900" w:h="16850"/>
          <w:pgMar w:top="1140" w:right="708" w:bottom="280" w:left="992" w:header="758" w:footer="0" w:gutter="0"/>
          <w:pgNumType w:start="1"/>
          <w:cols w:space="720"/>
        </w:sectPr>
      </w:pPr>
      <w:r w:rsidRPr="00FC2DCC">
        <w:rPr>
          <w:b/>
        </w:rPr>
        <w:t>Annex II.</w:t>
      </w:r>
      <w:r w:rsidR="0049382B">
        <w:rPr>
          <w:b/>
        </w:rPr>
        <w:t>XI</w:t>
      </w:r>
      <w:r w:rsidRPr="00FC2DCC">
        <w:rPr>
          <w:b/>
        </w:rPr>
        <w:t xml:space="preserve"> – Security Aspects Letter</w:t>
      </w:r>
    </w:p>
    <w:p w14:paraId="33986882" w14:textId="77777777" w:rsidR="00625D56" w:rsidRDefault="00625D56">
      <w:pPr>
        <w:pStyle w:val="BodyText"/>
        <w:spacing w:before="212"/>
        <w:rPr>
          <w:b/>
        </w:rPr>
      </w:pPr>
    </w:p>
    <w:p w14:paraId="78EDFF8A" w14:textId="77777777" w:rsidR="00625D56" w:rsidRDefault="007B3E11">
      <w:pPr>
        <w:ind w:left="335" w:right="358"/>
        <w:jc w:val="center"/>
        <w:rPr>
          <w:b/>
        </w:rPr>
      </w:pPr>
      <w:r>
        <w:rPr>
          <w:b/>
          <w:spacing w:val="-2"/>
        </w:rPr>
        <w:t>Index</w:t>
      </w:r>
    </w:p>
    <w:sdt>
      <w:sdtPr>
        <w:rPr>
          <w:b w:val="0"/>
          <w:bCs w:val="0"/>
        </w:rPr>
        <w:id w:val="1960216143"/>
        <w:docPartObj>
          <w:docPartGallery w:val="Table of Contents"/>
          <w:docPartUnique/>
        </w:docPartObj>
      </w:sdtPr>
      <w:sdtContent>
        <w:p w14:paraId="5D7159CD" w14:textId="77777777" w:rsidR="00625D56" w:rsidRDefault="007B3E11">
          <w:pPr>
            <w:pStyle w:val="TOC1"/>
            <w:numPr>
              <w:ilvl w:val="0"/>
              <w:numId w:val="3"/>
            </w:numPr>
            <w:tabs>
              <w:tab w:val="left" w:pos="676"/>
              <w:tab w:val="right" w:leader="dot" w:pos="10056"/>
            </w:tabs>
            <w:spacing w:before="373"/>
          </w:pPr>
          <w:hyperlink w:anchor="_bookmark0" w:history="1">
            <w:r>
              <w:rPr>
                <w:spacing w:val="-2"/>
              </w:rPr>
              <w:t>Introduction</w:t>
            </w:r>
            <w:r>
              <w:tab/>
            </w:r>
            <w:r>
              <w:rPr>
                <w:spacing w:val="-10"/>
              </w:rPr>
              <w:t>3</w:t>
            </w:r>
          </w:hyperlink>
        </w:p>
        <w:p w14:paraId="608EF34C" w14:textId="77777777" w:rsidR="00625D56" w:rsidRDefault="007B3E11">
          <w:pPr>
            <w:pStyle w:val="TOC1"/>
            <w:numPr>
              <w:ilvl w:val="0"/>
              <w:numId w:val="3"/>
            </w:numPr>
            <w:tabs>
              <w:tab w:val="left" w:pos="676"/>
              <w:tab w:val="right" w:leader="dot" w:pos="10056"/>
            </w:tabs>
            <w:spacing w:before="369"/>
          </w:pPr>
          <w:hyperlink w:anchor="_bookmark1" w:history="1">
            <w:r>
              <w:t>General</w:t>
            </w:r>
            <w:r>
              <w:rPr>
                <w:spacing w:val="-2"/>
              </w:rPr>
              <w:t xml:space="preserve"> Conditions</w:t>
            </w:r>
            <w:r>
              <w:tab/>
            </w:r>
            <w:r>
              <w:rPr>
                <w:spacing w:val="-10"/>
              </w:rPr>
              <w:t>4</w:t>
            </w:r>
          </w:hyperlink>
        </w:p>
        <w:p w14:paraId="6718A50A" w14:textId="77777777" w:rsidR="00625D56" w:rsidRDefault="007B3E11">
          <w:pPr>
            <w:pStyle w:val="TOC1"/>
            <w:numPr>
              <w:ilvl w:val="0"/>
              <w:numId w:val="3"/>
            </w:numPr>
            <w:tabs>
              <w:tab w:val="left" w:pos="676"/>
              <w:tab w:val="right" w:leader="dot" w:pos="10056"/>
            </w:tabs>
          </w:pPr>
          <w:hyperlink w:anchor="_bookmark2" w:history="1">
            <w:r>
              <w:t>Access</w:t>
            </w:r>
            <w:r>
              <w:rPr>
                <w:spacing w:val="-3"/>
              </w:rPr>
              <w:t xml:space="preserve"> </w:t>
            </w:r>
            <w:r>
              <w:t>to</w:t>
            </w:r>
            <w:r>
              <w:rPr>
                <w:spacing w:val="-1"/>
              </w:rPr>
              <w:t xml:space="preserve"> </w:t>
            </w:r>
            <w:r>
              <w:rPr>
                <w:spacing w:val="-4"/>
              </w:rPr>
              <w:t>EUCI</w:t>
            </w:r>
            <w:r>
              <w:tab/>
            </w:r>
            <w:r>
              <w:rPr>
                <w:spacing w:val="-10"/>
              </w:rPr>
              <w:t>4</w:t>
            </w:r>
          </w:hyperlink>
        </w:p>
        <w:p w14:paraId="37806931" w14:textId="77777777" w:rsidR="00625D56" w:rsidRDefault="007B3E11">
          <w:pPr>
            <w:pStyle w:val="TOC1"/>
            <w:numPr>
              <w:ilvl w:val="0"/>
              <w:numId w:val="3"/>
            </w:numPr>
            <w:tabs>
              <w:tab w:val="left" w:pos="676"/>
              <w:tab w:val="right" w:leader="dot" w:pos="10056"/>
            </w:tabs>
          </w:pPr>
          <w:hyperlink w:anchor="_bookmark3" w:history="1">
            <w:r>
              <w:t>Security</w:t>
            </w:r>
            <w:r>
              <w:rPr>
                <w:spacing w:val="-3"/>
              </w:rPr>
              <w:t xml:space="preserve"> </w:t>
            </w:r>
            <w:r>
              <w:t>Incident</w:t>
            </w:r>
            <w:r>
              <w:rPr>
                <w:spacing w:val="-2"/>
              </w:rPr>
              <w:t xml:space="preserve"> Management</w:t>
            </w:r>
            <w:r>
              <w:tab/>
            </w:r>
            <w:r>
              <w:rPr>
                <w:spacing w:val="-10"/>
              </w:rPr>
              <w:t>6</w:t>
            </w:r>
          </w:hyperlink>
        </w:p>
        <w:p w14:paraId="5450609B" w14:textId="77777777" w:rsidR="00625D56" w:rsidRDefault="007B3E11">
          <w:pPr>
            <w:pStyle w:val="TOC1"/>
            <w:numPr>
              <w:ilvl w:val="0"/>
              <w:numId w:val="3"/>
            </w:numPr>
            <w:tabs>
              <w:tab w:val="left" w:pos="676"/>
              <w:tab w:val="right" w:leader="dot" w:pos="10056"/>
            </w:tabs>
            <w:spacing w:before="370"/>
          </w:pPr>
          <w:hyperlink w:anchor="_bookmark4" w:history="1">
            <w:r>
              <w:t>Conditions</w:t>
            </w:r>
            <w:r>
              <w:rPr>
                <w:spacing w:val="-4"/>
              </w:rPr>
              <w:t xml:space="preserve"> </w:t>
            </w:r>
            <w:r>
              <w:t>under</w:t>
            </w:r>
            <w:r>
              <w:rPr>
                <w:spacing w:val="-3"/>
              </w:rPr>
              <w:t xml:space="preserve"> </w:t>
            </w:r>
            <w:r>
              <w:t>which</w:t>
            </w:r>
            <w:r>
              <w:rPr>
                <w:spacing w:val="-5"/>
              </w:rPr>
              <w:t xml:space="preserve"> </w:t>
            </w:r>
            <w:r>
              <w:t>the</w:t>
            </w:r>
            <w:r>
              <w:rPr>
                <w:spacing w:val="-3"/>
              </w:rPr>
              <w:t xml:space="preserve"> </w:t>
            </w:r>
            <w:r>
              <w:t>Contractor</w:t>
            </w:r>
            <w:r>
              <w:rPr>
                <w:spacing w:val="-1"/>
              </w:rPr>
              <w:t xml:space="preserve"> </w:t>
            </w:r>
            <w:r>
              <w:t>may</w:t>
            </w:r>
            <w:r>
              <w:rPr>
                <w:spacing w:val="-2"/>
              </w:rPr>
              <w:t xml:space="preserve"> subcontract</w:t>
            </w:r>
            <w:r>
              <w:tab/>
            </w:r>
            <w:r>
              <w:rPr>
                <w:spacing w:val="-10"/>
              </w:rPr>
              <w:t>6</w:t>
            </w:r>
          </w:hyperlink>
        </w:p>
        <w:p w14:paraId="2A96F20D" w14:textId="77777777" w:rsidR="00625D56" w:rsidRDefault="007B3E11">
          <w:pPr>
            <w:pStyle w:val="TOC1"/>
            <w:numPr>
              <w:ilvl w:val="0"/>
              <w:numId w:val="3"/>
            </w:numPr>
            <w:tabs>
              <w:tab w:val="left" w:pos="676"/>
              <w:tab w:val="right" w:leader="dot" w:pos="10056"/>
            </w:tabs>
          </w:pPr>
          <w:hyperlink w:anchor="_bookmark5" w:history="1">
            <w:r>
              <w:t>Marking</w:t>
            </w:r>
            <w:r>
              <w:rPr>
                <w:spacing w:val="-3"/>
              </w:rPr>
              <w:t xml:space="preserve"> </w:t>
            </w:r>
            <w:r>
              <w:t>of</w:t>
            </w:r>
            <w:r>
              <w:rPr>
                <w:spacing w:val="-2"/>
              </w:rPr>
              <w:t xml:space="preserve"> </w:t>
            </w:r>
            <w:r>
              <w:rPr>
                <w:spacing w:val="-4"/>
              </w:rPr>
              <w:t>EUCI</w:t>
            </w:r>
            <w:r>
              <w:tab/>
            </w:r>
            <w:r>
              <w:rPr>
                <w:spacing w:val="-10"/>
              </w:rPr>
              <w:t>6</w:t>
            </w:r>
          </w:hyperlink>
        </w:p>
        <w:p w14:paraId="7BD0AB18" w14:textId="77777777" w:rsidR="00625D56" w:rsidRDefault="007B3E11">
          <w:pPr>
            <w:pStyle w:val="TOC1"/>
            <w:numPr>
              <w:ilvl w:val="0"/>
              <w:numId w:val="3"/>
            </w:numPr>
            <w:tabs>
              <w:tab w:val="left" w:pos="676"/>
              <w:tab w:val="right" w:leader="dot" w:pos="10056"/>
            </w:tabs>
            <w:spacing w:before="371"/>
          </w:pPr>
          <w:hyperlink w:anchor="_bookmark6" w:history="1">
            <w:r>
              <w:t>Security</w:t>
            </w:r>
            <w:r>
              <w:rPr>
                <w:spacing w:val="-2"/>
              </w:rPr>
              <w:t xml:space="preserve"> Organisation</w:t>
            </w:r>
            <w:r>
              <w:tab/>
            </w:r>
            <w:r>
              <w:rPr>
                <w:spacing w:val="-10"/>
              </w:rPr>
              <w:t>7</w:t>
            </w:r>
          </w:hyperlink>
        </w:p>
        <w:p w14:paraId="0F40B7C6" w14:textId="77777777" w:rsidR="00625D56" w:rsidRDefault="007B3E11">
          <w:pPr>
            <w:pStyle w:val="TOC1"/>
            <w:numPr>
              <w:ilvl w:val="0"/>
              <w:numId w:val="3"/>
            </w:numPr>
            <w:tabs>
              <w:tab w:val="left" w:pos="676"/>
              <w:tab w:val="right" w:leader="dot" w:pos="10056"/>
            </w:tabs>
            <w:spacing w:before="370"/>
          </w:pPr>
          <w:hyperlink w:anchor="_bookmark7" w:history="1">
            <w:r>
              <w:t>Visits</w:t>
            </w:r>
            <w:r>
              <w:rPr>
                <w:spacing w:val="-2"/>
              </w:rPr>
              <w:t xml:space="preserve"> </w:t>
            </w:r>
            <w:r>
              <w:t>and</w:t>
            </w:r>
            <w:r>
              <w:rPr>
                <w:spacing w:val="-1"/>
              </w:rPr>
              <w:t xml:space="preserve"> </w:t>
            </w:r>
            <w:r>
              <w:t>access</w:t>
            </w:r>
            <w:r>
              <w:rPr>
                <w:spacing w:val="-2"/>
              </w:rPr>
              <w:t xml:space="preserve"> </w:t>
            </w:r>
            <w:r>
              <w:t>to</w:t>
            </w:r>
            <w:r>
              <w:rPr>
                <w:spacing w:val="-2"/>
              </w:rPr>
              <w:t xml:space="preserve"> </w:t>
            </w:r>
            <w:r>
              <w:t>EUSPA classified</w:t>
            </w:r>
            <w:r>
              <w:rPr>
                <w:spacing w:val="-2"/>
              </w:rPr>
              <w:t xml:space="preserve"> premises</w:t>
            </w:r>
            <w:r>
              <w:tab/>
            </w:r>
            <w:r>
              <w:rPr>
                <w:spacing w:val="-10"/>
              </w:rPr>
              <w:t>7</w:t>
            </w:r>
          </w:hyperlink>
        </w:p>
        <w:p w14:paraId="40D6EABD" w14:textId="77777777" w:rsidR="00625D56" w:rsidRDefault="007B3E11">
          <w:pPr>
            <w:pStyle w:val="TOC1"/>
            <w:numPr>
              <w:ilvl w:val="0"/>
              <w:numId w:val="3"/>
            </w:numPr>
            <w:tabs>
              <w:tab w:val="left" w:pos="676"/>
              <w:tab w:val="right" w:leader="dot" w:pos="10056"/>
            </w:tabs>
          </w:pPr>
          <w:hyperlink w:anchor="_bookmark8" w:history="1">
            <w:r>
              <w:t>Applicable</w:t>
            </w:r>
            <w:r>
              <w:rPr>
                <w:spacing w:val="-6"/>
              </w:rPr>
              <w:t xml:space="preserve"> </w:t>
            </w:r>
            <w:r>
              <w:t>and</w:t>
            </w:r>
            <w:r>
              <w:rPr>
                <w:spacing w:val="-4"/>
              </w:rPr>
              <w:t xml:space="preserve"> </w:t>
            </w:r>
            <w:r>
              <w:t>reference</w:t>
            </w:r>
            <w:r>
              <w:rPr>
                <w:spacing w:val="-3"/>
              </w:rPr>
              <w:t xml:space="preserve"> </w:t>
            </w:r>
            <w:r>
              <w:rPr>
                <w:spacing w:val="-2"/>
              </w:rPr>
              <w:t>documents</w:t>
            </w:r>
            <w:r>
              <w:tab/>
            </w:r>
            <w:r>
              <w:rPr>
                <w:spacing w:val="-10"/>
              </w:rPr>
              <w:t>8</w:t>
            </w:r>
          </w:hyperlink>
        </w:p>
        <w:p w14:paraId="0FF83D43" w14:textId="77777777" w:rsidR="00625D56" w:rsidRDefault="007B3E11">
          <w:pPr>
            <w:pStyle w:val="TOC2"/>
            <w:numPr>
              <w:ilvl w:val="1"/>
              <w:numId w:val="3"/>
            </w:numPr>
            <w:tabs>
              <w:tab w:val="left" w:pos="676"/>
              <w:tab w:val="right" w:leader="dot" w:pos="10056"/>
            </w:tabs>
          </w:pPr>
          <w:hyperlink w:anchor="_bookmark9" w:history="1">
            <w:r>
              <w:t>Applicable</w:t>
            </w:r>
            <w:r>
              <w:rPr>
                <w:spacing w:val="-5"/>
              </w:rPr>
              <w:t xml:space="preserve"> </w:t>
            </w:r>
            <w:r>
              <w:rPr>
                <w:spacing w:val="-2"/>
              </w:rPr>
              <w:t>documents</w:t>
            </w:r>
            <w:r>
              <w:tab/>
            </w:r>
            <w:r>
              <w:rPr>
                <w:spacing w:val="-10"/>
              </w:rPr>
              <w:t>8</w:t>
            </w:r>
          </w:hyperlink>
        </w:p>
        <w:p w14:paraId="4152FCB2" w14:textId="77777777" w:rsidR="00625D56" w:rsidRDefault="007B3E11">
          <w:pPr>
            <w:pStyle w:val="TOC2"/>
            <w:numPr>
              <w:ilvl w:val="1"/>
              <w:numId w:val="3"/>
            </w:numPr>
            <w:tabs>
              <w:tab w:val="left" w:pos="676"/>
              <w:tab w:val="right" w:leader="dot" w:pos="10056"/>
            </w:tabs>
          </w:pPr>
          <w:hyperlink w:anchor="_bookmark10" w:history="1">
            <w:r>
              <w:t>Reference</w:t>
            </w:r>
            <w:r>
              <w:rPr>
                <w:spacing w:val="-5"/>
              </w:rPr>
              <w:t xml:space="preserve"> </w:t>
            </w:r>
            <w:r>
              <w:rPr>
                <w:spacing w:val="-2"/>
              </w:rPr>
              <w:t>documents</w:t>
            </w:r>
            <w:r>
              <w:tab/>
            </w:r>
            <w:r>
              <w:rPr>
                <w:spacing w:val="-10"/>
              </w:rPr>
              <w:t>8</w:t>
            </w:r>
          </w:hyperlink>
        </w:p>
      </w:sdtContent>
    </w:sdt>
    <w:p w14:paraId="27B50BD6" w14:textId="77777777" w:rsidR="00625D56" w:rsidRDefault="00625D56">
      <w:pPr>
        <w:pStyle w:val="TOC2"/>
        <w:sectPr w:rsidR="00625D56">
          <w:headerReference w:type="default" r:id="rId12"/>
          <w:footerReference w:type="default" r:id="rId13"/>
          <w:pgSz w:w="11900" w:h="16850"/>
          <w:pgMar w:top="1640" w:right="708" w:bottom="620" w:left="992" w:header="446" w:footer="436" w:gutter="0"/>
          <w:pgNumType w:start="2"/>
          <w:cols w:space="720"/>
        </w:sectPr>
      </w:pPr>
    </w:p>
    <w:p w14:paraId="6793DC0B" w14:textId="77777777" w:rsidR="00625D56" w:rsidRDefault="00625D56">
      <w:pPr>
        <w:pStyle w:val="BodyText"/>
      </w:pPr>
    </w:p>
    <w:p w14:paraId="2E6D80E4" w14:textId="77777777" w:rsidR="00625D56" w:rsidRDefault="00625D56">
      <w:pPr>
        <w:pStyle w:val="BodyText"/>
      </w:pPr>
    </w:p>
    <w:p w14:paraId="39F67E13" w14:textId="77777777" w:rsidR="00625D56" w:rsidRDefault="00625D56">
      <w:pPr>
        <w:pStyle w:val="BodyText"/>
        <w:spacing w:before="141"/>
      </w:pPr>
    </w:p>
    <w:p w14:paraId="404F712D" w14:textId="77777777" w:rsidR="00625D56" w:rsidRDefault="007B3E11">
      <w:pPr>
        <w:pStyle w:val="Heading1"/>
        <w:numPr>
          <w:ilvl w:val="0"/>
          <w:numId w:val="2"/>
        </w:numPr>
        <w:tabs>
          <w:tab w:val="left" w:pos="541"/>
        </w:tabs>
        <w:ind w:left="541" w:hanging="432"/>
      </w:pPr>
      <w:bookmarkStart w:id="0" w:name="_bookmark0"/>
      <w:bookmarkEnd w:id="0"/>
      <w:r>
        <w:rPr>
          <w:spacing w:val="-2"/>
        </w:rPr>
        <w:t>Introduction</w:t>
      </w:r>
    </w:p>
    <w:p w14:paraId="42B58FC2" w14:textId="77777777" w:rsidR="00625D56" w:rsidRDefault="00625D56">
      <w:pPr>
        <w:pStyle w:val="BodyText"/>
        <w:spacing w:before="9"/>
        <w:rPr>
          <w:b/>
        </w:rPr>
      </w:pPr>
    </w:p>
    <w:p w14:paraId="4A58D919" w14:textId="77777777" w:rsidR="00625D56" w:rsidRDefault="007B3E11">
      <w:pPr>
        <w:pStyle w:val="BodyText"/>
        <w:ind w:left="1" w:right="130"/>
        <w:jc w:val="both"/>
      </w:pPr>
      <w:r>
        <w:t>This</w:t>
      </w:r>
      <w:r>
        <w:rPr>
          <w:spacing w:val="-13"/>
        </w:rPr>
        <w:t xml:space="preserve"> </w:t>
      </w:r>
      <w:r>
        <w:t>document</w:t>
      </w:r>
      <w:r>
        <w:rPr>
          <w:spacing w:val="-12"/>
        </w:rPr>
        <w:t xml:space="preserve"> </w:t>
      </w:r>
      <w:r>
        <w:t>is</w:t>
      </w:r>
      <w:r>
        <w:rPr>
          <w:spacing w:val="-13"/>
        </w:rPr>
        <w:t xml:space="preserve"> </w:t>
      </w:r>
      <w:r>
        <w:t>the</w:t>
      </w:r>
      <w:r>
        <w:rPr>
          <w:spacing w:val="-11"/>
        </w:rPr>
        <w:t xml:space="preserve"> </w:t>
      </w:r>
      <w:r>
        <w:t>Security</w:t>
      </w:r>
      <w:r>
        <w:rPr>
          <w:spacing w:val="-10"/>
        </w:rPr>
        <w:t xml:space="preserve"> </w:t>
      </w:r>
      <w:r>
        <w:t>Aspects</w:t>
      </w:r>
      <w:r>
        <w:rPr>
          <w:spacing w:val="-11"/>
        </w:rPr>
        <w:t xml:space="preserve"> </w:t>
      </w:r>
      <w:r>
        <w:t>Letter</w:t>
      </w:r>
      <w:r>
        <w:rPr>
          <w:spacing w:val="-11"/>
        </w:rPr>
        <w:t xml:space="preserve"> </w:t>
      </w:r>
      <w:r>
        <w:t>(SAL)</w:t>
      </w:r>
      <w:r>
        <w:rPr>
          <w:spacing w:val="-13"/>
        </w:rPr>
        <w:t xml:space="preserve"> </w:t>
      </w:r>
      <w:r>
        <w:t>issued</w:t>
      </w:r>
      <w:r>
        <w:rPr>
          <w:spacing w:val="-11"/>
        </w:rPr>
        <w:t xml:space="preserve"> </w:t>
      </w:r>
      <w:r>
        <w:t>by</w:t>
      </w:r>
      <w:r>
        <w:rPr>
          <w:spacing w:val="-11"/>
        </w:rPr>
        <w:t xml:space="preserve"> </w:t>
      </w:r>
      <w:r>
        <w:t>the</w:t>
      </w:r>
      <w:r>
        <w:rPr>
          <w:spacing w:val="-11"/>
        </w:rPr>
        <w:t xml:space="preserve"> </w:t>
      </w:r>
      <w:r>
        <w:t>European</w:t>
      </w:r>
      <w:r>
        <w:rPr>
          <w:spacing w:val="-9"/>
        </w:rPr>
        <w:t xml:space="preserve"> </w:t>
      </w:r>
      <w:r>
        <w:t>Union</w:t>
      </w:r>
      <w:r>
        <w:rPr>
          <w:spacing w:val="-13"/>
        </w:rPr>
        <w:t xml:space="preserve"> </w:t>
      </w:r>
      <w:r>
        <w:t>Agency</w:t>
      </w:r>
      <w:r>
        <w:rPr>
          <w:spacing w:val="-10"/>
        </w:rPr>
        <w:t xml:space="preserve"> </w:t>
      </w:r>
      <w:r>
        <w:t>for</w:t>
      </w:r>
      <w:r>
        <w:rPr>
          <w:spacing w:val="-12"/>
        </w:rPr>
        <w:t xml:space="preserve"> </w:t>
      </w:r>
      <w:r>
        <w:t>the</w:t>
      </w:r>
      <w:r>
        <w:rPr>
          <w:spacing w:val="-11"/>
        </w:rPr>
        <w:t xml:space="preserve"> </w:t>
      </w:r>
      <w:r>
        <w:t>Space</w:t>
      </w:r>
      <w:r>
        <w:rPr>
          <w:spacing w:val="-11"/>
        </w:rPr>
        <w:t xml:space="preserve"> </w:t>
      </w:r>
      <w:r>
        <w:t>Programme (hereinafter</w:t>
      </w:r>
      <w:r>
        <w:rPr>
          <w:spacing w:val="-1"/>
        </w:rPr>
        <w:t xml:space="preserve"> </w:t>
      </w:r>
      <w:r>
        <w:t>“EUSPA” or</w:t>
      </w:r>
      <w:r>
        <w:rPr>
          <w:spacing w:val="-1"/>
        </w:rPr>
        <w:t xml:space="preserve"> </w:t>
      </w:r>
      <w:r>
        <w:t>“contracting authority”). It forms an integral part of</w:t>
      </w:r>
      <w:r>
        <w:rPr>
          <w:spacing w:val="-1"/>
        </w:rPr>
        <w:t xml:space="preserve"> </w:t>
      </w:r>
      <w:r>
        <w:t>the</w:t>
      </w:r>
      <w:r>
        <w:rPr>
          <w:spacing w:val="-1"/>
        </w:rPr>
        <w:t xml:space="preserve"> </w:t>
      </w:r>
      <w:r>
        <w:t>contract mentioned on</w:t>
      </w:r>
      <w:r>
        <w:rPr>
          <w:spacing w:val="-2"/>
        </w:rPr>
        <w:t xml:space="preserve"> </w:t>
      </w:r>
      <w:r>
        <w:t>the</w:t>
      </w:r>
      <w:r>
        <w:rPr>
          <w:spacing w:val="-1"/>
        </w:rPr>
        <w:t xml:space="preserve"> </w:t>
      </w:r>
      <w:r>
        <w:t>title page and any ensuing specific contract under which EU Classified Information (“EUCI”) may be accessed or generated (hereinafter referred to as the “Contract”).</w:t>
      </w:r>
    </w:p>
    <w:p w14:paraId="4D8D62D5" w14:textId="77777777" w:rsidR="00625D56" w:rsidRDefault="00625D56">
      <w:pPr>
        <w:pStyle w:val="BodyText"/>
        <w:spacing w:before="2"/>
      </w:pPr>
    </w:p>
    <w:p w14:paraId="44155B8C" w14:textId="77777777" w:rsidR="00625D56" w:rsidRDefault="007B3E11">
      <w:pPr>
        <w:pStyle w:val="BodyText"/>
        <w:ind w:left="1" w:right="128"/>
        <w:jc w:val="both"/>
      </w:pPr>
      <w:r>
        <w:t>This document identifies the requirements for the performance of the tasks identified for the Contract involving EUCI. As per the regulation specifying the security rules applicable to the contracting authority (RD1), the contracting authority is obliged to protect such EUCI in accordance with Commission Decision (EU, Euratom) 2015/444</w:t>
      </w:r>
      <w:r>
        <w:rPr>
          <w:spacing w:val="-8"/>
        </w:rPr>
        <w:t xml:space="preserve"> </w:t>
      </w:r>
      <w:r>
        <w:t>(AD1)</w:t>
      </w:r>
      <w:r>
        <w:rPr>
          <w:spacing w:val="-6"/>
        </w:rPr>
        <w:t xml:space="preserve"> </w:t>
      </w:r>
      <w:r>
        <w:t>and</w:t>
      </w:r>
      <w:r>
        <w:rPr>
          <w:spacing w:val="-7"/>
        </w:rPr>
        <w:t xml:space="preserve"> </w:t>
      </w:r>
      <w:r>
        <w:t>achieves</w:t>
      </w:r>
      <w:r>
        <w:rPr>
          <w:spacing w:val="-6"/>
        </w:rPr>
        <w:t xml:space="preserve"> </w:t>
      </w:r>
      <w:r>
        <w:t>this</w:t>
      </w:r>
      <w:r>
        <w:rPr>
          <w:spacing w:val="-7"/>
        </w:rPr>
        <w:t xml:space="preserve"> </w:t>
      </w:r>
      <w:r>
        <w:t>through</w:t>
      </w:r>
      <w:r>
        <w:rPr>
          <w:spacing w:val="-7"/>
        </w:rPr>
        <w:t xml:space="preserve"> </w:t>
      </w:r>
      <w:r>
        <w:t>the</w:t>
      </w:r>
      <w:r>
        <w:rPr>
          <w:spacing w:val="-6"/>
        </w:rPr>
        <w:t xml:space="preserve"> </w:t>
      </w:r>
      <w:r>
        <w:t>application</w:t>
      </w:r>
      <w:r>
        <w:rPr>
          <w:spacing w:val="-7"/>
        </w:rPr>
        <w:t xml:space="preserve"> </w:t>
      </w:r>
      <w:r>
        <w:t>of</w:t>
      </w:r>
      <w:r>
        <w:rPr>
          <w:spacing w:val="-9"/>
        </w:rPr>
        <w:t xml:space="preserve"> </w:t>
      </w:r>
      <w:r>
        <w:t>this</w:t>
      </w:r>
      <w:r>
        <w:rPr>
          <w:spacing w:val="-7"/>
        </w:rPr>
        <w:t xml:space="preserve"> </w:t>
      </w:r>
      <w:r>
        <w:t>SAL</w:t>
      </w:r>
      <w:r>
        <w:rPr>
          <w:spacing w:val="-6"/>
        </w:rPr>
        <w:t xml:space="preserve"> </w:t>
      </w:r>
      <w:r>
        <w:t>to</w:t>
      </w:r>
      <w:r>
        <w:rPr>
          <w:spacing w:val="-5"/>
        </w:rPr>
        <w:t xml:space="preserve"> </w:t>
      </w:r>
      <w:r>
        <w:t>the</w:t>
      </w:r>
      <w:r>
        <w:rPr>
          <w:spacing w:val="-6"/>
        </w:rPr>
        <w:t xml:space="preserve"> </w:t>
      </w:r>
      <w:r>
        <w:t>Contract.</w:t>
      </w:r>
      <w:r>
        <w:rPr>
          <w:spacing w:val="-7"/>
        </w:rPr>
        <w:t xml:space="preserve"> </w:t>
      </w:r>
      <w:r>
        <w:t>This</w:t>
      </w:r>
      <w:r>
        <w:rPr>
          <w:spacing w:val="-7"/>
        </w:rPr>
        <w:t xml:space="preserve"> </w:t>
      </w:r>
      <w:r>
        <w:t>SAL</w:t>
      </w:r>
      <w:r>
        <w:rPr>
          <w:spacing w:val="-6"/>
        </w:rPr>
        <w:t xml:space="preserve"> </w:t>
      </w:r>
      <w:r>
        <w:t>applies</w:t>
      </w:r>
      <w:r>
        <w:rPr>
          <w:spacing w:val="-9"/>
        </w:rPr>
        <w:t xml:space="preserve"> </w:t>
      </w:r>
      <w:r>
        <w:t>to</w:t>
      </w:r>
      <w:r>
        <w:rPr>
          <w:spacing w:val="-5"/>
        </w:rPr>
        <w:t xml:space="preserve"> </w:t>
      </w:r>
      <w:r>
        <w:t>any</w:t>
      </w:r>
      <w:r>
        <w:rPr>
          <w:spacing w:val="-8"/>
        </w:rPr>
        <w:t xml:space="preserve"> </w:t>
      </w:r>
      <w:r>
        <w:t>legal entity involved through this Contract in contractual or pre-contractual activity.</w:t>
      </w:r>
    </w:p>
    <w:p w14:paraId="0265DF5B" w14:textId="77777777" w:rsidR="00625D56" w:rsidRDefault="007B3E11">
      <w:pPr>
        <w:pStyle w:val="BodyText"/>
        <w:spacing w:before="268"/>
        <w:ind w:left="1" w:right="125"/>
        <w:jc w:val="both"/>
      </w:pPr>
      <w:r>
        <w:t>Where the term “Contractor” is used in this document, the applicable provisions apply to the prime contractor (including</w:t>
      </w:r>
      <w:r>
        <w:rPr>
          <w:spacing w:val="-3"/>
        </w:rPr>
        <w:t xml:space="preserve"> </w:t>
      </w:r>
      <w:r>
        <w:t>all</w:t>
      </w:r>
      <w:r>
        <w:rPr>
          <w:spacing w:val="-2"/>
        </w:rPr>
        <w:t xml:space="preserve"> </w:t>
      </w:r>
      <w:r>
        <w:t>consortium</w:t>
      </w:r>
      <w:r>
        <w:rPr>
          <w:spacing w:val="-6"/>
        </w:rPr>
        <w:t xml:space="preserve"> </w:t>
      </w:r>
      <w:r>
        <w:t>members)</w:t>
      </w:r>
      <w:r>
        <w:rPr>
          <w:spacing w:val="-4"/>
        </w:rPr>
        <w:t xml:space="preserve"> </w:t>
      </w:r>
      <w:r>
        <w:t>and</w:t>
      </w:r>
      <w:r>
        <w:rPr>
          <w:spacing w:val="-3"/>
        </w:rPr>
        <w:t xml:space="preserve"> </w:t>
      </w:r>
      <w:r>
        <w:t>subcontractors</w:t>
      </w:r>
      <w:r>
        <w:rPr>
          <w:spacing w:val="-2"/>
        </w:rPr>
        <w:t xml:space="preserve"> </w:t>
      </w:r>
      <w:r>
        <w:t>as</w:t>
      </w:r>
      <w:r>
        <w:rPr>
          <w:spacing w:val="-4"/>
        </w:rPr>
        <w:t xml:space="preserve"> </w:t>
      </w:r>
      <w:r>
        <w:t>regards</w:t>
      </w:r>
      <w:r>
        <w:rPr>
          <w:spacing w:val="-5"/>
        </w:rPr>
        <w:t xml:space="preserve"> </w:t>
      </w:r>
      <w:r>
        <w:t>the</w:t>
      </w:r>
      <w:r>
        <w:rPr>
          <w:spacing w:val="-4"/>
        </w:rPr>
        <w:t xml:space="preserve"> </w:t>
      </w:r>
      <w:r>
        <w:t>subcontracts</w:t>
      </w:r>
      <w:r>
        <w:rPr>
          <w:spacing w:val="-4"/>
        </w:rPr>
        <w:t xml:space="preserve"> </w:t>
      </w:r>
      <w:r>
        <w:t>which</w:t>
      </w:r>
      <w:r>
        <w:rPr>
          <w:spacing w:val="-4"/>
        </w:rPr>
        <w:t xml:space="preserve"> </w:t>
      </w:r>
      <w:r>
        <w:t>require</w:t>
      </w:r>
      <w:r>
        <w:rPr>
          <w:spacing w:val="-2"/>
        </w:rPr>
        <w:t xml:space="preserve"> </w:t>
      </w:r>
      <w:r>
        <w:t>access</w:t>
      </w:r>
      <w:r>
        <w:rPr>
          <w:spacing w:val="-4"/>
        </w:rPr>
        <w:t xml:space="preserve"> </w:t>
      </w:r>
      <w:r>
        <w:t>to</w:t>
      </w:r>
      <w:r>
        <w:rPr>
          <w:spacing w:val="-5"/>
        </w:rPr>
        <w:t xml:space="preserve"> </w:t>
      </w:r>
      <w:r>
        <w:t xml:space="preserve">EUCI </w:t>
      </w:r>
      <w:proofErr w:type="gramStart"/>
      <w:r>
        <w:t>in order to</w:t>
      </w:r>
      <w:proofErr w:type="gramEnd"/>
      <w:r>
        <w:t xml:space="preserve"> fulfil the tasks foreseen in the Contract.</w:t>
      </w:r>
    </w:p>
    <w:p w14:paraId="19366334" w14:textId="77777777" w:rsidR="00625D56" w:rsidRDefault="00625D56">
      <w:pPr>
        <w:pStyle w:val="BodyText"/>
        <w:spacing w:before="1"/>
      </w:pPr>
    </w:p>
    <w:p w14:paraId="56887DC2" w14:textId="77777777" w:rsidR="00625D56" w:rsidRDefault="007B3E11">
      <w:pPr>
        <w:pStyle w:val="BodyText"/>
        <w:ind w:left="1" w:right="130"/>
        <w:jc w:val="both"/>
      </w:pPr>
      <w:r>
        <w:t>The EU GNSS Information Assurance Authority (“IAA”) is the Security Authority responsible for assuring compliance to Commission Decision (EU, Euratom) 2015/444 (AD1). Communication channels between the Contractor and the IAA shall be made known to the Contractor by the contracting authority.</w:t>
      </w:r>
    </w:p>
    <w:p w14:paraId="4D4D7157" w14:textId="77777777" w:rsidR="00625D56" w:rsidRDefault="00625D56">
      <w:pPr>
        <w:pStyle w:val="BodyText"/>
        <w:spacing w:before="3"/>
      </w:pPr>
    </w:p>
    <w:p w14:paraId="2F01E5BB" w14:textId="77777777" w:rsidR="00625D56" w:rsidRDefault="007B3E11">
      <w:pPr>
        <w:pStyle w:val="BodyText"/>
        <w:spacing w:line="237" w:lineRule="auto"/>
        <w:ind w:left="1" w:right="133"/>
        <w:jc w:val="both"/>
      </w:pPr>
      <w:r>
        <w:t xml:space="preserve">Where the SAL refers to national laws, regulations and/or requirements and the Contractor is an international </w:t>
      </w:r>
      <w:proofErr w:type="spellStart"/>
      <w:r>
        <w:t>organisation</w:t>
      </w:r>
      <w:proofErr w:type="spellEnd"/>
      <w:r>
        <w:t xml:space="preserve">, equivalent rules and requirements of that international </w:t>
      </w:r>
      <w:proofErr w:type="spellStart"/>
      <w:r>
        <w:t>organisation</w:t>
      </w:r>
      <w:proofErr w:type="spellEnd"/>
      <w:r>
        <w:t xml:space="preserve"> apply.</w:t>
      </w:r>
    </w:p>
    <w:p w14:paraId="76D70994" w14:textId="77777777" w:rsidR="00625D56" w:rsidRDefault="00625D56">
      <w:pPr>
        <w:pStyle w:val="BodyText"/>
        <w:spacing w:before="2"/>
      </w:pPr>
    </w:p>
    <w:p w14:paraId="32975A05" w14:textId="77777777" w:rsidR="00625D56" w:rsidRDefault="007B3E11">
      <w:pPr>
        <w:pStyle w:val="BodyText"/>
        <w:ind w:left="1" w:right="128"/>
        <w:jc w:val="both"/>
      </w:pPr>
      <w:r>
        <w:t>The applicable documents mentioned in section 13.1, the Commission Decision (EU, Euratom) 2015/444 of 13 March</w:t>
      </w:r>
      <w:r>
        <w:rPr>
          <w:spacing w:val="-5"/>
        </w:rPr>
        <w:t xml:space="preserve"> </w:t>
      </w:r>
      <w:r>
        <w:t>2015</w:t>
      </w:r>
      <w:r>
        <w:rPr>
          <w:spacing w:val="-6"/>
        </w:rPr>
        <w:t xml:space="preserve"> </w:t>
      </w:r>
      <w:r>
        <w:t>on</w:t>
      </w:r>
      <w:r>
        <w:rPr>
          <w:spacing w:val="-5"/>
        </w:rPr>
        <w:t xml:space="preserve"> </w:t>
      </w:r>
      <w:r>
        <w:t>the</w:t>
      </w:r>
      <w:r>
        <w:rPr>
          <w:spacing w:val="-4"/>
        </w:rPr>
        <w:t xml:space="preserve"> </w:t>
      </w:r>
      <w:r>
        <w:t>security</w:t>
      </w:r>
      <w:r>
        <w:rPr>
          <w:spacing w:val="-6"/>
        </w:rPr>
        <w:t xml:space="preserve"> </w:t>
      </w:r>
      <w:r>
        <w:t>rules</w:t>
      </w:r>
      <w:r>
        <w:rPr>
          <w:spacing w:val="-4"/>
        </w:rPr>
        <w:t xml:space="preserve"> </w:t>
      </w:r>
      <w:r>
        <w:t>for</w:t>
      </w:r>
      <w:r>
        <w:rPr>
          <w:spacing w:val="-4"/>
        </w:rPr>
        <w:t xml:space="preserve"> </w:t>
      </w:r>
      <w:r>
        <w:t>protecting</w:t>
      </w:r>
      <w:r>
        <w:rPr>
          <w:spacing w:val="-6"/>
        </w:rPr>
        <w:t xml:space="preserve"> </w:t>
      </w:r>
      <w:r>
        <w:t>EU</w:t>
      </w:r>
      <w:r>
        <w:rPr>
          <w:spacing w:val="-4"/>
        </w:rPr>
        <w:t xml:space="preserve"> </w:t>
      </w:r>
      <w:r>
        <w:t>classified</w:t>
      </w:r>
      <w:r>
        <w:rPr>
          <w:spacing w:val="-5"/>
        </w:rPr>
        <w:t xml:space="preserve"> </w:t>
      </w:r>
      <w:r>
        <w:t>information</w:t>
      </w:r>
      <w:r>
        <w:rPr>
          <w:spacing w:val="-5"/>
        </w:rPr>
        <w:t xml:space="preserve"> </w:t>
      </w:r>
      <w:r>
        <w:t>(AD1),</w:t>
      </w:r>
      <w:r>
        <w:rPr>
          <w:spacing w:val="-4"/>
        </w:rPr>
        <w:t xml:space="preserve"> </w:t>
      </w:r>
      <w:r>
        <w:t>shall</w:t>
      </w:r>
      <w:r>
        <w:rPr>
          <w:spacing w:val="-5"/>
        </w:rPr>
        <w:t xml:space="preserve"> </w:t>
      </w:r>
      <w:r>
        <w:t>be</w:t>
      </w:r>
      <w:r>
        <w:rPr>
          <w:spacing w:val="-4"/>
        </w:rPr>
        <w:t xml:space="preserve"> </w:t>
      </w:r>
      <w:r>
        <w:t>considered</w:t>
      </w:r>
      <w:r>
        <w:rPr>
          <w:spacing w:val="-5"/>
        </w:rPr>
        <w:t xml:space="preserve"> </w:t>
      </w:r>
      <w:r>
        <w:t>as</w:t>
      </w:r>
      <w:r>
        <w:rPr>
          <w:spacing w:val="-4"/>
        </w:rPr>
        <w:t xml:space="preserve"> </w:t>
      </w:r>
      <w:r>
        <w:t>applicable to the Contract, and more specifically in Chapter 6 thereof which deals with Industrial Security.</w:t>
      </w:r>
    </w:p>
    <w:p w14:paraId="736530FA" w14:textId="77777777" w:rsidR="00625D56" w:rsidRDefault="00625D56">
      <w:pPr>
        <w:pStyle w:val="BodyText"/>
        <w:spacing w:before="1"/>
      </w:pPr>
    </w:p>
    <w:p w14:paraId="0C14EBBF" w14:textId="77777777" w:rsidR="00625D56" w:rsidRDefault="007B3E11">
      <w:pPr>
        <w:pStyle w:val="BodyText"/>
        <w:ind w:left="1" w:right="131"/>
        <w:jc w:val="both"/>
      </w:pPr>
      <w:r>
        <w:t>Definitions</w:t>
      </w:r>
      <w:r>
        <w:rPr>
          <w:spacing w:val="-4"/>
        </w:rPr>
        <w:t xml:space="preserve"> </w:t>
      </w:r>
      <w:r>
        <w:t>laid</w:t>
      </w:r>
      <w:r>
        <w:rPr>
          <w:spacing w:val="-5"/>
        </w:rPr>
        <w:t xml:space="preserve"> </w:t>
      </w:r>
      <w:r>
        <w:t>down</w:t>
      </w:r>
      <w:r>
        <w:rPr>
          <w:spacing w:val="-4"/>
        </w:rPr>
        <w:t xml:space="preserve"> </w:t>
      </w:r>
      <w:r>
        <w:t>in</w:t>
      </w:r>
      <w:r>
        <w:rPr>
          <w:spacing w:val="-4"/>
        </w:rPr>
        <w:t xml:space="preserve"> </w:t>
      </w:r>
      <w:r>
        <w:t>Commission</w:t>
      </w:r>
      <w:r>
        <w:rPr>
          <w:spacing w:val="-7"/>
        </w:rPr>
        <w:t xml:space="preserve"> </w:t>
      </w:r>
      <w:r>
        <w:t>Decision</w:t>
      </w:r>
      <w:r>
        <w:rPr>
          <w:spacing w:val="-5"/>
        </w:rPr>
        <w:t xml:space="preserve"> </w:t>
      </w:r>
      <w:r>
        <w:t>(EU,</w:t>
      </w:r>
      <w:r>
        <w:rPr>
          <w:spacing w:val="-4"/>
        </w:rPr>
        <w:t xml:space="preserve"> </w:t>
      </w:r>
      <w:r>
        <w:t>Euratom)</w:t>
      </w:r>
      <w:r>
        <w:rPr>
          <w:spacing w:val="-4"/>
        </w:rPr>
        <w:t xml:space="preserve"> </w:t>
      </w:r>
      <w:r>
        <w:t>2015/444</w:t>
      </w:r>
      <w:r>
        <w:rPr>
          <w:spacing w:val="-6"/>
        </w:rPr>
        <w:t xml:space="preserve"> </w:t>
      </w:r>
      <w:r>
        <w:t>of</w:t>
      </w:r>
      <w:r>
        <w:rPr>
          <w:spacing w:val="-4"/>
        </w:rPr>
        <w:t xml:space="preserve"> </w:t>
      </w:r>
      <w:r>
        <w:t>13</w:t>
      </w:r>
      <w:r>
        <w:rPr>
          <w:spacing w:val="-4"/>
        </w:rPr>
        <w:t xml:space="preserve"> </w:t>
      </w:r>
      <w:r>
        <w:t>March</w:t>
      </w:r>
      <w:r>
        <w:rPr>
          <w:spacing w:val="-5"/>
        </w:rPr>
        <w:t xml:space="preserve"> </w:t>
      </w:r>
      <w:r>
        <w:t>2015</w:t>
      </w:r>
      <w:r>
        <w:rPr>
          <w:spacing w:val="-6"/>
        </w:rPr>
        <w:t xml:space="preserve"> </w:t>
      </w:r>
      <w:r>
        <w:t>on</w:t>
      </w:r>
      <w:r>
        <w:rPr>
          <w:spacing w:val="-5"/>
        </w:rPr>
        <w:t xml:space="preserve"> </w:t>
      </w:r>
      <w:r>
        <w:t>the</w:t>
      </w:r>
      <w:r>
        <w:rPr>
          <w:spacing w:val="-4"/>
        </w:rPr>
        <w:t xml:space="preserve"> </w:t>
      </w:r>
      <w:r>
        <w:t>security</w:t>
      </w:r>
      <w:r>
        <w:rPr>
          <w:spacing w:val="-3"/>
        </w:rPr>
        <w:t xml:space="preserve"> </w:t>
      </w:r>
      <w:r>
        <w:t>rules</w:t>
      </w:r>
      <w:r>
        <w:rPr>
          <w:spacing w:val="-4"/>
        </w:rPr>
        <w:t xml:space="preserve"> </w:t>
      </w:r>
      <w:r>
        <w:t>for protecting EU classified information (AD1), shall be applicable to this SAL.</w:t>
      </w:r>
    </w:p>
    <w:p w14:paraId="19A4BADB" w14:textId="77777777" w:rsidR="00625D56" w:rsidRDefault="00625D56">
      <w:pPr>
        <w:pStyle w:val="BodyText"/>
        <w:spacing w:before="3"/>
      </w:pPr>
    </w:p>
    <w:p w14:paraId="5FA12D70" w14:textId="77777777" w:rsidR="00625D56" w:rsidRDefault="007B3E11">
      <w:pPr>
        <w:pStyle w:val="BodyText"/>
        <w:spacing w:line="237" w:lineRule="auto"/>
        <w:ind w:left="1" w:right="127"/>
        <w:jc w:val="both"/>
      </w:pPr>
      <w:r>
        <w:t xml:space="preserve">The Contractor’s Security Authority (NSAs/DSAs) is responsible for ensuring that the Contractor under their jurisdiction </w:t>
      </w:r>
      <w:proofErr w:type="gramStart"/>
      <w:r>
        <w:t>comply</w:t>
      </w:r>
      <w:proofErr w:type="gramEnd"/>
      <w:r>
        <w:t xml:space="preserve"> with the applicable security provisions for the protection of EUCI.</w:t>
      </w:r>
    </w:p>
    <w:p w14:paraId="4558FF46" w14:textId="77777777" w:rsidR="00625D56" w:rsidRDefault="00625D56">
      <w:pPr>
        <w:pStyle w:val="BodyText"/>
        <w:spacing w:before="2"/>
      </w:pPr>
    </w:p>
    <w:p w14:paraId="0245F541" w14:textId="77777777" w:rsidR="00625D56" w:rsidRDefault="007B3E11">
      <w:pPr>
        <w:pStyle w:val="BodyText"/>
        <w:ind w:left="1" w:right="131"/>
        <w:jc w:val="both"/>
      </w:pPr>
      <w:r>
        <w:t>Where</w:t>
      </w:r>
      <w:r>
        <w:rPr>
          <w:spacing w:val="-3"/>
        </w:rPr>
        <w:t xml:space="preserve"> </w:t>
      </w:r>
      <w:r>
        <w:t>the</w:t>
      </w:r>
      <w:r>
        <w:rPr>
          <w:spacing w:val="-3"/>
        </w:rPr>
        <w:t xml:space="preserve"> </w:t>
      </w:r>
      <w:r>
        <w:t>contract</w:t>
      </w:r>
      <w:r>
        <w:rPr>
          <w:spacing w:val="-3"/>
        </w:rPr>
        <w:t xml:space="preserve"> </w:t>
      </w:r>
      <w:r>
        <w:t>requires</w:t>
      </w:r>
      <w:r>
        <w:rPr>
          <w:spacing w:val="-1"/>
        </w:rPr>
        <w:t xml:space="preserve"> </w:t>
      </w:r>
      <w:r>
        <w:t>the</w:t>
      </w:r>
      <w:r>
        <w:rPr>
          <w:spacing w:val="-3"/>
        </w:rPr>
        <w:t xml:space="preserve"> </w:t>
      </w:r>
      <w:r>
        <w:t>generation,</w:t>
      </w:r>
      <w:r>
        <w:rPr>
          <w:spacing w:val="-1"/>
        </w:rPr>
        <w:t xml:space="preserve"> </w:t>
      </w:r>
      <w:r>
        <w:t>handling</w:t>
      </w:r>
      <w:r>
        <w:rPr>
          <w:spacing w:val="-4"/>
        </w:rPr>
        <w:t xml:space="preserve"> </w:t>
      </w:r>
      <w:r>
        <w:t>or</w:t>
      </w:r>
      <w:r>
        <w:rPr>
          <w:spacing w:val="-1"/>
        </w:rPr>
        <w:t xml:space="preserve"> </w:t>
      </w:r>
      <w:r>
        <w:t>storage</w:t>
      </w:r>
      <w:r>
        <w:rPr>
          <w:spacing w:val="-3"/>
        </w:rPr>
        <w:t xml:space="preserve"> </w:t>
      </w:r>
      <w:r>
        <w:t>of</w:t>
      </w:r>
      <w:r>
        <w:rPr>
          <w:spacing w:val="-1"/>
        </w:rPr>
        <w:t xml:space="preserve"> </w:t>
      </w:r>
      <w:r>
        <w:t>assets</w:t>
      </w:r>
      <w:r>
        <w:rPr>
          <w:spacing w:val="-4"/>
        </w:rPr>
        <w:t xml:space="preserve"> </w:t>
      </w:r>
      <w:r>
        <w:t>or</w:t>
      </w:r>
      <w:r>
        <w:rPr>
          <w:spacing w:val="-4"/>
        </w:rPr>
        <w:t xml:space="preserve"> </w:t>
      </w:r>
      <w:r>
        <w:t>information</w:t>
      </w:r>
      <w:r>
        <w:rPr>
          <w:spacing w:val="-4"/>
        </w:rPr>
        <w:t xml:space="preserve"> </w:t>
      </w:r>
      <w:r>
        <w:t>marked</w:t>
      </w:r>
      <w:r>
        <w:rPr>
          <w:spacing w:val="-1"/>
        </w:rPr>
        <w:t xml:space="preserve"> </w:t>
      </w:r>
      <w:r>
        <w:t>CRYPTO</w:t>
      </w:r>
      <w:r>
        <w:rPr>
          <w:spacing w:val="-3"/>
        </w:rPr>
        <w:t xml:space="preserve"> </w:t>
      </w:r>
      <w:r>
        <w:t>or</w:t>
      </w:r>
      <w:r>
        <w:rPr>
          <w:spacing w:val="-4"/>
        </w:rPr>
        <w:t xml:space="preserve"> </w:t>
      </w:r>
      <w:r>
        <w:t>CCI, the Contractor’s Cryptographic Authority is responsible for issuing the crypto account necessary to possess, manage and operate cryptographic material.</w:t>
      </w:r>
    </w:p>
    <w:p w14:paraId="50DE6367" w14:textId="77777777" w:rsidR="00625D56" w:rsidRDefault="00625D56">
      <w:pPr>
        <w:pStyle w:val="BodyText"/>
        <w:spacing w:before="1"/>
      </w:pPr>
    </w:p>
    <w:p w14:paraId="7E984760" w14:textId="77777777" w:rsidR="00625D56" w:rsidRDefault="007B3E11">
      <w:pPr>
        <w:pStyle w:val="BodyText"/>
        <w:ind w:left="1" w:right="135"/>
        <w:jc w:val="both"/>
      </w:pPr>
      <w:r>
        <w:t>Non-compliance with requirements of the SAL may constitute sufficient grounds for termination of the Contract under conditions stipulated in the Contract.</w:t>
      </w:r>
    </w:p>
    <w:p w14:paraId="32F7205E" w14:textId="77777777" w:rsidR="00625D56" w:rsidRDefault="007B3E11">
      <w:pPr>
        <w:pStyle w:val="BodyText"/>
        <w:spacing w:before="267"/>
        <w:ind w:left="1"/>
      </w:pPr>
      <w:r>
        <w:t>Changes of requirements to the SAL made by the EUSPA in compliance with new compulsory requirements, notably</w:t>
      </w:r>
      <w:r>
        <w:rPr>
          <w:spacing w:val="-4"/>
        </w:rPr>
        <w:t xml:space="preserve"> </w:t>
      </w:r>
      <w:r>
        <w:t>those</w:t>
      </w:r>
      <w:r>
        <w:rPr>
          <w:spacing w:val="-2"/>
        </w:rPr>
        <w:t xml:space="preserve"> </w:t>
      </w:r>
      <w:r>
        <w:t>imposed</w:t>
      </w:r>
      <w:r>
        <w:rPr>
          <w:spacing w:val="-2"/>
        </w:rPr>
        <w:t xml:space="preserve"> </w:t>
      </w:r>
      <w:r>
        <w:t>by</w:t>
      </w:r>
      <w:r>
        <w:rPr>
          <w:spacing w:val="-4"/>
        </w:rPr>
        <w:t xml:space="preserve"> </w:t>
      </w:r>
      <w:r>
        <w:t>law,</w:t>
      </w:r>
      <w:r>
        <w:rPr>
          <w:spacing w:val="-2"/>
        </w:rPr>
        <w:t xml:space="preserve"> </w:t>
      </w:r>
      <w:r>
        <w:t>shall</w:t>
      </w:r>
      <w:r>
        <w:rPr>
          <w:spacing w:val="-3"/>
        </w:rPr>
        <w:t xml:space="preserve"> </w:t>
      </w:r>
      <w:r>
        <w:t>become</w:t>
      </w:r>
      <w:r>
        <w:rPr>
          <w:spacing w:val="-4"/>
        </w:rPr>
        <w:t xml:space="preserve"> </w:t>
      </w:r>
      <w:r>
        <w:t>integral</w:t>
      </w:r>
      <w:r>
        <w:rPr>
          <w:spacing w:val="-2"/>
        </w:rPr>
        <w:t xml:space="preserve"> </w:t>
      </w:r>
      <w:r>
        <w:t>part</w:t>
      </w:r>
      <w:r>
        <w:rPr>
          <w:spacing w:val="-2"/>
        </w:rPr>
        <w:t xml:space="preserve"> </w:t>
      </w:r>
      <w:r>
        <w:t>of</w:t>
      </w:r>
      <w:r>
        <w:rPr>
          <w:spacing w:val="-5"/>
        </w:rPr>
        <w:t xml:space="preserve"> </w:t>
      </w:r>
      <w:r>
        <w:t>the</w:t>
      </w:r>
      <w:r>
        <w:rPr>
          <w:spacing w:val="-4"/>
        </w:rPr>
        <w:t xml:space="preserve"> </w:t>
      </w:r>
      <w:r>
        <w:t>Contract.</w:t>
      </w:r>
      <w:r>
        <w:rPr>
          <w:spacing w:val="-2"/>
        </w:rPr>
        <w:t xml:space="preserve"> </w:t>
      </w:r>
      <w:r>
        <w:t>These</w:t>
      </w:r>
      <w:r>
        <w:rPr>
          <w:spacing w:val="-4"/>
        </w:rPr>
        <w:t xml:space="preserve"> </w:t>
      </w:r>
      <w:r>
        <w:t>additions</w:t>
      </w:r>
      <w:r>
        <w:rPr>
          <w:spacing w:val="-2"/>
        </w:rPr>
        <w:t xml:space="preserve"> </w:t>
      </w:r>
      <w:r>
        <w:t>and</w:t>
      </w:r>
      <w:r>
        <w:rPr>
          <w:spacing w:val="-4"/>
        </w:rPr>
        <w:t xml:space="preserve"> </w:t>
      </w:r>
      <w:r>
        <w:t>changes</w:t>
      </w:r>
      <w:r>
        <w:rPr>
          <w:spacing w:val="-4"/>
        </w:rPr>
        <w:t xml:space="preserve"> </w:t>
      </w:r>
      <w:r>
        <w:t>will</w:t>
      </w:r>
      <w:r>
        <w:rPr>
          <w:spacing w:val="-2"/>
        </w:rPr>
        <w:t xml:space="preserve"> </w:t>
      </w:r>
      <w:r>
        <w:t>be communicated by the EUSPA to the Contractor and shall become effective upon this communication.</w:t>
      </w:r>
    </w:p>
    <w:p w14:paraId="4DA17E9B" w14:textId="77777777" w:rsidR="00625D56" w:rsidRDefault="00625D56">
      <w:pPr>
        <w:pStyle w:val="BodyText"/>
        <w:sectPr w:rsidR="00625D56">
          <w:pgSz w:w="11900" w:h="16850"/>
          <w:pgMar w:top="1640" w:right="708" w:bottom="620" w:left="992" w:header="446" w:footer="436" w:gutter="0"/>
          <w:cols w:space="720"/>
        </w:sectPr>
      </w:pPr>
    </w:p>
    <w:p w14:paraId="4782CC96" w14:textId="77777777" w:rsidR="00625D56" w:rsidRDefault="00625D56">
      <w:pPr>
        <w:pStyle w:val="BodyText"/>
      </w:pPr>
    </w:p>
    <w:p w14:paraId="7FEF6CE2" w14:textId="77777777" w:rsidR="00625D56" w:rsidRDefault="00625D56">
      <w:pPr>
        <w:pStyle w:val="BodyText"/>
      </w:pPr>
    </w:p>
    <w:p w14:paraId="1F310481" w14:textId="77777777" w:rsidR="00625D56" w:rsidRDefault="00625D56">
      <w:pPr>
        <w:pStyle w:val="BodyText"/>
        <w:spacing w:before="9"/>
      </w:pPr>
    </w:p>
    <w:p w14:paraId="368679A4" w14:textId="77777777" w:rsidR="00625D56" w:rsidRDefault="007B3E11">
      <w:pPr>
        <w:pStyle w:val="Heading1"/>
        <w:numPr>
          <w:ilvl w:val="0"/>
          <w:numId w:val="2"/>
        </w:numPr>
        <w:tabs>
          <w:tab w:val="left" w:pos="541"/>
        </w:tabs>
        <w:ind w:left="541" w:hanging="432"/>
      </w:pPr>
      <w:bookmarkStart w:id="1" w:name="_bookmark1"/>
      <w:bookmarkEnd w:id="1"/>
      <w:r>
        <w:t>General</w:t>
      </w:r>
      <w:r>
        <w:rPr>
          <w:spacing w:val="-5"/>
        </w:rPr>
        <w:t xml:space="preserve"> </w:t>
      </w:r>
      <w:r>
        <w:rPr>
          <w:spacing w:val="-2"/>
        </w:rPr>
        <w:t>Conditions</w:t>
      </w:r>
    </w:p>
    <w:p w14:paraId="5FF56BEE" w14:textId="77777777" w:rsidR="00625D56" w:rsidRDefault="007B3E11">
      <w:pPr>
        <w:pStyle w:val="ListParagraph"/>
        <w:numPr>
          <w:ilvl w:val="0"/>
          <w:numId w:val="1"/>
        </w:numPr>
        <w:tabs>
          <w:tab w:val="left" w:pos="271"/>
          <w:tab w:val="left" w:pos="1134"/>
        </w:tabs>
        <w:spacing w:before="264" w:line="242" w:lineRule="auto"/>
        <w:ind w:right="373" w:hanging="992"/>
      </w:pPr>
      <w:r>
        <w:t>[REQ 2.1] The Contractor shall handle and protect EUCI provided or generated under the Contract in accordance</w:t>
      </w:r>
      <w:r>
        <w:rPr>
          <w:spacing w:val="-3"/>
        </w:rPr>
        <w:t xml:space="preserve"> </w:t>
      </w:r>
      <w:r>
        <w:t>with</w:t>
      </w:r>
      <w:r>
        <w:rPr>
          <w:spacing w:val="-3"/>
        </w:rPr>
        <w:t xml:space="preserve"> </w:t>
      </w:r>
      <w:r>
        <w:t>the Commission</w:t>
      </w:r>
      <w:r>
        <w:rPr>
          <w:spacing w:val="-3"/>
        </w:rPr>
        <w:t xml:space="preserve"> </w:t>
      </w:r>
      <w:r>
        <w:t>Decision</w:t>
      </w:r>
      <w:r>
        <w:rPr>
          <w:spacing w:val="-4"/>
        </w:rPr>
        <w:t xml:space="preserve"> </w:t>
      </w:r>
      <w:r>
        <w:t>(EU,</w:t>
      </w:r>
      <w:r>
        <w:rPr>
          <w:spacing w:val="-3"/>
        </w:rPr>
        <w:t xml:space="preserve"> </w:t>
      </w:r>
      <w:r>
        <w:t>Euratom)</w:t>
      </w:r>
      <w:r>
        <w:rPr>
          <w:spacing w:val="-3"/>
        </w:rPr>
        <w:t xml:space="preserve"> </w:t>
      </w:r>
      <w:r>
        <w:t>2015/444 (AD1)</w:t>
      </w:r>
      <w:r>
        <w:rPr>
          <w:spacing w:val="-3"/>
        </w:rPr>
        <w:t xml:space="preserve"> </w:t>
      </w:r>
      <w:r>
        <w:t>and</w:t>
      </w:r>
      <w:r>
        <w:rPr>
          <w:spacing w:val="-4"/>
        </w:rPr>
        <w:t xml:space="preserve"> </w:t>
      </w:r>
      <w:r>
        <w:t>the</w:t>
      </w:r>
      <w:r>
        <w:rPr>
          <w:spacing w:val="-5"/>
        </w:rPr>
        <w:t xml:space="preserve"> </w:t>
      </w:r>
      <w:r>
        <w:t>supplementary provisions as detailed in this SAL. The Contractor shall comply with any additional instructions provided</w:t>
      </w:r>
      <w:r>
        <w:rPr>
          <w:spacing w:val="-7"/>
        </w:rPr>
        <w:t xml:space="preserve"> </w:t>
      </w:r>
      <w:r>
        <w:t>by</w:t>
      </w:r>
      <w:r>
        <w:rPr>
          <w:spacing w:val="-6"/>
        </w:rPr>
        <w:t xml:space="preserve"> </w:t>
      </w:r>
      <w:r>
        <w:t>the</w:t>
      </w:r>
      <w:r>
        <w:rPr>
          <w:spacing w:val="-6"/>
        </w:rPr>
        <w:t xml:space="preserve"> </w:t>
      </w:r>
      <w:r>
        <w:t>Contractor’s</w:t>
      </w:r>
      <w:r>
        <w:rPr>
          <w:spacing w:val="-4"/>
        </w:rPr>
        <w:t xml:space="preserve"> </w:t>
      </w:r>
      <w:r>
        <w:t>competent</w:t>
      </w:r>
      <w:r>
        <w:rPr>
          <w:spacing w:val="-4"/>
        </w:rPr>
        <w:t xml:space="preserve"> </w:t>
      </w:r>
      <w:r>
        <w:t>security</w:t>
      </w:r>
      <w:r>
        <w:rPr>
          <w:spacing w:val="-5"/>
        </w:rPr>
        <w:t xml:space="preserve"> </w:t>
      </w:r>
      <w:r>
        <w:t>authority</w:t>
      </w:r>
      <w:r>
        <w:rPr>
          <w:spacing w:val="-6"/>
        </w:rPr>
        <w:t xml:space="preserve"> </w:t>
      </w:r>
      <w:r>
        <w:t>and,</w:t>
      </w:r>
      <w:r>
        <w:rPr>
          <w:spacing w:val="-4"/>
        </w:rPr>
        <w:t xml:space="preserve"> </w:t>
      </w:r>
      <w:r>
        <w:t>in</w:t>
      </w:r>
      <w:r>
        <w:rPr>
          <w:spacing w:val="-8"/>
        </w:rPr>
        <w:t xml:space="preserve"> </w:t>
      </w:r>
      <w:r>
        <w:t>case</w:t>
      </w:r>
      <w:r>
        <w:rPr>
          <w:spacing w:val="-6"/>
        </w:rPr>
        <w:t xml:space="preserve"> </w:t>
      </w:r>
      <w:r>
        <w:t>of</w:t>
      </w:r>
      <w:r>
        <w:rPr>
          <w:spacing w:val="-7"/>
        </w:rPr>
        <w:t xml:space="preserve"> </w:t>
      </w:r>
      <w:r>
        <w:t>PRS</w:t>
      </w:r>
      <w:r>
        <w:rPr>
          <w:spacing w:val="-7"/>
        </w:rPr>
        <w:t xml:space="preserve"> </w:t>
      </w:r>
      <w:r>
        <w:t>information,</w:t>
      </w:r>
      <w:r>
        <w:rPr>
          <w:spacing w:val="-7"/>
        </w:rPr>
        <w:t xml:space="preserve"> </w:t>
      </w:r>
      <w:r>
        <w:t>by</w:t>
      </w:r>
      <w:r>
        <w:rPr>
          <w:spacing w:val="-6"/>
        </w:rPr>
        <w:t xml:space="preserve"> </w:t>
      </w:r>
      <w:r>
        <w:t>the Competent PRS Authority.</w:t>
      </w:r>
    </w:p>
    <w:p w14:paraId="653A841E" w14:textId="77777777" w:rsidR="00625D56" w:rsidRDefault="007B3E11">
      <w:pPr>
        <w:pStyle w:val="ListParagraph"/>
        <w:numPr>
          <w:ilvl w:val="0"/>
          <w:numId w:val="1"/>
        </w:numPr>
        <w:tabs>
          <w:tab w:val="left" w:pos="271"/>
          <w:tab w:val="left" w:pos="1134"/>
        </w:tabs>
        <w:spacing w:before="264"/>
        <w:ind w:right="381" w:hanging="992"/>
      </w:pPr>
      <w:r>
        <w:t>[REQ</w:t>
      </w:r>
      <w:r>
        <w:rPr>
          <w:spacing w:val="-13"/>
        </w:rPr>
        <w:t xml:space="preserve"> </w:t>
      </w:r>
      <w:r>
        <w:t>2.2]</w:t>
      </w:r>
      <w:r>
        <w:rPr>
          <w:spacing w:val="-12"/>
        </w:rPr>
        <w:t xml:space="preserve"> </w:t>
      </w:r>
      <w:r>
        <w:t>EUCI generated for the performance of the Contract shall be marked as EUCI in accordance with Article 3 of Commission Decision (EU, Euratom) 2015/444 (AD1).</w:t>
      </w:r>
    </w:p>
    <w:p w14:paraId="10EB5A01" w14:textId="77777777" w:rsidR="00625D56" w:rsidRDefault="00625D56">
      <w:pPr>
        <w:pStyle w:val="BodyText"/>
        <w:spacing w:before="3"/>
      </w:pPr>
    </w:p>
    <w:p w14:paraId="2FE88971" w14:textId="77777777" w:rsidR="00625D56" w:rsidRDefault="007B3E11">
      <w:pPr>
        <w:pStyle w:val="ListParagraph"/>
        <w:numPr>
          <w:ilvl w:val="0"/>
          <w:numId w:val="1"/>
        </w:numPr>
        <w:tabs>
          <w:tab w:val="left" w:pos="271"/>
          <w:tab w:val="left" w:pos="1134"/>
        </w:tabs>
        <w:ind w:right="373" w:hanging="992"/>
      </w:pPr>
      <w:r>
        <w:t>[REQ</w:t>
      </w:r>
      <w:r>
        <w:rPr>
          <w:spacing w:val="-13"/>
        </w:rPr>
        <w:t xml:space="preserve"> </w:t>
      </w:r>
      <w:r>
        <w:t>2.3]</w:t>
      </w:r>
      <w:r>
        <w:rPr>
          <w:spacing w:val="-12"/>
        </w:rPr>
        <w:t xml:space="preserve"> </w:t>
      </w:r>
      <w:r>
        <w:t>Regarding EUCI created and handled for the performance of the Classified Contract, the rights incumbent on the originator are exercised by the EUSPA, as the contracting authority.</w:t>
      </w:r>
    </w:p>
    <w:p w14:paraId="06ED8CEB" w14:textId="77777777" w:rsidR="00625D56" w:rsidRDefault="00625D56">
      <w:pPr>
        <w:pStyle w:val="BodyText"/>
        <w:spacing w:before="1"/>
      </w:pPr>
    </w:p>
    <w:p w14:paraId="6243D72E" w14:textId="77777777" w:rsidR="00625D56" w:rsidRDefault="007B3E11">
      <w:pPr>
        <w:pStyle w:val="ListParagraph"/>
        <w:numPr>
          <w:ilvl w:val="0"/>
          <w:numId w:val="1"/>
        </w:numPr>
        <w:tabs>
          <w:tab w:val="left" w:pos="271"/>
          <w:tab w:val="left" w:pos="1134"/>
        </w:tabs>
        <w:spacing w:line="242" w:lineRule="auto"/>
        <w:ind w:right="375" w:hanging="992"/>
      </w:pPr>
      <w:r>
        <w:t>[REQ</w:t>
      </w:r>
      <w:r>
        <w:rPr>
          <w:spacing w:val="-13"/>
        </w:rPr>
        <w:t xml:space="preserve"> </w:t>
      </w:r>
      <w:r>
        <w:t>2.4]</w:t>
      </w:r>
      <w:r>
        <w:rPr>
          <w:spacing w:val="-12"/>
        </w:rPr>
        <w:t xml:space="preserve"> </w:t>
      </w:r>
      <w:r>
        <w:t>Without the written consent of the contracting authority, the Contractor must not make use of any information or material furnished by the contracting authority or produced on behalf of the contracting authority other than for the purpose of the Contract.</w:t>
      </w:r>
    </w:p>
    <w:p w14:paraId="5FA2E84F" w14:textId="77777777" w:rsidR="00625D56" w:rsidRDefault="00625D56">
      <w:pPr>
        <w:pStyle w:val="BodyText"/>
        <w:spacing w:before="60"/>
      </w:pPr>
    </w:p>
    <w:p w14:paraId="07B70E6C" w14:textId="77777777" w:rsidR="00625D56" w:rsidRDefault="007B3E11">
      <w:pPr>
        <w:pStyle w:val="Heading1"/>
        <w:numPr>
          <w:ilvl w:val="0"/>
          <w:numId w:val="2"/>
        </w:numPr>
        <w:tabs>
          <w:tab w:val="left" w:pos="541"/>
        </w:tabs>
        <w:spacing w:before="1"/>
        <w:ind w:left="541" w:hanging="432"/>
      </w:pPr>
      <w:bookmarkStart w:id="2" w:name="_bookmark2"/>
      <w:bookmarkEnd w:id="2"/>
      <w:r>
        <w:t>Access</w:t>
      </w:r>
      <w:r>
        <w:rPr>
          <w:spacing w:val="-4"/>
        </w:rPr>
        <w:t xml:space="preserve"> </w:t>
      </w:r>
      <w:r>
        <w:t>to</w:t>
      </w:r>
      <w:r>
        <w:rPr>
          <w:spacing w:val="-2"/>
        </w:rPr>
        <w:t xml:space="preserve"> </w:t>
      </w:r>
      <w:r>
        <w:rPr>
          <w:spacing w:val="-4"/>
        </w:rPr>
        <w:t>EUCI</w:t>
      </w:r>
    </w:p>
    <w:p w14:paraId="14B0F20B" w14:textId="77777777" w:rsidR="00625D56" w:rsidRDefault="007B3E11">
      <w:pPr>
        <w:pStyle w:val="ListParagraph"/>
        <w:numPr>
          <w:ilvl w:val="0"/>
          <w:numId w:val="1"/>
        </w:numPr>
        <w:tabs>
          <w:tab w:val="left" w:pos="322"/>
          <w:tab w:val="left" w:pos="503"/>
        </w:tabs>
        <w:spacing w:before="263" w:line="242" w:lineRule="auto"/>
        <w:ind w:left="503" w:right="376" w:hanging="361"/>
      </w:pPr>
      <w:r>
        <w:t>[REQ</w:t>
      </w:r>
      <w:r>
        <w:rPr>
          <w:spacing w:val="-2"/>
        </w:rPr>
        <w:t xml:space="preserve"> </w:t>
      </w:r>
      <w:r>
        <w:t>3.1]</w:t>
      </w:r>
      <w:r>
        <w:rPr>
          <w:spacing w:val="-2"/>
        </w:rPr>
        <w:t xml:space="preserve"> </w:t>
      </w:r>
      <w:r>
        <w:t>EUCI</w:t>
      </w:r>
      <w:r>
        <w:rPr>
          <w:spacing w:val="-2"/>
        </w:rPr>
        <w:t xml:space="preserve"> </w:t>
      </w:r>
      <w:r>
        <w:t>released</w:t>
      </w:r>
      <w:r>
        <w:rPr>
          <w:spacing w:val="-2"/>
        </w:rPr>
        <w:t xml:space="preserve"> </w:t>
      </w:r>
      <w:r>
        <w:t>to</w:t>
      </w:r>
      <w:r>
        <w:rPr>
          <w:spacing w:val="-3"/>
        </w:rPr>
        <w:t xml:space="preserve"> </w:t>
      </w:r>
      <w:r>
        <w:t>the</w:t>
      </w:r>
      <w:r>
        <w:rPr>
          <w:spacing w:val="-2"/>
        </w:rPr>
        <w:t xml:space="preserve"> </w:t>
      </w:r>
      <w:r>
        <w:t>Contractor</w:t>
      </w:r>
      <w:r>
        <w:rPr>
          <w:spacing w:val="-3"/>
        </w:rPr>
        <w:t xml:space="preserve"> </w:t>
      </w:r>
      <w:r>
        <w:t>or</w:t>
      </w:r>
      <w:r>
        <w:rPr>
          <w:spacing w:val="-2"/>
        </w:rPr>
        <w:t xml:space="preserve"> </w:t>
      </w:r>
      <w:r>
        <w:t>generated</w:t>
      </w:r>
      <w:r>
        <w:rPr>
          <w:spacing w:val="-2"/>
        </w:rPr>
        <w:t xml:space="preserve"> </w:t>
      </w:r>
      <w:r>
        <w:t>under</w:t>
      </w:r>
      <w:r>
        <w:rPr>
          <w:spacing w:val="-2"/>
        </w:rPr>
        <w:t xml:space="preserve"> </w:t>
      </w:r>
      <w:r>
        <w:t>contractual</w:t>
      </w:r>
      <w:r>
        <w:rPr>
          <w:spacing w:val="-2"/>
        </w:rPr>
        <w:t xml:space="preserve"> </w:t>
      </w:r>
      <w:r>
        <w:t>activity</w:t>
      </w:r>
      <w:r>
        <w:rPr>
          <w:spacing w:val="-1"/>
        </w:rPr>
        <w:t xml:space="preserve"> </w:t>
      </w:r>
      <w:r>
        <w:t>shall</w:t>
      </w:r>
      <w:r>
        <w:rPr>
          <w:spacing w:val="-2"/>
        </w:rPr>
        <w:t xml:space="preserve"> </w:t>
      </w:r>
      <w:r>
        <w:t>not</w:t>
      </w:r>
      <w:r>
        <w:rPr>
          <w:spacing w:val="-1"/>
        </w:rPr>
        <w:t xml:space="preserve"> </w:t>
      </w:r>
      <w:r>
        <w:t>be</w:t>
      </w:r>
      <w:r>
        <w:rPr>
          <w:spacing w:val="-2"/>
        </w:rPr>
        <w:t xml:space="preserve"> </w:t>
      </w:r>
      <w:r>
        <w:t>disclosed</w:t>
      </w:r>
      <w:r>
        <w:rPr>
          <w:spacing w:val="-2"/>
        </w:rPr>
        <w:t xml:space="preserve"> </w:t>
      </w:r>
      <w:r>
        <w:t>to third parties without the prior written consent of the IAA (EUCI originator). The Contractor may request a general approval by the IAA for certain types of activities.</w:t>
      </w:r>
    </w:p>
    <w:p w14:paraId="63425B4C" w14:textId="77777777" w:rsidR="00625D56" w:rsidRDefault="007B3E11">
      <w:pPr>
        <w:pStyle w:val="ListParagraph"/>
        <w:numPr>
          <w:ilvl w:val="0"/>
          <w:numId w:val="1"/>
        </w:numPr>
        <w:tabs>
          <w:tab w:val="left" w:pos="271"/>
          <w:tab w:val="left" w:pos="1134"/>
        </w:tabs>
        <w:spacing w:before="267"/>
        <w:ind w:right="376" w:hanging="992"/>
      </w:pPr>
      <w:r>
        <w:t>[REQ</w:t>
      </w:r>
      <w:r>
        <w:rPr>
          <w:spacing w:val="-11"/>
        </w:rPr>
        <w:t xml:space="preserve"> </w:t>
      </w:r>
      <w:r>
        <w:t>3.2]</w:t>
      </w:r>
      <w:r>
        <w:rPr>
          <w:spacing w:val="-11"/>
        </w:rPr>
        <w:t xml:space="preserve"> </w:t>
      </w:r>
      <w:r>
        <w:t>The</w:t>
      </w:r>
      <w:r>
        <w:rPr>
          <w:spacing w:val="-11"/>
        </w:rPr>
        <w:t xml:space="preserve"> </w:t>
      </w:r>
      <w:r>
        <w:t>Contractor</w:t>
      </w:r>
      <w:r>
        <w:rPr>
          <w:spacing w:val="-11"/>
        </w:rPr>
        <w:t xml:space="preserve"> </w:t>
      </w:r>
      <w:r>
        <w:t>shall</w:t>
      </w:r>
      <w:r>
        <w:rPr>
          <w:spacing w:val="-11"/>
        </w:rPr>
        <w:t xml:space="preserve"> </w:t>
      </w:r>
      <w:r>
        <w:t>only</w:t>
      </w:r>
      <w:r>
        <w:rPr>
          <w:spacing w:val="-11"/>
        </w:rPr>
        <w:t xml:space="preserve"> </w:t>
      </w:r>
      <w:r>
        <w:t>allow</w:t>
      </w:r>
      <w:r>
        <w:rPr>
          <w:spacing w:val="-11"/>
        </w:rPr>
        <w:t xml:space="preserve"> </w:t>
      </w:r>
      <w:r>
        <w:t>access</w:t>
      </w:r>
      <w:r>
        <w:rPr>
          <w:spacing w:val="-11"/>
        </w:rPr>
        <w:t xml:space="preserve"> </w:t>
      </w:r>
      <w:r>
        <w:t>to</w:t>
      </w:r>
      <w:r>
        <w:rPr>
          <w:spacing w:val="-10"/>
        </w:rPr>
        <w:t xml:space="preserve"> </w:t>
      </w:r>
      <w:r>
        <w:t>EUCI</w:t>
      </w:r>
      <w:r>
        <w:rPr>
          <w:spacing w:val="-11"/>
        </w:rPr>
        <w:t xml:space="preserve"> </w:t>
      </w:r>
      <w:r>
        <w:t>to</w:t>
      </w:r>
      <w:r>
        <w:rPr>
          <w:spacing w:val="-10"/>
        </w:rPr>
        <w:t xml:space="preserve"> </w:t>
      </w:r>
      <w:r>
        <w:t>its</w:t>
      </w:r>
      <w:r>
        <w:rPr>
          <w:spacing w:val="-11"/>
        </w:rPr>
        <w:t xml:space="preserve"> </w:t>
      </w:r>
      <w:r>
        <w:t>personnel</w:t>
      </w:r>
      <w:r>
        <w:rPr>
          <w:spacing w:val="-11"/>
        </w:rPr>
        <w:t xml:space="preserve"> </w:t>
      </w:r>
      <w:r>
        <w:t>for</w:t>
      </w:r>
      <w:r>
        <w:rPr>
          <w:spacing w:val="-13"/>
        </w:rPr>
        <w:t xml:space="preserve"> </w:t>
      </w:r>
      <w:r>
        <w:t>the</w:t>
      </w:r>
      <w:r>
        <w:rPr>
          <w:spacing w:val="-10"/>
        </w:rPr>
        <w:t xml:space="preserve"> </w:t>
      </w:r>
      <w:r>
        <w:t>performance</w:t>
      </w:r>
      <w:r>
        <w:rPr>
          <w:spacing w:val="-12"/>
        </w:rPr>
        <w:t xml:space="preserve"> </w:t>
      </w:r>
      <w:r>
        <w:t>of</w:t>
      </w:r>
      <w:r>
        <w:rPr>
          <w:spacing w:val="-11"/>
        </w:rPr>
        <w:t xml:space="preserve"> </w:t>
      </w:r>
      <w:r>
        <w:t>the</w:t>
      </w:r>
      <w:r>
        <w:rPr>
          <w:spacing w:val="-11"/>
        </w:rPr>
        <w:t xml:space="preserve"> </w:t>
      </w:r>
      <w:r>
        <w:t>Contract and only if the personnel:</w:t>
      </w:r>
    </w:p>
    <w:p w14:paraId="03B56182" w14:textId="77777777" w:rsidR="00625D56" w:rsidRDefault="007B3E11">
      <w:pPr>
        <w:pStyle w:val="ListParagraph"/>
        <w:numPr>
          <w:ilvl w:val="1"/>
          <w:numId w:val="1"/>
        </w:numPr>
        <w:tabs>
          <w:tab w:val="left" w:pos="1364"/>
        </w:tabs>
        <w:spacing w:line="273" w:lineRule="exact"/>
        <w:ind w:left="1364" w:hanging="359"/>
      </w:pPr>
      <w:r>
        <w:t>has</w:t>
      </w:r>
      <w:r>
        <w:rPr>
          <w:spacing w:val="-6"/>
        </w:rPr>
        <w:t xml:space="preserve"> </w:t>
      </w:r>
      <w:r>
        <w:t>a</w:t>
      </w:r>
      <w:r>
        <w:rPr>
          <w:spacing w:val="-4"/>
        </w:rPr>
        <w:t xml:space="preserve"> </w:t>
      </w:r>
      <w:r>
        <w:t>justified</w:t>
      </w:r>
      <w:r>
        <w:rPr>
          <w:spacing w:val="-5"/>
        </w:rPr>
        <w:t xml:space="preserve"> </w:t>
      </w:r>
      <w:r>
        <w:t>need-to-know</w:t>
      </w:r>
      <w:r>
        <w:rPr>
          <w:spacing w:val="-2"/>
        </w:rPr>
        <w:t xml:space="preserve"> </w:t>
      </w:r>
      <w:r>
        <w:t>in</w:t>
      </w:r>
      <w:r>
        <w:rPr>
          <w:spacing w:val="-6"/>
        </w:rPr>
        <w:t xml:space="preserve"> </w:t>
      </w:r>
      <w:r>
        <w:t>relation</w:t>
      </w:r>
      <w:r>
        <w:rPr>
          <w:spacing w:val="-6"/>
        </w:rPr>
        <w:t xml:space="preserve"> </w:t>
      </w:r>
      <w:r>
        <w:t>to</w:t>
      </w:r>
      <w:r>
        <w:rPr>
          <w:spacing w:val="-5"/>
        </w:rPr>
        <w:t xml:space="preserve"> </w:t>
      </w:r>
      <w:r>
        <w:t>the</w:t>
      </w:r>
      <w:r>
        <w:rPr>
          <w:spacing w:val="-4"/>
        </w:rPr>
        <w:t xml:space="preserve"> </w:t>
      </w:r>
      <w:r>
        <w:t>performance</w:t>
      </w:r>
      <w:r>
        <w:rPr>
          <w:spacing w:val="-5"/>
        </w:rPr>
        <w:t xml:space="preserve"> </w:t>
      </w:r>
      <w:r>
        <w:t>of</w:t>
      </w:r>
      <w:r>
        <w:rPr>
          <w:spacing w:val="-7"/>
        </w:rPr>
        <w:t xml:space="preserve"> </w:t>
      </w:r>
      <w:r>
        <w:t>the</w:t>
      </w:r>
      <w:r>
        <w:rPr>
          <w:spacing w:val="-3"/>
        </w:rPr>
        <w:t xml:space="preserve"> </w:t>
      </w:r>
      <w:r>
        <w:rPr>
          <w:spacing w:val="-2"/>
        </w:rPr>
        <w:t>Contract,</w:t>
      </w:r>
    </w:p>
    <w:p w14:paraId="606A651B" w14:textId="77777777" w:rsidR="00625D56" w:rsidRDefault="007B3E11">
      <w:pPr>
        <w:pStyle w:val="ListParagraph"/>
        <w:numPr>
          <w:ilvl w:val="1"/>
          <w:numId w:val="1"/>
        </w:numPr>
        <w:tabs>
          <w:tab w:val="left" w:pos="1365"/>
        </w:tabs>
        <w:spacing w:line="237" w:lineRule="auto"/>
        <w:ind w:right="374"/>
      </w:pPr>
      <w:r>
        <w:t>has been briefed by the Contractor's Security Officer on the applicable security rules for protecting</w:t>
      </w:r>
      <w:r>
        <w:rPr>
          <w:spacing w:val="-13"/>
        </w:rPr>
        <w:t xml:space="preserve"> </w:t>
      </w:r>
      <w:r>
        <w:t>EUCI,</w:t>
      </w:r>
      <w:r>
        <w:rPr>
          <w:spacing w:val="-12"/>
        </w:rPr>
        <w:t xml:space="preserve"> </w:t>
      </w:r>
      <w:r>
        <w:t>on</w:t>
      </w:r>
      <w:r>
        <w:rPr>
          <w:spacing w:val="-13"/>
        </w:rPr>
        <w:t xml:space="preserve"> </w:t>
      </w:r>
      <w:r>
        <w:t>their</w:t>
      </w:r>
      <w:r>
        <w:rPr>
          <w:spacing w:val="-12"/>
        </w:rPr>
        <w:t xml:space="preserve"> </w:t>
      </w:r>
      <w:r>
        <w:t>responsibilities</w:t>
      </w:r>
      <w:r>
        <w:rPr>
          <w:spacing w:val="-13"/>
        </w:rPr>
        <w:t xml:space="preserve"> </w:t>
      </w:r>
      <w:r>
        <w:t>and</w:t>
      </w:r>
      <w:r>
        <w:rPr>
          <w:spacing w:val="-12"/>
        </w:rPr>
        <w:t xml:space="preserve"> </w:t>
      </w:r>
      <w:r>
        <w:t>on</w:t>
      </w:r>
      <w:r>
        <w:rPr>
          <w:spacing w:val="-13"/>
        </w:rPr>
        <w:t xml:space="preserve"> </w:t>
      </w:r>
      <w:r>
        <w:t>the</w:t>
      </w:r>
      <w:r>
        <w:rPr>
          <w:spacing w:val="-12"/>
        </w:rPr>
        <w:t xml:space="preserve"> </w:t>
      </w:r>
      <w:r>
        <w:t>consequences</w:t>
      </w:r>
      <w:r>
        <w:rPr>
          <w:spacing w:val="-12"/>
        </w:rPr>
        <w:t xml:space="preserve"> </w:t>
      </w:r>
      <w:r>
        <w:t>of</w:t>
      </w:r>
      <w:r>
        <w:rPr>
          <w:spacing w:val="-13"/>
        </w:rPr>
        <w:t xml:space="preserve"> </w:t>
      </w:r>
      <w:r>
        <w:t>any</w:t>
      </w:r>
      <w:r>
        <w:rPr>
          <w:spacing w:val="-12"/>
        </w:rPr>
        <w:t xml:space="preserve"> </w:t>
      </w:r>
      <w:r>
        <w:t>compromise</w:t>
      </w:r>
      <w:r>
        <w:rPr>
          <w:spacing w:val="-13"/>
        </w:rPr>
        <w:t xml:space="preserve"> </w:t>
      </w:r>
      <w:r>
        <w:t>or</w:t>
      </w:r>
      <w:r>
        <w:rPr>
          <w:spacing w:val="-12"/>
        </w:rPr>
        <w:t xml:space="preserve"> </w:t>
      </w:r>
      <w:r>
        <w:t>breach of security of such information,</w:t>
      </w:r>
    </w:p>
    <w:p w14:paraId="6CB5B571" w14:textId="77777777" w:rsidR="00625D56" w:rsidRDefault="007B3E11">
      <w:pPr>
        <w:pStyle w:val="ListParagraph"/>
        <w:numPr>
          <w:ilvl w:val="1"/>
          <w:numId w:val="1"/>
        </w:numPr>
        <w:tabs>
          <w:tab w:val="left" w:pos="1364"/>
        </w:tabs>
        <w:spacing w:before="3" w:line="272" w:lineRule="exact"/>
        <w:ind w:left="1364" w:hanging="359"/>
      </w:pPr>
      <w:r>
        <w:t>has</w:t>
      </w:r>
      <w:r>
        <w:rPr>
          <w:spacing w:val="-5"/>
        </w:rPr>
        <w:t xml:space="preserve"> </w:t>
      </w:r>
      <w:r>
        <w:t>acknowledged</w:t>
      </w:r>
      <w:r>
        <w:rPr>
          <w:spacing w:val="-5"/>
        </w:rPr>
        <w:t xml:space="preserve"> </w:t>
      </w:r>
      <w:r>
        <w:t>in</w:t>
      </w:r>
      <w:r>
        <w:rPr>
          <w:spacing w:val="-8"/>
        </w:rPr>
        <w:t xml:space="preserve"> </w:t>
      </w:r>
      <w:r>
        <w:t>writing</w:t>
      </w:r>
      <w:r>
        <w:rPr>
          <w:spacing w:val="-6"/>
        </w:rPr>
        <w:t xml:space="preserve"> </w:t>
      </w:r>
      <w:r>
        <w:t>their</w:t>
      </w:r>
      <w:r>
        <w:rPr>
          <w:spacing w:val="-4"/>
        </w:rPr>
        <w:t xml:space="preserve"> </w:t>
      </w:r>
      <w:r>
        <w:t>responsibilities</w:t>
      </w:r>
      <w:r>
        <w:rPr>
          <w:spacing w:val="-8"/>
        </w:rPr>
        <w:t xml:space="preserve"> </w:t>
      </w:r>
      <w:proofErr w:type="gramStart"/>
      <w:r>
        <w:t>with</w:t>
      </w:r>
      <w:r>
        <w:rPr>
          <w:spacing w:val="-8"/>
        </w:rPr>
        <w:t xml:space="preserve"> </w:t>
      </w:r>
      <w:r>
        <w:t>regard</w:t>
      </w:r>
      <w:r>
        <w:rPr>
          <w:spacing w:val="-7"/>
        </w:rPr>
        <w:t xml:space="preserve"> </w:t>
      </w:r>
      <w:r>
        <w:t>to</w:t>
      </w:r>
      <w:proofErr w:type="gramEnd"/>
      <w:r>
        <w:rPr>
          <w:spacing w:val="-3"/>
        </w:rPr>
        <w:t xml:space="preserve"> </w:t>
      </w:r>
      <w:r>
        <w:t>protecting</w:t>
      </w:r>
      <w:r>
        <w:rPr>
          <w:spacing w:val="-6"/>
        </w:rPr>
        <w:t xml:space="preserve"> </w:t>
      </w:r>
      <w:r>
        <w:t>such</w:t>
      </w:r>
      <w:r>
        <w:rPr>
          <w:spacing w:val="-5"/>
        </w:rPr>
        <w:t xml:space="preserve"> </w:t>
      </w:r>
      <w:r>
        <w:rPr>
          <w:spacing w:val="-2"/>
        </w:rPr>
        <w:t>information,</w:t>
      </w:r>
    </w:p>
    <w:p w14:paraId="11FE9AD4" w14:textId="77777777" w:rsidR="00625D56" w:rsidRDefault="007B3E11">
      <w:pPr>
        <w:pStyle w:val="ListParagraph"/>
        <w:numPr>
          <w:ilvl w:val="1"/>
          <w:numId w:val="1"/>
        </w:numPr>
        <w:tabs>
          <w:tab w:val="left" w:pos="1365"/>
        </w:tabs>
        <w:spacing w:line="237" w:lineRule="auto"/>
        <w:ind w:right="375"/>
      </w:pPr>
      <w:proofErr w:type="gramStart"/>
      <w:r>
        <w:t>as</w:t>
      </w:r>
      <w:proofErr w:type="gramEnd"/>
      <w:r>
        <w:t xml:space="preserve"> regards EUCI at CONFIDENTIEL UE/EU CONFIDENTIAL level or above, has been granted a personal</w:t>
      </w:r>
      <w:r>
        <w:rPr>
          <w:spacing w:val="-13"/>
        </w:rPr>
        <w:t xml:space="preserve"> </w:t>
      </w:r>
      <w:r>
        <w:t>security</w:t>
      </w:r>
      <w:r>
        <w:rPr>
          <w:spacing w:val="-12"/>
        </w:rPr>
        <w:t xml:space="preserve"> </w:t>
      </w:r>
      <w:r>
        <w:t>clearance</w:t>
      </w:r>
      <w:r>
        <w:rPr>
          <w:spacing w:val="-13"/>
        </w:rPr>
        <w:t xml:space="preserve"> </w:t>
      </w:r>
      <w:r>
        <w:t>within</w:t>
      </w:r>
      <w:r>
        <w:rPr>
          <w:spacing w:val="-12"/>
        </w:rPr>
        <w:t xml:space="preserve"> </w:t>
      </w:r>
      <w:r>
        <w:t>the</w:t>
      </w:r>
      <w:r>
        <w:rPr>
          <w:spacing w:val="-13"/>
        </w:rPr>
        <w:t xml:space="preserve"> </w:t>
      </w:r>
      <w:r>
        <w:t>meaning</w:t>
      </w:r>
      <w:r>
        <w:rPr>
          <w:spacing w:val="-12"/>
        </w:rPr>
        <w:t xml:space="preserve"> </w:t>
      </w:r>
      <w:r>
        <w:t>of</w:t>
      </w:r>
      <w:r>
        <w:rPr>
          <w:spacing w:val="-12"/>
        </w:rPr>
        <w:t xml:space="preserve"> </w:t>
      </w:r>
      <w:r>
        <w:t>Decision</w:t>
      </w:r>
      <w:r>
        <w:rPr>
          <w:spacing w:val="-12"/>
        </w:rPr>
        <w:t xml:space="preserve"> </w:t>
      </w:r>
      <w:r>
        <w:t>2015/444</w:t>
      </w:r>
      <w:r>
        <w:rPr>
          <w:spacing w:val="-11"/>
        </w:rPr>
        <w:t xml:space="preserve"> </w:t>
      </w:r>
      <w:r>
        <w:t>(AD1)</w:t>
      </w:r>
      <w:r>
        <w:rPr>
          <w:spacing w:val="-11"/>
        </w:rPr>
        <w:t xml:space="preserve"> </w:t>
      </w:r>
      <w:r>
        <w:t>at</w:t>
      </w:r>
      <w:r>
        <w:rPr>
          <w:spacing w:val="-11"/>
        </w:rPr>
        <w:t xml:space="preserve"> </w:t>
      </w:r>
      <w:r>
        <w:t>the</w:t>
      </w:r>
      <w:r>
        <w:rPr>
          <w:spacing w:val="-13"/>
        </w:rPr>
        <w:t xml:space="preserve"> </w:t>
      </w:r>
      <w:r>
        <w:t>relevant</w:t>
      </w:r>
      <w:r>
        <w:rPr>
          <w:spacing w:val="-10"/>
        </w:rPr>
        <w:t xml:space="preserve"> </w:t>
      </w:r>
      <w:r>
        <w:t xml:space="preserve">level </w:t>
      </w:r>
      <w:r>
        <w:rPr>
          <w:spacing w:val="-2"/>
        </w:rPr>
        <w:t>(PSC</w:t>
      </w:r>
      <w:proofErr w:type="gramStart"/>
      <w:r>
        <w:rPr>
          <w:spacing w:val="-2"/>
        </w:rPr>
        <w:t>);</w:t>
      </w:r>
      <w:proofErr w:type="gramEnd"/>
    </w:p>
    <w:p w14:paraId="6F866458" w14:textId="77777777" w:rsidR="00625D56" w:rsidRDefault="00625D56">
      <w:pPr>
        <w:pStyle w:val="BodyText"/>
        <w:spacing w:before="3"/>
      </w:pPr>
    </w:p>
    <w:p w14:paraId="11C4800E" w14:textId="77777777" w:rsidR="00625D56" w:rsidRDefault="007B3E11">
      <w:pPr>
        <w:pStyle w:val="BodyText"/>
        <w:ind w:left="1134" w:right="373" w:hanging="992"/>
        <w:jc w:val="both"/>
      </w:pPr>
      <w:proofErr w:type="gramStart"/>
      <w:r>
        <w:t>-[</w:t>
      </w:r>
      <w:proofErr w:type="gramEnd"/>
      <w:r>
        <w:t>REQ 3.3] When requesting access to classified PRS information, the Contractor shall demonstrate to the EUSPA</w:t>
      </w:r>
      <w:r>
        <w:rPr>
          <w:spacing w:val="-5"/>
        </w:rPr>
        <w:t xml:space="preserve"> </w:t>
      </w:r>
      <w:r>
        <w:t>Security</w:t>
      </w:r>
      <w:r>
        <w:rPr>
          <w:spacing w:val="-6"/>
        </w:rPr>
        <w:t xml:space="preserve"> </w:t>
      </w:r>
      <w:r>
        <w:t>Department</w:t>
      </w:r>
      <w:r>
        <w:rPr>
          <w:spacing w:val="-4"/>
        </w:rPr>
        <w:t xml:space="preserve"> </w:t>
      </w:r>
      <w:r>
        <w:t>of</w:t>
      </w:r>
      <w:r>
        <w:rPr>
          <w:spacing w:val="-4"/>
        </w:rPr>
        <w:t xml:space="preserve"> </w:t>
      </w:r>
      <w:r>
        <w:t>being</w:t>
      </w:r>
      <w:r>
        <w:rPr>
          <w:spacing w:val="-5"/>
        </w:rPr>
        <w:t xml:space="preserve"> </w:t>
      </w:r>
      <w:r>
        <w:t>authorised</w:t>
      </w:r>
      <w:r>
        <w:rPr>
          <w:spacing w:val="-5"/>
        </w:rPr>
        <w:t xml:space="preserve"> </w:t>
      </w:r>
      <w:r>
        <w:t>for</w:t>
      </w:r>
      <w:r>
        <w:rPr>
          <w:spacing w:val="-7"/>
        </w:rPr>
        <w:t xml:space="preserve"> </w:t>
      </w:r>
      <w:r>
        <w:t>this</w:t>
      </w:r>
      <w:r>
        <w:rPr>
          <w:spacing w:val="-4"/>
        </w:rPr>
        <w:t xml:space="preserve"> </w:t>
      </w:r>
      <w:r>
        <w:t>purpose</w:t>
      </w:r>
      <w:r>
        <w:rPr>
          <w:spacing w:val="-4"/>
        </w:rPr>
        <w:t xml:space="preserve"> </w:t>
      </w:r>
      <w:r>
        <w:t>by</w:t>
      </w:r>
      <w:r>
        <w:rPr>
          <w:spacing w:val="-4"/>
        </w:rPr>
        <w:t xml:space="preserve"> </w:t>
      </w:r>
      <w:r>
        <w:t>the</w:t>
      </w:r>
      <w:r>
        <w:rPr>
          <w:spacing w:val="-6"/>
        </w:rPr>
        <w:t xml:space="preserve"> </w:t>
      </w:r>
      <w:r>
        <w:t>Competent</w:t>
      </w:r>
      <w:r>
        <w:rPr>
          <w:spacing w:val="-4"/>
        </w:rPr>
        <w:t xml:space="preserve"> </w:t>
      </w:r>
      <w:r>
        <w:t>PRS</w:t>
      </w:r>
      <w:r>
        <w:rPr>
          <w:spacing w:val="-5"/>
        </w:rPr>
        <w:t xml:space="preserve"> </w:t>
      </w:r>
      <w:r>
        <w:t xml:space="preserve">Authority (CPA) of the Member State in which the Contractor is established and by the EUSPA Security Accreditation Board. </w:t>
      </w:r>
      <w:proofErr w:type="spellStart"/>
      <w:r>
        <w:t>Authorisations</w:t>
      </w:r>
      <w:proofErr w:type="spellEnd"/>
      <w:r>
        <w:t xml:space="preserve"> shall indicate the classification level up to whose they are applicable and the corresponding PRS authorisation category.</w:t>
      </w:r>
    </w:p>
    <w:p w14:paraId="3A7144C5" w14:textId="77777777" w:rsidR="00625D56" w:rsidRDefault="00625D56">
      <w:pPr>
        <w:pStyle w:val="BodyText"/>
        <w:spacing w:before="4"/>
      </w:pPr>
    </w:p>
    <w:p w14:paraId="26680F70" w14:textId="77777777" w:rsidR="00625D56" w:rsidRDefault="007B3E11">
      <w:pPr>
        <w:pStyle w:val="ListParagraph"/>
        <w:numPr>
          <w:ilvl w:val="0"/>
          <w:numId w:val="1"/>
        </w:numPr>
        <w:tabs>
          <w:tab w:val="left" w:pos="271"/>
          <w:tab w:val="left" w:pos="1134"/>
        </w:tabs>
        <w:spacing w:line="242" w:lineRule="auto"/>
        <w:ind w:right="374" w:hanging="992"/>
      </w:pPr>
      <w:r>
        <w:t>[REQ</w:t>
      </w:r>
      <w:r>
        <w:rPr>
          <w:spacing w:val="-3"/>
        </w:rPr>
        <w:t xml:space="preserve"> </w:t>
      </w:r>
      <w:r>
        <w:t>3.4]</w:t>
      </w:r>
      <w:r>
        <w:rPr>
          <w:spacing w:val="-4"/>
        </w:rPr>
        <w:t xml:space="preserve"> </w:t>
      </w:r>
      <w:r>
        <w:t>The</w:t>
      </w:r>
      <w:r>
        <w:rPr>
          <w:spacing w:val="-3"/>
        </w:rPr>
        <w:t xml:space="preserve"> </w:t>
      </w:r>
      <w:r>
        <w:t>Contractor</w:t>
      </w:r>
      <w:r>
        <w:rPr>
          <w:spacing w:val="-4"/>
        </w:rPr>
        <w:t xml:space="preserve"> </w:t>
      </w:r>
      <w:r>
        <w:t>is</w:t>
      </w:r>
      <w:r>
        <w:rPr>
          <w:spacing w:val="-4"/>
        </w:rPr>
        <w:t xml:space="preserve"> </w:t>
      </w:r>
      <w:r>
        <w:t>responsible</w:t>
      </w:r>
      <w:r>
        <w:rPr>
          <w:spacing w:val="-4"/>
        </w:rPr>
        <w:t xml:space="preserve"> </w:t>
      </w:r>
      <w:r>
        <w:t>for</w:t>
      </w:r>
      <w:r>
        <w:rPr>
          <w:spacing w:val="-4"/>
        </w:rPr>
        <w:t xml:space="preserve"> </w:t>
      </w:r>
      <w:r>
        <w:t>knowing</w:t>
      </w:r>
      <w:r>
        <w:rPr>
          <w:spacing w:val="-5"/>
        </w:rPr>
        <w:t xml:space="preserve"> </w:t>
      </w:r>
      <w:r>
        <w:t>the</w:t>
      </w:r>
      <w:r>
        <w:rPr>
          <w:spacing w:val="-1"/>
        </w:rPr>
        <w:t xml:space="preserve"> </w:t>
      </w:r>
      <w:r>
        <w:t>security</w:t>
      </w:r>
      <w:r>
        <w:rPr>
          <w:spacing w:val="-1"/>
        </w:rPr>
        <w:t xml:space="preserve"> </w:t>
      </w:r>
      <w:r>
        <w:t>certification</w:t>
      </w:r>
      <w:r>
        <w:rPr>
          <w:spacing w:val="-5"/>
        </w:rPr>
        <w:t xml:space="preserve"> </w:t>
      </w:r>
      <w:r>
        <w:t>and/or</w:t>
      </w:r>
      <w:r>
        <w:rPr>
          <w:spacing w:val="-4"/>
        </w:rPr>
        <w:t xml:space="preserve"> </w:t>
      </w:r>
      <w:r>
        <w:t>accreditation</w:t>
      </w:r>
      <w:r>
        <w:rPr>
          <w:spacing w:val="-5"/>
        </w:rPr>
        <w:t xml:space="preserve"> </w:t>
      </w:r>
      <w:r>
        <w:t>status</w:t>
      </w:r>
      <w:r>
        <w:rPr>
          <w:spacing w:val="-6"/>
        </w:rPr>
        <w:t xml:space="preserve"> </w:t>
      </w:r>
      <w:r>
        <w:t>of all consortium members (if any) and sub-contractors involved in the Contract and for reporting any changes to the EUSPA Security Department.</w:t>
      </w:r>
    </w:p>
    <w:p w14:paraId="0124F550" w14:textId="77777777" w:rsidR="00625D56" w:rsidRDefault="00625D56">
      <w:pPr>
        <w:pStyle w:val="ListParagraph"/>
        <w:spacing w:line="242" w:lineRule="auto"/>
        <w:sectPr w:rsidR="00625D56">
          <w:pgSz w:w="11900" w:h="16850"/>
          <w:pgMar w:top="1640" w:right="708" w:bottom="620" w:left="992" w:header="446" w:footer="436" w:gutter="0"/>
          <w:cols w:space="720"/>
        </w:sectPr>
      </w:pPr>
    </w:p>
    <w:p w14:paraId="01E3A554" w14:textId="77777777" w:rsidR="00625D56" w:rsidRDefault="00625D56">
      <w:pPr>
        <w:pStyle w:val="BodyText"/>
      </w:pPr>
    </w:p>
    <w:p w14:paraId="154A41E4" w14:textId="77777777" w:rsidR="00625D56" w:rsidRDefault="00625D56">
      <w:pPr>
        <w:pStyle w:val="BodyText"/>
        <w:spacing w:before="215"/>
      </w:pPr>
    </w:p>
    <w:p w14:paraId="5CCE738C" w14:textId="77777777" w:rsidR="00625D56" w:rsidRDefault="007B3E11">
      <w:pPr>
        <w:pStyle w:val="ListParagraph"/>
        <w:numPr>
          <w:ilvl w:val="0"/>
          <w:numId w:val="1"/>
        </w:numPr>
        <w:tabs>
          <w:tab w:val="left" w:pos="271"/>
          <w:tab w:val="left" w:pos="1134"/>
        </w:tabs>
        <w:ind w:right="372" w:hanging="992"/>
      </w:pPr>
      <w:r>
        <w:t>[REQ</w:t>
      </w:r>
      <w:r>
        <w:rPr>
          <w:spacing w:val="-9"/>
        </w:rPr>
        <w:t xml:space="preserve"> </w:t>
      </w:r>
      <w:r>
        <w:t>3.5]</w:t>
      </w:r>
      <w:r>
        <w:rPr>
          <w:spacing w:val="-10"/>
        </w:rPr>
        <w:t xml:space="preserve"> </w:t>
      </w:r>
      <w:r>
        <w:t>All</w:t>
      </w:r>
      <w:r>
        <w:rPr>
          <w:spacing w:val="-9"/>
        </w:rPr>
        <w:t xml:space="preserve"> </w:t>
      </w:r>
      <w:r>
        <w:t>contractors</w:t>
      </w:r>
      <w:r>
        <w:rPr>
          <w:spacing w:val="-9"/>
        </w:rPr>
        <w:t xml:space="preserve"> </w:t>
      </w:r>
      <w:r>
        <w:t>participating</w:t>
      </w:r>
      <w:r>
        <w:rPr>
          <w:spacing w:val="-10"/>
        </w:rPr>
        <w:t xml:space="preserve"> </w:t>
      </w:r>
      <w:r>
        <w:t>in</w:t>
      </w:r>
      <w:r>
        <w:rPr>
          <w:spacing w:val="-10"/>
        </w:rPr>
        <w:t xml:space="preserve"> </w:t>
      </w:r>
      <w:r>
        <w:t>classified</w:t>
      </w:r>
      <w:r>
        <w:rPr>
          <w:spacing w:val="-10"/>
        </w:rPr>
        <w:t xml:space="preserve"> </w:t>
      </w:r>
      <w:r>
        <w:t>Contracts</w:t>
      </w:r>
      <w:r>
        <w:rPr>
          <w:spacing w:val="-9"/>
        </w:rPr>
        <w:t xml:space="preserve"> </w:t>
      </w:r>
      <w:r>
        <w:t>which</w:t>
      </w:r>
      <w:r>
        <w:rPr>
          <w:spacing w:val="-10"/>
        </w:rPr>
        <w:t xml:space="preserve"> </w:t>
      </w:r>
      <w:r>
        <w:t>involve</w:t>
      </w:r>
      <w:r>
        <w:rPr>
          <w:spacing w:val="-8"/>
        </w:rPr>
        <w:t xml:space="preserve"> </w:t>
      </w:r>
      <w:r>
        <w:t>creation</w:t>
      </w:r>
      <w:r>
        <w:rPr>
          <w:spacing w:val="-10"/>
        </w:rPr>
        <w:t xml:space="preserve"> </w:t>
      </w:r>
      <w:r>
        <w:t>or</w:t>
      </w:r>
      <w:r>
        <w:rPr>
          <w:spacing w:val="-9"/>
        </w:rPr>
        <w:t xml:space="preserve"> </w:t>
      </w:r>
      <w:r>
        <w:t>access</w:t>
      </w:r>
      <w:r>
        <w:rPr>
          <w:spacing w:val="-9"/>
        </w:rPr>
        <w:t xml:space="preserve"> </w:t>
      </w:r>
      <w:r>
        <w:t>to</w:t>
      </w:r>
      <w:r>
        <w:rPr>
          <w:spacing w:val="-8"/>
        </w:rPr>
        <w:t xml:space="preserve"> </w:t>
      </w:r>
      <w:r>
        <w:t>information classified</w:t>
      </w:r>
      <w:r>
        <w:rPr>
          <w:spacing w:val="-8"/>
        </w:rPr>
        <w:t xml:space="preserve"> </w:t>
      </w:r>
      <w:r>
        <w:t>CONFIDENTIEL</w:t>
      </w:r>
      <w:r>
        <w:rPr>
          <w:spacing w:val="-9"/>
        </w:rPr>
        <w:t xml:space="preserve"> </w:t>
      </w:r>
      <w:r>
        <w:t>UE/EU</w:t>
      </w:r>
      <w:r>
        <w:rPr>
          <w:spacing w:val="-7"/>
        </w:rPr>
        <w:t xml:space="preserve"> </w:t>
      </w:r>
      <w:r>
        <w:t>CONFIDENTIAL</w:t>
      </w:r>
      <w:r>
        <w:rPr>
          <w:spacing w:val="-7"/>
        </w:rPr>
        <w:t xml:space="preserve"> </w:t>
      </w:r>
      <w:r>
        <w:t>or</w:t>
      </w:r>
      <w:r>
        <w:rPr>
          <w:spacing w:val="-9"/>
        </w:rPr>
        <w:t xml:space="preserve"> </w:t>
      </w:r>
      <w:r>
        <w:t>above</w:t>
      </w:r>
      <w:r>
        <w:rPr>
          <w:spacing w:val="-7"/>
        </w:rPr>
        <w:t xml:space="preserve"> </w:t>
      </w:r>
      <w:r>
        <w:t>at</w:t>
      </w:r>
      <w:r>
        <w:rPr>
          <w:spacing w:val="-9"/>
        </w:rPr>
        <w:t xml:space="preserve"> </w:t>
      </w:r>
      <w:r>
        <w:t>the</w:t>
      </w:r>
      <w:r>
        <w:rPr>
          <w:spacing w:val="-7"/>
        </w:rPr>
        <w:t xml:space="preserve"> </w:t>
      </w:r>
      <w:r>
        <w:t>Contractor’s</w:t>
      </w:r>
      <w:r>
        <w:rPr>
          <w:spacing w:val="-8"/>
        </w:rPr>
        <w:t xml:space="preserve"> </w:t>
      </w:r>
      <w:r>
        <w:t>premises</w:t>
      </w:r>
      <w:r>
        <w:rPr>
          <w:spacing w:val="-8"/>
        </w:rPr>
        <w:t xml:space="preserve"> </w:t>
      </w:r>
      <w:r>
        <w:t>shall</w:t>
      </w:r>
      <w:r>
        <w:rPr>
          <w:spacing w:val="-8"/>
        </w:rPr>
        <w:t xml:space="preserve"> </w:t>
      </w:r>
      <w:r>
        <w:t>ensure that a valid Facility Security Clearance (FSC) at the appropriate level exists for the premises, this FSC being granted by the Security Authority (NSA/DSA) of the Contractor. Where such a FSC necessary for the execution of the Contract is withdrawn, the Contractor with whom the EUSPA signed the Contract shall immediately inform the IAA.</w:t>
      </w:r>
    </w:p>
    <w:p w14:paraId="77339763" w14:textId="77777777" w:rsidR="00625D56" w:rsidRDefault="00625D56">
      <w:pPr>
        <w:pStyle w:val="BodyText"/>
        <w:spacing w:before="6"/>
      </w:pPr>
    </w:p>
    <w:p w14:paraId="1143AB1A" w14:textId="77777777" w:rsidR="00625D56" w:rsidRDefault="007B3E11">
      <w:pPr>
        <w:pStyle w:val="ListParagraph"/>
        <w:numPr>
          <w:ilvl w:val="0"/>
          <w:numId w:val="1"/>
        </w:numPr>
        <w:tabs>
          <w:tab w:val="left" w:pos="271"/>
          <w:tab w:val="left" w:pos="1134"/>
        </w:tabs>
        <w:ind w:right="373" w:hanging="992"/>
      </w:pPr>
      <w:r>
        <w:t>[REQ</w:t>
      </w:r>
      <w:r>
        <w:rPr>
          <w:spacing w:val="-13"/>
        </w:rPr>
        <w:t xml:space="preserve"> </w:t>
      </w:r>
      <w:r>
        <w:t>3.7]</w:t>
      </w:r>
      <w:r>
        <w:rPr>
          <w:spacing w:val="-12"/>
        </w:rPr>
        <w:t xml:space="preserve"> </w:t>
      </w:r>
      <w:r>
        <w:t>Upon</w:t>
      </w:r>
      <w:r>
        <w:rPr>
          <w:spacing w:val="-1"/>
        </w:rPr>
        <w:t xml:space="preserve"> </w:t>
      </w:r>
      <w:r>
        <w:t>termination</w:t>
      </w:r>
      <w:r>
        <w:rPr>
          <w:spacing w:val="-2"/>
        </w:rPr>
        <w:t xml:space="preserve"> </w:t>
      </w:r>
      <w:r>
        <w:t>of the Contract or when EUCI is no longer required for the performance of the Contract,</w:t>
      </w:r>
      <w:r>
        <w:rPr>
          <w:spacing w:val="-7"/>
        </w:rPr>
        <w:t xml:space="preserve"> </w:t>
      </w:r>
      <w:r>
        <w:t>the</w:t>
      </w:r>
      <w:r>
        <w:rPr>
          <w:spacing w:val="-7"/>
        </w:rPr>
        <w:t xml:space="preserve"> </w:t>
      </w:r>
      <w:r>
        <w:t>Contractor</w:t>
      </w:r>
      <w:r>
        <w:rPr>
          <w:spacing w:val="-10"/>
        </w:rPr>
        <w:t xml:space="preserve"> </w:t>
      </w:r>
      <w:r>
        <w:t>shall</w:t>
      </w:r>
      <w:r>
        <w:rPr>
          <w:spacing w:val="-8"/>
        </w:rPr>
        <w:t xml:space="preserve"> </w:t>
      </w:r>
      <w:r>
        <w:t>return</w:t>
      </w:r>
      <w:r>
        <w:rPr>
          <w:spacing w:val="-8"/>
        </w:rPr>
        <w:t xml:space="preserve"> </w:t>
      </w:r>
      <w:r>
        <w:t>any</w:t>
      </w:r>
      <w:r>
        <w:rPr>
          <w:spacing w:val="-7"/>
        </w:rPr>
        <w:t xml:space="preserve"> </w:t>
      </w:r>
      <w:r>
        <w:t>EUCI</w:t>
      </w:r>
      <w:r>
        <w:rPr>
          <w:spacing w:val="-8"/>
        </w:rPr>
        <w:t xml:space="preserve"> </w:t>
      </w:r>
      <w:r>
        <w:t>they</w:t>
      </w:r>
      <w:r>
        <w:rPr>
          <w:spacing w:val="-9"/>
        </w:rPr>
        <w:t xml:space="preserve"> </w:t>
      </w:r>
      <w:r>
        <w:t>hold</w:t>
      </w:r>
      <w:r>
        <w:rPr>
          <w:spacing w:val="-8"/>
        </w:rPr>
        <w:t xml:space="preserve"> </w:t>
      </w:r>
      <w:r>
        <w:t>to</w:t>
      </w:r>
      <w:r>
        <w:rPr>
          <w:spacing w:val="-8"/>
        </w:rPr>
        <w:t xml:space="preserve"> </w:t>
      </w:r>
      <w:r>
        <w:t>the</w:t>
      </w:r>
      <w:r>
        <w:rPr>
          <w:spacing w:val="-10"/>
        </w:rPr>
        <w:t xml:space="preserve"> </w:t>
      </w:r>
      <w:r>
        <w:t>contracting</w:t>
      </w:r>
      <w:r>
        <w:rPr>
          <w:spacing w:val="-11"/>
        </w:rPr>
        <w:t xml:space="preserve"> </w:t>
      </w:r>
      <w:r>
        <w:t>authority</w:t>
      </w:r>
      <w:r>
        <w:rPr>
          <w:spacing w:val="-7"/>
        </w:rPr>
        <w:t xml:space="preserve"> </w:t>
      </w:r>
      <w:r>
        <w:t>immediately. Where practicable, in accordance with national laws and regulations, and with the prior agreement</w:t>
      </w:r>
      <w:r>
        <w:rPr>
          <w:spacing w:val="-2"/>
        </w:rPr>
        <w:t xml:space="preserve"> </w:t>
      </w:r>
      <w:r>
        <w:t>of</w:t>
      </w:r>
      <w:r>
        <w:rPr>
          <w:spacing w:val="-2"/>
        </w:rPr>
        <w:t xml:space="preserve"> </w:t>
      </w:r>
      <w:r>
        <w:t>and under</w:t>
      </w:r>
      <w:r>
        <w:rPr>
          <w:spacing w:val="-2"/>
        </w:rPr>
        <w:t xml:space="preserve"> </w:t>
      </w:r>
      <w:r>
        <w:t>instruction</w:t>
      </w:r>
      <w:r>
        <w:rPr>
          <w:spacing w:val="-3"/>
        </w:rPr>
        <w:t xml:space="preserve"> </w:t>
      </w:r>
      <w:r>
        <w:t>from</w:t>
      </w:r>
      <w:r>
        <w:rPr>
          <w:spacing w:val="-1"/>
        </w:rPr>
        <w:t xml:space="preserve"> </w:t>
      </w:r>
      <w:r>
        <w:t>the</w:t>
      </w:r>
      <w:r>
        <w:rPr>
          <w:spacing w:val="-2"/>
        </w:rPr>
        <w:t xml:space="preserve"> </w:t>
      </w:r>
      <w:r>
        <w:t>IAA,</w:t>
      </w:r>
      <w:r>
        <w:rPr>
          <w:spacing w:val="-2"/>
        </w:rPr>
        <w:t xml:space="preserve"> </w:t>
      </w:r>
      <w:r>
        <w:t>EUCI may be destroyed</w:t>
      </w:r>
      <w:r>
        <w:rPr>
          <w:spacing w:val="-2"/>
        </w:rPr>
        <w:t xml:space="preserve"> </w:t>
      </w:r>
      <w:r>
        <w:t>in</w:t>
      </w:r>
      <w:r>
        <w:rPr>
          <w:spacing w:val="-1"/>
        </w:rPr>
        <w:t xml:space="preserve"> </w:t>
      </w:r>
      <w:r>
        <w:t>accordance</w:t>
      </w:r>
      <w:r>
        <w:rPr>
          <w:spacing w:val="-1"/>
        </w:rPr>
        <w:t xml:space="preserve"> </w:t>
      </w:r>
      <w:r>
        <w:t>with</w:t>
      </w:r>
      <w:r>
        <w:rPr>
          <w:spacing w:val="-2"/>
        </w:rPr>
        <w:t xml:space="preserve"> </w:t>
      </w:r>
      <w:r>
        <w:t>the Commission</w:t>
      </w:r>
      <w:r>
        <w:rPr>
          <w:spacing w:val="-4"/>
        </w:rPr>
        <w:t xml:space="preserve"> </w:t>
      </w:r>
      <w:r>
        <w:t>Decision</w:t>
      </w:r>
      <w:r>
        <w:rPr>
          <w:spacing w:val="-3"/>
        </w:rPr>
        <w:t xml:space="preserve"> </w:t>
      </w:r>
      <w:r>
        <w:t>(EU,</w:t>
      </w:r>
      <w:r>
        <w:rPr>
          <w:spacing w:val="-4"/>
        </w:rPr>
        <w:t xml:space="preserve"> </w:t>
      </w:r>
      <w:r>
        <w:t>Euratom)</w:t>
      </w:r>
      <w:r>
        <w:rPr>
          <w:spacing w:val="-4"/>
        </w:rPr>
        <w:t xml:space="preserve"> </w:t>
      </w:r>
      <w:r>
        <w:t>2015/444</w:t>
      </w:r>
      <w:r>
        <w:rPr>
          <w:spacing w:val="-2"/>
        </w:rPr>
        <w:t xml:space="preserve"> </w:t>
      </w:r>
      <w:r>
        <w:t>(AD1)</w:t>
      </w:r>
      <w:r>
        <w:rPr>
          <w:spacing w:val="-4"/>
        </w:rPr>
        <w:t xml:space="preserve"> </w:t>
      </w:r>
      <w:r>
        <w:t>by</w:t>
      </w:r>
      <w:r>
        <w:rPr>
          <w:spacing w:val="-2"/>
        </w:rPr>
        <w:t xml:space="preserve"> </w:t>
      </w:r>
      <w:r>
        <w:t>the</w:t>
      </w:r>
      <w:r>
        <w:rPr>
          <w:spacing w:val="-2"/>
        </w:rPr>
        <w:t xml:space="preserve"> </w:t>
      </w:r>
      <w:r>
        <w:t>Contractor</w:t>
      </w:r>
      <w:r>
        <w:rPr>
          <w:spacing w:val="-2"/>
        </w:rPr>
        <w:t xml:space="preserve"> </w:t>
      </w:r>
      <w:r>
        <w:t>instead</w:t>
      </w:r>
      <w:r>
        <w:rPr>
          <w:spacing w:val="-3"/>
        </w:rPr>
        <w:t xml:space="preserve"> </w:t>
      </w:r>
      <w:r>
        <w:t>of</w:t>
      </w:r>
      <w:r>
        <w:rPr>
          <w:spacing w:val="-2"/>
        </w:rPr>
        <w:t xml:space="preserve"> </w:t>
      </w:r>
      <w:r>
        <w:t>being</w:t>
      </w:r>
      <w:r>
        <w:rPr>
          <w:spacing w:val="-3"/>
        </w:rPr>
        <w:t xml:space="preserve"> </w:t>
      </w:r>
      <w:r>
        <w:t>returned. EUCI shall be destroyed in such a way that it cannot be reconstructed in whole or in part.</w:t>
      </w:r>
    </w:p>
    <w:p w14:paraId="6C07BAEA" w14:textId="77777777" w:rsidR="00625D56" w:rsidRDefault="00625D56">
      <w:pPr>
        <w:pStyle w:val="BodyText"/>
        <w:spacing w:before="10"/>
      </w:pPr>
    </w:p>
    <w:p w14:paraId="7F9AA53B" w14:textId="77777777" w:rsidR="00625D56" w:rsidRDefault="007B3E11">
      <w:pPr>
        <w:pStyle w:val="ListParagraph"/>
        <w:numPr>
          <w:ilvl w:val="0"/>
          <w:numId w:val="1"/>
        </w:numPr>
        <w:tabs>
          <w:tab w:val="left" w:pos="271"/>
          <w:tab w:val="left" w:pos="1134"/>
        </w:tabs>
        <w:ind w:right="373" w:hanging="992"/>
      </w:pPr>
      <w:r>
        <w:t>[REQ</w:t>
      </w:r>
      <w:r>
        <w:rPr>
          <w:spacing w:val="-13"/>
        </w:rPr>
        <w:t xml:space="preserve"> </w:t>
      </w:r>
      <w:r>
        <w:t>3.8]</w:t>
      </w:r>
      <w:r>
        <w:rPr>
          <w:spacing w:val="-12"/>
        </w:rPr>
        <w:t xml:space="preserve"> </w:t>
      </w:r>
      <w:r>
        <w:t>Where</w:t>
      </w:r>
      <w:r>
        <w:rPr>
          <w:spacing w:val="-13"/>
        </w:rPr>
        <w:t xml:space="preserve"> </w:t>
      </w:r>
      <w:r>
        <w:t>the</w:t>
      </w:r>
      <w:r>
        <w:rPr>
          <w:spacing w:val="-9"/>
        </w:rPr>
        <w:t xml:space="preserve"> </w:t>
      </w:r>
      <w:r>
        <w:t>Contractor</w:t>
      </w:r>
      <w:r>
        <w:rPr>
          <w:spacing w:val="-7"/>
        </w:rPr>
        <w:t xml:space="preserve"> </w:t>
      </w:r>
      <w:r>
        <w:t>is</w:t>
      </w:r>
      <w:r>
        <w:rPr>
          <w:spacing w:val="-9"/>
        </w:rPr>
        <w:t xml:space="preserve"> </w:t>
      </w:r>
      <w:r>
        <w:t>authorised</w:t>
      </w:r>
      <w:r>
        <w:rPr>
          <w:spacing w:val="-9"/>
        </w:rPr>
        <w:t xml:space="preserve"> </w:t>
      </w:r>
      <w:r>
        <w:t>to</w:t>
      </w:r>
      <w:r>
        <w:rPr>
          <w:spacing w:val="-5"/>
        </w:rPr>
        <w:t xml:space="preserve"> </w:t>
      </w:r>
      <w:r>
        <w:t>retain</w:t>
      </w:r>
      <w:r>
        <w:rPr>
          <w:spacing w:val="-7"/>
        </w:rPr>
        <w:t xml:space="preserve"> </w:t>
      </w:r>
      <w:r>
        <w:t>EUCI</w:t>
      </w:r>
      <w:r>
        <w:rPr>
          <w:spacing w:val="-7"/>
        </w:rPr>
        <w:t xml:space="preserve"> </w:t>
      </w:r>
      <w:r>
        <w:t>after</w:t>
      </w:r>
      <w:r>
        <w:rPr>
          <w:spacing w:val="-7"/>
        </w:rPr>
        <w:t xml:space="preserve"> </w:t>
      </w:r>
      <w:r>
        <w:t>termination</w:t>
      </w:r>
      <w:r>
        <w:rPr>
          <w:spacing w:val="-9"/>
        </w:rPr>
        <w:t xml:space="preserve"> </w:t>
      </w:r>
      <w:r>
        <w:t>or</w:t>
      </w:r>
      <w:r>
        <w:rPr>
          <w:spacing w:val="-4"/>
        </w:rPr>
        <w:t xml:space="preserve"> </w:t>
      </w:r>
      <w:r>
        <w:t>conclusion</w:t>
      </w:r>
      <w:r>
        <w:rPr>
          <w:spacing w:val="-9"/>
        </w:rPr>
        <w:t xml:space="preserve"> </w:t>
      </w:r>
      <w:r>
        <w:t>of</w:t>
      </w:r>
      <w:r>
        <w:rPr>
          <w:spacing w:val="-9"/>
        </w:rPr>
        <w:t xml:space="preserve"> </w:t>
      </w:r>
      <w:r>
        <w:t>the</w:t>
      </w:r>
      <w:r>
        <w:rPr>
          <w:spacing w:val="-9"/>
        </w:rPr>
        <w:t xml:space="preserve"> </w:t>
      </w:r>
      <w:r>
        <w:t>Contract, the EUCI must continue to be protected in accordance with the Commission Decision (EU, Euratom) 2015/444 (AD1) through continual implementation of the requirements in this SAL.</w:t>
      </w:r>
    </w:p>
    <w:p w14:paraId="6AC1BCF2" w14:textId="77777777" w:rsidR="00625D56" w:rsidRDefault="00625D56">
      <w:pPr>
        <w:pStyle w:val="BodyText"/>
        <w:spacing w:before="3"/>
      </w:pPr>
    </w:p>
    <w:p w14:paraId="257A7B23" w14:textId="77777777" w:rsidR="00625D56" w:rsidRDefault="007B3E11">
      <w:pPr>
        <w:pStyle w:val="ListParagraph"/>
        <w:numPr>
          <w:ilvl w:val="0"/>
          <w:numId w:val="1"/>
        </w:numPr>
        <w:tabs>
          <w:tab w:val="left" w:pos="271"/>
          <w:tab w:val="left" w:pos="1134"/>
        </w:tabs>
        <w:ind w:right="371" w:hanging="992"/>
      </w:pPr>
      <w:r>
        <w:t>[REQ</w:t>
      </w:r>
      <w:r>
        <w:rPr>
          <w:spacing w:val="-13"/>
        </w:rPr>
        <w:t xml:space="preserve"> </w:t>
      </w:r>
      <w:r>
        <w:t>3.9]</w:t>
      </w:r>
      <w:r>
        <w:rPr>
          <w:spacing w:val="-12"/>
        </w:rPr>
        <w:t xml:space="preserve"> </w:t>
      </w:r>
      <w:r>
        <w:t>Electronic handling, processing and transmission of EUCI shall be done in accordance with the provisions laid down in the Commission Decision (EU, Euratom) 2015/444 (AD1). These require, inter alia, that Communication and Information Systems (hereinafter 'CIS') owned by the Contractor and used for handling EUCI for the purpose of the Contract (hereinafter 'Contractor CIS')</w:t>
      </w:r>
      <w:r>
        <w:rPr>
          <w:spacing w:val="-6"/>
        </w:rPr>
        <w:t xml:space="preserve"> </w:t>
      </w:r>
      <w:r>
        <w:t>must</w:t>
      </w:r>
      <w:r>
        <w:rPr>
          <w:spacing w:val="-6"/>
        </w:rPr>
        <w:t xml:space="preserve"> </w:t>
      </w:r>
      <w:r>
        <w:t>be</w:t>
      </w:r>
      <w:r>
        <w:rPr>
          <w:spacing w:val="-6"/>
        </w:rPr>
        <w:t xml:space="preserve"> </w:t>
      </w:r>
      <w:r>
        <w:t>subject</w:t>
      </w:r>
      <w:r>
        <w:rPr>
          <w:spacing w:val="-6"/>
        </w:rPr>
        <w:t xml:space="preserve"> </w:t>
      </w:r>
      <w:r>
        <w:t>to</w:t>
      </w:r>
      <w:r>
        <w:rPr>
          <w:spacing w:val="-5"/>
        </w:rPr>
        <w:t xml:space="preserve"> </w:t>
      </w:r>
      <w:r>
        <w:t>accreditation</w:t>
      </w:r>
      <w:r>
        <w:rPr>
          <w:vertAlign w:val="superscript"/>
        </w:rPr>
        <w:t>1</w:t>
      </w:r>
      <w:r>
        <w:t>;</w:t>
      </w:r>
      <w:r>
        <w:rPr>
          <w:spacing w:val="-6"/>
        </w:rPr>
        <w:t xml:space="preserve"> </w:t>
      </w:r>
      <w:r>
        <w:t>that</w:t>
      </w:r>
      <w:r>
        <w:rPr>
          <w:spacing w:val="-7"/>
        </w:rPr>
        <w:t xml:space="preserve"> </w:t>
      </w:r>
      <w:r>
        <w:t>any</w:t>
      </w:r>
      <w:r>
        <w:rPr>
          <w:spacing w:val="-6"/>
        </w:rPr>
        <w:t xml:space="preserve"> </w:t>
      </w:r>
      <w:r>
        <w:t>electronic</w:t>
      </w:r>
      <w:r>
        <w:rPr>
          <w:spacing w:val="-7"/>
        </w:rPr>
        <w:t xml:space="preserve"> </w:t>
      </w:r>
      <w:r>
        <w:t>transmission</w:t>
      </w:r>
      <w:r>
        <w:rPr>
          <w:spacing w:val="-7"/>
        </w:rPr>
        <w:t xml:space="preserve"> </w:t>
      </w:r>
      <w:r>
        <w:t>of</w:t>
      </w:r>
      <w:r>
        <w:rPr>
          <w:spacing w:val="-9"/>
        </w:rPr>
        <w:t xml:space="preserve"> </w:t>
      </w:r>
      <w:r>
        <w:t>EUCI</w:t>
      </w:r>
      <w:r>
        <w:rPr>
          <w:spacing w:val="-7"/>
        </w:rPr>
        <w:t xml:space="preserve"> </w:t>
      </w:r>
      <w:r>
        <w:t>shall</w:t>
      </w:r>
      <w:r>
        <w:rPr>
          <w:spacing w:val="-7"/>
        </w:rPr>
        <w:t xml:space="preserve"> </w:t>
      </w:r>
      <w:r>
        <w:t>be</w:t>
      </w:r>
      <w:r>
        <w:rPr>
          <w:spacing w:val="-6"/>
        </w:rPr>
        <w:t xml:space="preserve"> </w:t>
      </w:r>
      <w:r>
        <w:t>protected by approved cryptographic products in accordance with Commission Decision (EU, Euratom) 2015/444 (AD1); and that where applicable, TEMPEST measures approved in accordance with Commission Decision (EU, Euratom) 2015/444 (AD1) shall be implemented.</w:t>
      </w:r>
    </w:p>
    <w:p w14:paraId="66D2C4C8" w14:textId="77777777" w:rsidR="00625D56" w:rsidRDefault="00625D56">
      <w:pPr>
        <w:pStyle w:val="BodyText"/>
        <w:spacing w:before="10"/>
      </w:pPr>
    </w:p>
    <w:p w14:paraId="3ED4090B" w14:textId="77777777" w:rsidR="00625D56" w:rsidRDefault="007B3E11">
      <w:pPr>
        <w:pStyle w:val="ListParagraph"/>
        <w:numPr>
          <w:ilvl w:val="0"/>
          <w:numId w:val="1"/>
        </w:numPr>
        <w:tabs>
          <w:tab w:val="left" w:pos="271"/>
          <w:tab w:val="left" w:pos="1420"/>
        </w:tabs>
        <w:spacing w:line="242" w:lineRule="auto"/>
        <w:ind w:left="1420" w:right="373" w:hanging="1278"/>
      </w:pPr>
      <w:r>
        <w:t xml:space="preserve">[REQ 3.9.1] EUCI shall only be encrypted using cryptographic products approved in accordance with Commission Decision (EU, Euratom) 2015/444 (AD1). Where products are to be used for communication with the EUSPA, the product shall be agreed with the EUSPA Security </w:t>
      </w:r>
      <w:r>
        <w:rPr>
          <w:spacing w:val="-2"/>
        </w:rPr>
        <w:t>Department.</w:t>
      </w:r>
    </w:p>
    <w:p w14:paraId="676BC369" w14:textId="77777777" w:rsidR="00625D56" w:rsidRDefault="007B3E11">
      <w:pPr>
        <w:pStyle w:val="ListParagraph"/>
        <w:numPr>
          <w:ilvl w:val="0"/>
          <w:numId w:val="1"/>
        </w:numPr>
        <w:tabs>
          <w:tab w:val="left" w:pos="271"/>
          <w:tab w:val="left" w:pos="1420"/>
        </w:tabs>
        <w:spacing w:before="265" w:line="242" w:lineRule="auto"/>
        <w:ind w:left="1420" w:right="373" w:hanging="1278"/>
      </w:pPr>
      <w:r>
        <w:t>[REQ</w:t>
      </w:r>
      <w:r>
        <w:rPr>
          <w:spacing w:val="-9"/>
        </w:rPr>
        <w:t xml:space="preserve"> </w:t>
      </w:r>
      <w:r>
        <w:t>3.9.2]</w:t>
      </w:r>
      <w:r>
        <w:rPr>
          <w:spacing w:val="-9"/>
        </w:rPr>
        <w:t xml:space="preserve"> </w:t>
      </w:r>
      <w:r>
        <w:t>The</w:t>
      </w:r>
      <w:r>
        <w:rPr>
          <w:spacing w:val="-11"/>
        </w:rPr>
        <w:t xml:space="preserve"> </w:t>
      </w:r>
      <w:r>
        <w:t>security</w:t>
      </w:r>
      <w:r>
        <w:rPr>
          <w:spacing w:val="-8"/>
        </w:rPr>
        <w:t xml:space="preserve"> </w:t>
      </w:r>
      <w:r>
        <w:t>accreditation</w:t>
      </w:r>
      <w:r>
        <w:rPr>
          <w:spacing w:val="-10"/>
        </w:rPr>
        <w:t xml:space="preserve"> </w:t>
      </w:r>
      <w:r>
        <w:t>of</w:t>
      </w:r>
      <w:r>
        <w:rPr>
          <w:spacing w:val="-9"/>
        </w:rPr>
        <w:t xml:space="preserve"> </w:t>
      </w:r>
      <w:r>
        <w:t>Contractor</w:t>
      </w:r>
      <w:r>
        <w:rPr>
          <w:spacing w:val="-9"/>
        </w:rPr>
        <w:t xml:space="preserve"> </w:t>
      </w:r>
      <w:r>
        <w:t>CIS</w:t>
      </w:r>
      <w:r>
        <w:rPr>
          <w:spacing w:val="-10"/>
        </w:rPr>
        <w:t xml:space="preserve"> </w:t>
      </w:r>
      <w:r>
        <w:t>handling</w:t>
      </w:r>
      <w:r>
        <w:rPr>
          <w:spacing w:val="-10"/>
        </w:rPr>
        <w:t xml:space="preserve"> </w:t>
      </w:r>
      <w:r>
        <w:t>EUCI</w:t>
      </w:r>
      <w:r>
        <w:rPr>
          <w:spacing w:val="-9"/>
        </w:rPr>
        <w:t xml:space="preserve"> </w:t>
      </w:r>
      <w:r>
        <w:t>and</w:t>
      </w:r>
      <w:r>
        <w:rPr>
          <w:spacing w:val="-10"/>
        </w:rPr>
        <w:t xml:space="preserve"> </w:t>
      </w:r>
      <w:r>
        <w:t>any</w:t>
      </w:r>
      <w:r>
        <w:rPr>
          <w:spacing w:val="-8"/>
        </w:rPr>
        <w:t xml:space="preserve"> </w:t>
      </w:r>
      <w:r>
        <w:t>interconnection</w:t>
      </w:r>
      <w:r>
        <w:rPr>
          <w:spacing w:val="-10"/>
        </w:rPr>
        <w:t xml:space="preserve"> </w:t>
      </w:r>
      <w:r>
        <w:t>thereof</w:t>
      </w:r>
      <w:r>
        <w:rPr>
          <w:spacing w:val="-9"/>
        </w:rPr>
        <w:t xml:space="preserve"> </w:t>
      </w:r>
      <w:r>
        <w:t>shall be conducted in accordance with the applicable rules set by the Contractor’s Security Authorities (NSAs/DSAs/SAAs). In addition, the Contractor shall provide to the contracting authority evidence that the Contractor CIS and respective interconnections have been accredited for handling EUCI.</w:t>
      </w:r>
    </w:p>
    <w:p w14:paraId="2C3479DF" w14:textId="77777777" w:rsidR="00625D56" w:rsidRDefault="007B3E11">
      <w:pPr>
        <w:pStyle w:val="ListParagraph"/>
        <w:numPr>
          <w:ilvl w:val="0"/>
          <w:numId w:val="1"/>
        </w:numPr>
        <w:tabs>
          <w:tab w:val="left" w:pos="271"/>
          <w:tab w:val="left" w:pos="1420"/>
        </w:tabs>
        <w:spacing w:before="261" w:line="242" w:lineRule="auto"/>
        <w:ind w:left="1420" w:right="372" w:hanging="1278"/>
      </w:pPr>
      <w:r>
        <w:t>[REQ</w:t>
      </w:r>
      <w:r>
        <w:rPr>
          <w:spacing w:val="-1"/>
        </w:rPr>
        <w:t xml:space="preserve"> </w:t>
      </w:r>
      <w:r>
        <w:t>3.9.3]</w:t>
      </w:r>
      <w:r>
        <w:rPr>
          <w:spacing w:val="40"/>
        </w:rPr>
        <w:t xml:space="preserve"> </w:t>
      </w:r>
      <w:r>
        <w:t>Where CIS is to be used to handle EUCI, the Contractor shall ensure that Security Operating Procedures (</w:t>
      </w:r>
      <w:proofErr w:type="spellStart"/>
      <w:r>
        <w:t>SecOPs</w:t>
      </w:r>
      <w:proofErr w:type="spellEnd"/>
      <w:r>
        <w:t xml:space="preserve">) describing how to maintain a secure storage, transport and operating environment for the CIS exist and are available to their personnel for all CIS used to handle EUCI under this Contract. Where there </w:t>
      </w:r>
      <w:proofErr w:type="gramStart"/>
      <w:r>
        <w:t>is</w:t>
      </w:r>
      <w:proofErr w:type="gramEnd"/>
      <w:r>
        <w:t xml:space="preserve"> no explicit </w:t>
      </w:r>
      <w:proofErr w:type="spellStart"/>
      <w:r>
        <w:t>SecOPs</w:t>
      </w:r>
      <w:proofErr w:type="spellEnd"/>
      <w:r>
        <w:t xml:space="preserve"> provided upon acquisition of the</w:t>
      </w:r>
    </w:p>
    <w:p w14:paraId="74343AF9" w14:textId="77777777" w:rsidR="00625D56" w:rsidRDefault="007B3E11">
      <w:pPr>
        <w:pStyle w:val="BodyText"/>
        <w:spacing w:before="7"/>
        <w:rPr>
          <w:sz w:val="17"/>
        </w:rPr>
      </w:pPr>
      <w:r>
        <w:rPr>
          <w:noProof/>
          <w:sz w:val="17"/>
        </w:rPr>
        <mc:AlternateContent>
          <mc:Choice Requires="wps">
            <w:drawing>
              <wp:anchor distT="0" distB="0" distL="0" distR="0" simplePos="0" relativeHeight="487588352" behindDoc="1" locked="0" layoutInCell="1" allowOverlap="1" wp14:anchorId="4FB78776" wp14:editId="4ED4A384">
                <wp:simplePos x="0" y="0"/>
                <wp:positionH relativeFrom="page">
                  <wp:posOffset>630936</wp:posOffset>
                </wp:positionH>
                <wp:positionV relativeFrom="paragraph">
                  <wp:posOffset>151632</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DE9D9F" id="Graphic 6" o:spid="_x0000_s1026" style="position:absolute;margin-left:49.7pt;margin-top:11.9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" path="m1829435,l,,,9143r1829435,l1829435,xe" fillcolor="black" stroked="f">
                <v:path arrowok="t"/>
                <w10:wrap type="topAndBottom" anchorx="page"/>
              </v:shape>
            </w:pict>
          </mc:Fallback>
        </mc:AlternateContent>
      </w:r>
    </w:p>
    <w:p w14:paraId="12C74FEE" w14:textId="77777777" w:rsidR="00625D56" w:rsidRDefault="007B3E11">
      <w:pPr>
        <w:spacing w:before="100"/>
        <w:ind w:left="1" w:right="136"/>
        <w:rPr>
          <w:sz w:val="18"/>
        </w:rPr>
      </w:pPr>
      <w:r>
        <w:rPr>
          <w:position w:val="5"/>
          <w:sz w:val="12"/>
        </w:rPr>
        <w:t>1</w:t>
      </w:r>
      <w:r>
        <w:rPr>
          <w:spacing w:val="10"/>
          <w:position w:val="5"/>
          <w:sz w:val="12"/>
        </w:rPr>
        <w:t xml:space="preserve"> </w:t>
      </w:r>
      <w:r>
        <w:rPr>
          <w:sz w:val="18"/>
        </w:rPr>
        <w:t>The</w:t>
      </w:r>
      <w:r>
        <w:rPr>
          <w:spacing w:val="-3"/>
          <w:sz w:val="18"/>
        </w:rPr>
        <w:t xml:space="preserve"> </w:t>
      </w:r>
      <w:r>
        <w:rPr>
          <w:sz w:val="18"/>
        </w:rPr>
        <w:t>party</w:t>
      </w:r>
      <w:r>
        <w:rPr>
          <w:spacing w:val="-2"/>
          <w:sz w:val="18"/>
        </w:rPr>
        <w:t xml:space="preserve"> </w:t>
      </w:r>
      <w:r>
        <w:rPr>
          <w:sz w:val="18"/>
        </w:rPr>
        <w:t>undertaking</w:t>
      </w:r>
      <w:r>
        <w:rPr>
          <w:spacing w:val="-1"/>
          <w:sz w:val="18"/>
        </w:rPr>
        <w:t xml:space="preserve"> </w:t>
      </w:r>
      <w:r>
        <w:rPr>
          <w:sz w:val="18"/>
        </w:rPr>
        <w:t>the</w:t>
      </w:r>
      <w:r>
        <w:rPr>
          <w:spacing w:val="-3"/>
          <w:sz w:val="18"/>
        </w:rPr>
        <w:t xml:space="preserve"> </w:t>
      </w:r>
      <w:r>
        <w:rPr>
          <w:sz w:val="18"/>
        </w:rPr>
        <w:t>accreditation</w:t>
      </w:r>
      <w:r>
        <w:rPr>
          <w:spacing w:val="-3"/>
          <w:sz w:val="18"/>
        </w:rPr>
        <w:t xml:space="preserve"> </w:t>
      </w:r>
      <w:r>
        <w:rPr>
          <w:sz w:val="18"/>
        </w:rPr>
        <w:t>will</w:t>
      </w:r>
      <w:r>
        <w:rPr>
          <w:spacing w:val="-1"/>
          <w:sz w:val="18"/>
        </w:rPr>
        <w:t xml:space="preserve"> </w:t>
      </w:r>
      <w:r>
        <w:rPr>
          <w:sz w:val="18"/>
        </w:rPr>
        <w:t>have</w:t>
      </w:r>
      <w:r>
        <w:rPr>
          <w:spacing w:val="-2"/>
          <w:sz w:val="18"/>
        </w:rPr>
        <w:t xml:space="preserve"> </w:t>
      </w:r>
      <w:r>
        <w:rPr>
          <w:sz w:val="18"/>
        </w:rPr>
        <w:t>to</w:t>
      </w:r>
      <w:r>
        <w:rPr>
          <w:spacing w:val="-2"/>
          <w:sz w:val="18"/>
        </w:rPr>
        <w:t xml:space="preserve"> </w:t>
      </w:r>
      <w:r>
        <w:rPr>
          <w:sz w:val="18"/>
        </w:rPr>
        <w:t>provide</w:t>
      </w:r>
      <w:r>
        <w:rPr>
          <w:spacing w:val="-3"/>
          <w:sz w:val="18"/>
        </w:rPr>
        <w:t xml:space="preserve"> </w:t>
      </w:r>
      <w:r>
        <w:rPr>
          <w:sz w:val="18"/>
        </w:rPr>
        <w:t>a</w:t>
      </w:r>
      <w:r>
        <w:rPr>
          <w:spacing w:val="-3"/>
          <w:sz w:val="18"/>
        </w:rPr>
        <w:t xml:space="preserve"> </w:t>
      </w:r>
      <w:r>
        <w:rPr>
          <w:sz w:val="18"/>
        </w:rPr>
        <w:t>statement</w:t>
      </w:r>
      <w:r>
        <w:rPr>
          <w:spacing w:val="-2"/>
          <w:sz w:val="18"/>
        </w:rPr>
        <w:t xml:space="preserve"> </w:t>
      </w:r>
      <w:r>
        <w:rPr>
          <w:sz w:val="18"/>
        </w:rPr>
        <w:t>of</w:t>
      </w:r>
      <w:r>
        <w:rPr>
          <w:spacing w:val="-3"/>
          <w:sz w:val="18"/>
        </w:rPr>
        <w:t xml:space="preserve"> </w:t>
      </w:r>
      <w:r>
        <w:rPr>
          <w:sz w:val="18"/>
        </w:rPr>
        <w:t>compliance</w:t>
      </w:r>
      <w:r>
        <w:rPr>
          <w:spacing w:val="-3"/>
          <w:sz w:val="18"/>
        </w:rPr>
        <w:t xml:space="preserve"> </w:t>
      </w:r>
      <w:r>
        <w:rPr>
          <w:sz w:val="18"/>
        </w:rPr>
        <w:t>to</w:t>
      </w:r>
      <w:r>
        <w:rPr>
          <w:spacing w:val="-2"/>
          <w:sz w:val="18"/>
        </w:rPr>
        <w:t xml:space="preserve"> </w:t>
      </w:r>
      <w:r>
        <w:rPr>
          <w:sz w:val="18"/>
        </w:rPr>
        <w:t>the</w:t>
      </w:r>
      <w:r>
        <w:rPr>
          <w:spacing w:val="-3"/>
          <w:sz w:val="18"/>
        </w:rPr>
        <w:t xml:space="preserve"> </w:t>
      </w:r>
      <w:r>
        <w:rPr>
          <w:sz w:val="18"/>
        </w:rPr>
        <w:t>contracting</w:t>
      </w:r>
      <w:r>
        <w:rPr>
          <w:spacing w:val="-3"/>
          <w:sz w:val="18"/>
        </w:rPr>
        <w:t xml:space="preserve"> </w:t>
      </w:r>
      <w:r>
        <w:rPr>
          <w:sz w:val="18"/>
        </w:rPr>
        <w:t>authority</w:t>
      </w:r>
      <w:r>
        <w:rPr>
          <w:spacing w:val="-2"/>
          <w:sz w:val="18"/>
        </w:rPr>
        <w:t xml:space="preserve"> </w:t>
      </w:r>
      <w:r>
        <w:rPr>
          <w:sz w:val="18"/>
        </w:rPr>
        <w:t>(via</w:t>
      </w:r>
      <w:r>
        <w:rPr>
          <w:spacing w:val="-2"/>
          <w:sz w:val="18"/>
        </w:rPr>
        <w:t xml:space="preserve"> </w:t>
      </w:r>
      <w:r>
        <w:rPr>
          <w:sz w:val="18"/>
        </w:rPr>
        <w:t>the</w:t>
      </w:r>
      <w:r>
        <w:rPr>
          <w:spacing w:val="-3"/>
          <w:sz w:val="18"/>
        </w:rPr>
        <w:t xml:space="preserve"> </w:t>
      </w:r>
      <w:r>
        <w:rPr>
          <w:sz w:val="18"/>
        </w:rPr>
        <w:t>EUSPA Security Department) in co-ordination with the relevant national Security Accreditation Authority.</w:t>
      </w:r>
    </w:p>
    <w:p w14:paraId="03521F7A" w14:textId="77777777" w:rsidR="00625D56" w:rsidRDefault="00625D56">
      <w:pPr>
        <w:rPr>
          <w:sz w:val="18"/>
        </w:rPr>
        <w:sectPr w:rsidR="00625D56">
          <w:pgSz w:w="11900" w:h="16850"/>
          <w:pgMar w:top="1640" w:right="708" w:bottom="620" w:left="992" w:header="446" w:footer="436" w:gutter="0"/>
          <w:cols w:space="720"/>
        </w:sectPr>
      </w:pPr>
    </w:p>
    <w:p w14:paraId="008E3FC6" w14:textId="77777777" w:rsidR="00625D56" w:rsidRDefault="00625D56">
      <w:pPr>
        <w:pStyle w:val="BodyText"/>
        <w:spacing w:before="212"/>
      </w:pPr>
    </w:p>
    <w:p w14:paraId="6C31481A" w14:textId="77777777" w:rsidR="00625D56" w:rsidRDefault="007B3E11">
      <w:pPr>
        <w:pStyle w:val="BodyText"/>
        <w:spacing w:line="242" w:lineRule="auto"/>
        <w:ind w:left="1420"/>
      </w:pPr>
      <w:r>
        <w:t xml:space="preserve">CIS, and where no </w:t>
      </w:r>
      <w:proofErr w:type="spellStart"/>
      <w:r>
        <w:t>SecOPs</w:t>
      </w:r>
      <w:proofErr w:type="spellEnd"/>
      <w:r>
        <w:t xml:space="preserve"> exist in documentation provided with the CIS, the Contractor shall create </w:t>
      </w:r>
      <w:proofErr w:type="spellStart"/>
      <w:r>
        <w:t>SecOPs</w:t>
      </w:r>
      <w:proofErr w:type="spellEnd"/>
      <w:r>
        <w:t xml:space="preserve"> specifying the conditions for use of the CIS under the Contract.</w:t>
      </w:r>
    </w:p>
    <w:p w14:paraId="39A7EE9F" w14:textId="77777777" w:rsidR="00625D56" w:rsidRDefault="007B3E11">
      <w:pPr>
        <w:pStyle w:val="ListParagraph"/>
        <w:numPr>
          <w:ilvl w:val="0"/>
          <w:numId w:val="1"/>
        </w:numPr>
        <w:tabs>
          <w:tab w:val="left" w:pos="271"/>
          <w:tab w:val="left" w:pos="1420"/>
        </w:tabs>
        <w:spacing w:before="267" w:line="242" w:lineRule="auto"/>
        <w:ind w:left="1420" w:right="373" w:hanging="1278"/>
      </w:pPr>
      <w:r>
        <w:t>[REQ 3.9.4]</w:t>
      </w:r>
      <w:r>
        <w:rPr>
          <w:spacing w:val="40"/>
        </w:rPr>
        <w:t xml:space="preserve"> </w:t>
      </w:r>
      <w:r>
        <w:t xml:space="preserve">All </w:t>
      </w:r>
      <w:proofErr w:type="gramStart"/>
      <w:r>
        <w:t>persons</w:t>
      </w:r>
      <w:proofErr w:type="gramEnd"/>
      <w:r>
        <w:t xml:space="preserve"> involved in contractual activities that are required to access CIS for handling EUCI shall do so in accordance with the Security Operating Procedures (</w:t>
      </w:r>
      <w:proofErr w:type="spellStart"/>
      <w:r>
        <w:t>SecOPs</w:t>
      </w:r>
      <w:proofErr w:type="spellEnd"/>
      <w:r>
        <w:t xml:space="preserve">) applicable to that </w:t>
      </w:r>
      <w:r>
        <w:rPr>
          <w:spacing w:val="-4"/>
        </w:rPr>
        <w:t>CIS.</w:t>
      </w:r>
    </w:p>
    <w:p w14:paraId="7A7A270B" w14:textId="77777777" w:rsidR="00625D56" w:rsidRDefault="00625D56">
      <w:pPr>
        <w:pStyle w:val="BodyText"/>
        <w:spacing w:before="60"/>
      </w:pPr>
    </w:p>
    <w:p w14:paraId="3B38D6AB" w14:textId="77777777" w:rsidR="00625D56" w:rsidRDefault="007B3E11">
      <w:pPr>
        <w:pStyle w:val="Heading1"/>
        <w:numPr>
          <w:ilvl w:val="0"/>
          <w:numId w:val="2"/>
        </w:numPr>
        <w:tabs>
          <w:tab w:val="left" w:pos="541"/>
        </w:tabs>
        <w:ind w:left="541" w:hanging="432"/>
      </w:pPr>
      <w:bookmarkStart w:id="3" w:name="_bookmark3"/>
      <w:bookmarkEnd w:id="3"/>
      <w:r>
        <w:t>Security</w:t>
      </w:r>
      <w:r>
        <w:rPr>
          <w:spacing w:val="-6"/>
        </w:rPr>
        <w:t xml:space="preserve"> </w:t>
      </w:r>
      <w:r>
        <w:t>Incident</w:t>
      </w:r>
      <w:r>
        <w:rPr>
          <w:spacing w:val="-5"/>
        </w:rPr>
        <w:t xml:space="preserve"> </w:t>
      </w:r>
      <w:r>
        <w:rPr>
          <w:spacing w:val="-2"/>
        </w:rPr>
        <w:t>Management</w:t>
      </w:r>
    </w:p>
    <w:p w14:paraId="0E9039C3" w14:textId="77777777" w:rsidR="00625D56" w:rsidRDefault="007B3E11">
      <w:pPr>
        <w:pStyle w:val="ListParagraph"/>
        <w:numPr>
          <w:ilvl w:val="0"/>
          <w:numId w:val="1"/>
        </w:numPr>
        <w:tabs>
          <w:tab w:val="left" w:pos="271"/>
          <w:tab w:val="left" w:pos="1134"/>
        </w:tabs>
        <w:spacing w:before="264"/>
        <w:ind w:right="372" w:hanging="992"/>
      </w:pPr>
      <w:r>
        <w:t xml:space="preserve">[REQ 4.1] All security breaches related to EUCI shall be investigated. Security breaches are to be reported to the IAA as soon as is practicable. The Contractor shall immediately report to his responsible Security Authority (NSA/DSA) and, where permitted by its national laws and regulations, to the EUSPA Security Department all cases in which it is known or there is reason to suspect that EUCI provided or generated pursuant to the Contract has been lost or disclosed to unauthorised </w:t>
      </w:r>
      <w:r>
        <w:rPr>
          <w:spacing w:val="-2"/>
        </w:rPr>
        <w:t>persons.</w:t>
      </w:r>
    </w:p>
    <w:p w14:paraId="4E04A6EF" w14:textId="77777777" w:rsidR="00625D56" w:rsidRDefault="00625D56">
      <w:pPr>
        <w:pStyle w:val="BodyText"/>
        <w:spacing w:before="71"/>
      </w:pPr>
    </w:p>
    <w:p w14:paraId="23850866" w14:textId="77777777" w:rsidR="00625D56" w:rsidRDefault="007B3E11">
      <w:pPr>
        <w:pStyle w:val="Heading1"/>
        <w:numPr>
          <w:ilvl w:val="0"/>
          <w:numId w:val="2"/>
        </w:numPr>
        <w:tabs>
          <w:tab w:val="left" w:pos="541"/>
        </w:tabs>
        <w:spacing w:before="1"/>
        <w:ind w:left="541" w:hanging="432"/>
      </w:pPr>
      <w:bookmarkStart w:id="4" w:name="_bookmark4"/>
      <w:bookmarkEnd w:id="4"/>
      <w:r>
        <w:t>Conditions</w:t>
      </w:r>
      <w:r>
        <w:rPr>
          <w:spacing w:val="-5"/>
        </w:rPr>
        <w:t xml:space="preserve"> </w:t>
      </w:r>
      <w:r>
        <w:t>under</w:t>
      </w:r>
      <w:r>
        <w:rPr>
          <w:spacing w:val="-6"/>
        </w:rPr>
        <w:t xml:space="preserve"> </w:t>
      </w:r>
      <w:r>
        <w:t>which</w:t>
      </w:r>
      <w:r>
        <w:rPr>
          <w:spacing w:val="-6"/>
        </w:rPr>
        <w:t xml:space="preserve"> </w:t>
      </w:r>
      <w:r>
        <w:t>the</w:t>
      </w:r>
      <w:r>
        <w:rPr>
          <w:spacing w:val="-5"/>
        </w:rPr>
        <w:t xml:space="preserve"> </w:t>
      </w:r>
      <w:r>
        <w:t>Contractor</w:t>
      </w:r>
      <w:r>
        <w:rPr>
          <w:spacing w:val="-7"/>
        </w:rPr>
        <w:t xml:space="preserve"> </w:t>
      </w:r>
      <w:r>
        <w:t>may</w:t>
      </w:r>
      <w:r>
        <w:rPr>
          <w:spacing w:val="-4"/>
        </w:rPr>
        <w:t xml:space="preserve"> </w:t>
      </w:r>
      <w:r>
        <w:rPr>
          <w:spacing w:val="-2"/>
        </w:rPr>
        <w:t>subcontract</w:t>
      </w:r>
    </w:p>
    <w:p w14:paraId="41A00845" w14:textId="77777777" w:rsidR="00625D56" w:rsidRDefault="007B3E11">
      <w:pPr>
        <w:pStyle w:val="ListParagraph"/>
        <w:numPr>
          <w:ilvl w:val="0"/>
          <w:numId w:val="1"/>
        </w:numPr>
        <w:tabs>
          <w:tab w:val="left" w:pos="271"/>
          <w:tab w:val="left" w:pos="1134"/>
        </w:tabs>
        <w:spacing w:before="266"/>
        <w:ind w:right="371" w:hanging="992"/>
      </w:pPr>
      <w:r>
        <w:t>[REQ</w:t>
      </w:r>
      <w:r>
        <w:rPr>
          <w:spacing w:val="-13"/>
        </w:rPr>
        <w:t xml:space="preserve"> </w:t>
      </w:r>
      <w:r>
        <w:t>5.1]</w:t>
      </w:r>
      <w:r>
        <w:rPr>
          <w:spacing w:val="-12"/>
        </w:rPr>
        <w:t xml:space="preserve"> </w:t>
      </w:r>
      <w:r>
        <w:t>Before</w:t>
      </w:r>
      <w:r>
        <w:rPr>
          <w:spacing w:val="-7"/>
        </w:rPr>
        <w:t xml:space="preserve"> </w:t>
      </w:r>
      <w:r>
        <w:t>subcontracting,</w:t>
      </w:r>
      <w:r>
        <w:rPr>
          <w:spacing w:val="-2"/>
        </w:rPr>
        <w:t xml:space="preserve"> </w:t>
      </w:r>
      <w:r>
        <w:t>the</w:t>
      </w:r>
      <w:r>
        <w:rPr>
          <w:spacing w:val="-5"/>
        </w:rPr>
        <w:t xml:space="preserve"> </w:t>
      </w:r>
      <w:r>
        <w:t>Contractor</w:t>
      </w:r>
      <w:r>
        <w:rPr>
          <w:spacing w:val="-4"/>
        </w:rPr>
        <w:t xml:space="preserve"> </w:t>
      </w:r>
      <w:r>
        <w:t>shall</w:t>
      </w:r>
      <w:r>
        <w:rPr>
          <w:spacing w:val="-3"/>
        </w:rPr>
        <w:t xml:space="preserve"> </w:t>
      </w:r>
      <w:r>
        <w:t>obtain</w:t>
      </w:r>
      <w:r>
        <w:rPr>
          <w:spacing w:val="-3"/>
        </w:rPr>
        <w:t xml:space="preserve"> </w:t>
      </w:r>
      <w:r>
        <w:t>permission</w:t>
      </w:r>
      <w:r>
        <w:rPr>
          <w:spacing w:val="-3"/>
        </w:rPr>
        <w:t xml:space="preserve"> </w:t>
      </w:r>
      <w:r>
        <w:t>from</w:t>
      </w:r>
      <w:r>
        <w:rPr>
          <w:spacing w:val="-3"/>
        </w:rPr>
        <w:t xml:space="preserve"> </w:t>
      </w:r>
      <w:r>
        <w:t>the EUSPA,</w:t>
      </w:r>
      <w:r>
        <w:rPr>
          <w:spacing w:val="-2"/>
        </w:rPr>
        <w:t xml:space="preserve"> </w:t>
      </w:r>
      <w:r>
        <w:t>as</w:t>
      </w:r>
      <w:r>
        <w:rPr>
          <w:spacing w:val="-3"/>
        </w:rPr>
        <w:t xml:space="preserve"> </w:t>
      </w:r>
      <w:r>
        <w:t>foreseen</w:t>
      </w:r>
      <w:r>
        <w:rPr>
          <w:spacing w:val="-4"/>
        </w:rPr>
        <w:t xml:space="preserve"> </w:t>
      </w:r>
      <w:r>
        <w:t>in</w:t>
      </w:r>
      <w:r>
        <w:rPr>
          <w:spacing w:val="-2"/>
        </w:rPr>
        <w:t xml:space="preserve"> </w:t>
      </w:r>
      <w:r>
        <w:t>the Contract, bearing in mind specificities applicable to the Classified Contract.</w:t>
      </w:r>
    </w:p>
    <w:p w14:paraId="336A2964" w14:textId="77777777" w:rsidR="00625D56" w:rsidRDefault="00625D56">
      <w:pPr>
        <w:pStyle w:val="BodyText"/>
        <w:spacing w:before="3"/>
      </w:pPr>
    </w:p>
    <w:p w14:paraId="0AC2B181" w14:textId="77777777" w:rsidR="00625D56" w:rsidRDefault="007B3E11">
      <w:pPr>
        <w:pStyle w:val="ListParagraph"/>
        <w:numPr>
          <w:ilvl w:val="0"/>
          <w:numId w:val="1"/>
        </w:numPr>
        <w:tabs>
          <w:tab w:val="left" w:pos="271"/>
          <w:tab w:val="left" w:pos="1134"/>
        </w:tabs>
        <w:ind w:right="373" w:hanging="992"/>
      </w:pPr>
      <w:r>
        <w:t>[REQ 5.2] Where required by applicable national regulations, when a classified subcontract under this Contract</w:t>
      </w:r>
      <w:r>
        <w:rPr>
          <w:spacing w:val="-11"/>
        </w:rPr>
        <w:t xml:space="preserve"> </w:t>
      </w:r>
      <w:r>
        <w:t>is</w:t>
      </w:r>
      <w:r>
        <w:rPr>
          <w:spacing w:val="-11"/>
        </w:rPr>
        <w:t xml:space="preserve"> </w:t>
      </w:r>
      <w:r>
        <w:t>concluded,</w:t>
      </w:r>
      <w:r>
        <w:rPr>
          <w:spacing w:val="-10"/>
        </w:rPr>
        <w:t xml:space="preserve"> </w:t>
      </w:r>
      <w:r>
        <w:t>the</w:t>
      </w:r>
      <w:r>
        <w:rPr>
          <w:spacing w:val="-10"/>
        </w:rPr>
        <w:t xml:space="preserve"> </w:t>
      </w:r>
      <w:r>
        <w:t>contractor</w:t>
      </w:r>
      <w:r>
        <w:rPr>
          <w:spacing w:val="-11"/>
        </w:rPr>
        <w:t xml:space="preserve"> </w:t>
      </w:r>
      <w:r>
        <w:t>shall</w:t>
      </w:r>
      <w:r>
        <w:rPr>
          <w:spacing w:val="-11"/>
        </w:rPr>
        <w:t xml:space="preserve"> </w:t>
      </w:r>
      <w:r>
        <w:t>notify</w:t>
      </w:r>
      <w:r>
        <w:rPr>
          <w:spacing w:val="-10"/>
        </w:rPr>
        <w:t xml:space="preserve"> </w:t>
      </w:r>
      <w:r>
        <w:t>separately</w:t>
      </w:r>
      <w:r>
        <w:rPr>
          <w:spacing w:val="-10"/>
        </w:rPr>
        <w:t xml:space="preserve"> </w:t>
      </w:r>
      <w:r>
        <w:t>this</w:t>
      </w:r>
      <w:r>
        <w:rPr>
          <w:spacing w:val="-13"/>
        </w:rPr>
        <w:t xml:space="preserve"> </w:t>
      </w:r>
      <w:r>
        <w:t>conclusion</w:t>
      </w:r>
      <w:r>
        <w:rPr>
          <w:spacing w:val="-11"/>
        </w:rPr>
        <w:t xml:space="preserve"> </w:t>
      </w:r>
      <w:r>
        <w:t>in</w:t>
      </w:r>
      <w:r>
        <w:rPr>
          <w:spacing w:val="-12"/>
        </w:rPr>
        <w:t xml:space="preserve"> </w:t>
      </w:r>
      <w:r>
        <w:t>less</w:t>
      </w:r>
      <w:r>
        <w:rPr>
          <w:spacing w:val="-13"/>
        </w:rPr>
        <w:t xml:space="preserve"> </w:t>
      </w:r>
      <w:r>
        <w:t>than</w:t>
      </w:r>
      <w:r>
        <w:rPr>
          <w:spacing w:val="-12"/>
        </w:rPr>
        <w:t xml:space="preserve"> </w:t>
      </w:r>
      <w:r>
        <w:t>one</w:t>
      </w:r>
      <w:r>
        <w:rPr>
          <w:spacing w:val="-12"/>
        </w:rPr>
        <w:t xml:space="preserve"> </w:t>
      </w:r>
      <w:r>
        <w:t>month to the Security Authority (NSA/DSA) of the subcontractor.</w:t>
      </w:r>
    </w:p>
    <w:p w14:paraId="6A2062F9" w14:textId="77777777" w:rsidR="00625D56" w:rsidRDefault="00625D56">
      <w:pPr>
        <w:pStyle w:val="BodyText"/>
        <w:spacing w:before="3"/>
      </w:pPr>
    </w:p>
    <w:p w14:paraId="7781E4BD" w14:textId="77777777" w:rsidR="00625D56" w:rsidRDefault="007B3E11">
      <w:pPr>
        <w:pStyle w:val="ListParagraph"/>
        <w:numPr>
          <w:ilvl w:val="0"/>
          <w:numId w:val="1"/>
        </w:numPr>
        <w:tabs>
          <w:tab w:val="left" w:pos="271"/>
          <w:tab w:val="left" w:pos="1134"/>
        </w:tabs>
        <w:spacing w:before="1"/>
        <w:ind w:right="373" w:hanging="992"/>
      </w:pPr>
      <w:r>
        <w:t>[REQ</w:t>
      </w:r>
      <w:r>
        <w:rPr>
          <w:spacing w:val="-13"/>
        </w:rPr>
        <w:t xml:space="preserve"> </w:t>
      </w:r>
      <w:r>
        <w:t>5.3]</w:t>
      </w:r>
      <w:r>
        <w:rPr>
          <w:spacing w:val="-12"/>
        </w:rPr>
        <w:t xml:space="preserve"> </w:t>
      </w:r>
      <w:r>
        <w:t>Where</w:t>
      </w:r>
      <w:r>
        <w:rPr>
          <w:spacing w:val="-11"/>
        </w:rPr>
        <w:t xml:space="preserve"> </w:t>
      </w:r>
      <w:r>
        <w:t>the</w:t>
      </w:r>
      <w:r>
        <w:rPr>
          <w:spacing w:val="-6"/>
        </w:rPr>
        <w:t xml:space="preserve"> </w:t>
      </w:r>
      <w:r>
        <w:t>Contractor</w:t>
      </w:r>
      <w:r>
        <w:rPr>
          <w:spacing w:val="-4"/>
        </w:rPr>
        <w:t xml:space="preserve"> </w:t>
      </w:r>
      <w:proofErr w:type="gramStart"/>
      <w:r>
        <w:t>has</w:t>
      </w:r>
      <w:r>
        <w:rPr>
          <w:spacing w:val="-4"/>
        </w:rPr>
        <w:t xml:space="preserve"> </w:t>
      </w:r>
      <w:r>
        <w:t>let</w:t>
      </w:r>
      <w:proofErr w:type="gramEnd"/>
      <w:r>
        <w:rPr>
          <w:spacing w:val="-4"/>
        </w:rPr>
        <w:t xml:space="preserve"> </w:t>
      </w:r>
      <w:r>
        <w:t>a</w:t>
      </w:r>
      <w:r>
        <w:rPr>
          <w:spacing w:val="-7"/>
        </w:rPr>
        <w:t xml:space="preserve"> </w:t>
      </w:r>
      <w:r>
        <w:t>classified</w:t>
      </w:r>
      <w:r>
        <w:rPr>
          <w:spacing w:val="-7"/>
        </w:rPr>
        <w:t xml:space="preserve"> </w:t>
      </w:r>
      <w:r>
        <w:t>subcontract,</w:t>
      </w:r>
      <w:r>
        <w:rPr>
          <w:spacing w:val="-7"/>
        </w:rPr>
        <w:t xml:space="preserve"> </w:t>
      </w:r>
      <w:r>
        <w:t>the</w:t>
      </w:r>
      <w:r>
        <w:rPr>
          <w:spacing w:val="-4"/>
        </w:rPr>
        <w:t xml:space="preserve"> </w:t>
      </w:r>
      <w:r>
        <w:t>security</w:t>
      </w:r>
      <w:r>
        <w:rPr>
          <w:spacing w:val="-6"/>
        </w:rPr>
        <w:t xml:space="preserve"> </w:t>
      </w:r>
      <w:r>
        <w:t>provisions</w:t>
      </w:r>
      <w:r>
        <w:rPr>
          <w:spacing w:val="-7"/>
        </w:rPr>
        <w:t xml:space="preserve"> </w:t>
      </w:r>
      <w:r>
        <w:t>of</w:t>
      </w:r>
      <w:r>
        <w:rPr>
          <w:spacing w:val="-4"/>
        </w:rPr>
        <w:t xml:space="preserve"> </w:t>
      </w:r>
      <w:r>
        <w:t>the</w:t>
      </w:r>
      <w:r>
        <w:rPr>
          <w:spacing w:val="-4"/>
        </w:rPr>
        <w:t xml:space="preserve"> </w:t>
      </w:r>
      <w:r>
        <w:t>Contract</w:t>
      </w:r>
      <w:r>
        <w:rPr>
          <w:spacing w:val="-6"/>
        </w:rPr>
        <w:t xml:space="preserve"> </w:t>
      </w:r>
      <w:r>
        <w:t xml:space="preserve">shall apply </w:t>
      </w:r>
      <w:r>
        <w:rPr>
          <w:i/>
        </w:rPr>
        <w:t xml:space="preserve">mutatis mutandis </w:t>
      </w:r>
      <w:r>
        <w:t>to the subcontractor(s) and their personnel. In such case, it is the responsibility of the Contractor to ensure that all subcontractors apply these principles to their own subcontracting arrangements.</w:t>
      </w:r>
    </w:p>
    <w:p w14:paraId="4D311148" w14:textId="77777777" w:rsidR="00625D56" w:rsidRDefault="00625D56">
      <w:pPr>
        <w:pStyle w:val="BodyText"/>
        <w:spacing w:before="7"/>
      </w:pPr>
    </w:p>
    <w:p w14:paraId="6E70E346" w14:textId="77777777" w:rsidR="00625D56" w:rsidRDefault="007B3E11">
      <w:pPr>
        <w:pStyle w:val="ListParagraph"/>
        <w:numPr>
          <w:ilvl w:val="1"/>
          <w:numId w:val="1"/>
        </w:numPr>
        <w:tabs>
          <w:tab w:val="left" w:pos="1134"/>
          <w:tab w:val="left" w:pos="2270"/>
        </w:tabs>
        <w:spacing w:line="235" w:lineRule="auto"/>
        <w:ind w:left="2270" w:right="374" w:hanging="1560"/>
      </w:pPr>
      <w:r>
        <w:t>[REQ</w:t>
      </w:r>
      <w:r>
        <w:rPr>
          <w:spacing w:val="-1"/>
        </w:rPr>
        <w:t xml:space="preserve"> </w:t>
      </w:r>
      <w:r>
        <w:t>5.3.1]</w:t>
      </w:r>
      <w:r>
        <w:rPr>
          <w:spacing w:val="40"/>
        </w:rPr>
        <w:t xml:space="preserve"> </w:t>
      </w:r>
      <w:r>
        <w:t>A SAL shall be part of each classified subcontract, describing the specific elements which are classified and specifying the applicable security classification levels.</w:t>
      </w:r>
    </w:p>
    <w:p w14:paraId="7BCBF8C0" w14:textId="77777777" w:rsidR="00625D56" w:rsidRDefault="00625D56">
      <w:pPr>
        <w:pStyle w:val="BodyText"/>
        <w:spacing w:before="4"/>
      </w:pPr>
    </w:p>
    <w:p w14:paraId="5B12D58F" w14:textId="77777777" w:rsidR="00625D56" w:rsidRDefault="007B3E11">
      <w:pPr>
        <w:pStyle w:val="ListParagraph"/>
        <w:numPr>
          <w:ilvl w:val="1"/>
          <w:numId w:val="1"/>
        </w:numPr>
        <w:tabs>
          <w:tab w:val="left" w:pos="1134"/>
          <w:tab w:val="left" w:pos="2270"/>
        </w:tabs>
        <w:ind w:left="2270" w:right="373" w:hanging="1560"/>
      </w:pPr>
      <w:r>
        <w:t>[REQ</w:t>
      </w:r>
      <w:r>
        <w:rPr>
          <w:spacing w:val="-1"/>
        </w:rPr>
        <w:t xml:space="preserve"> </w:t>
      </w:r>
      <w:r>
        <w:t>5.3.2]</w:t>
      </w:r>
      <w:r>
        <w:rPr>
          <w:spacing w:val="74"/>
        </w:rPr>
        <w:t xml:space="preserve"> </w:t>
      </w:r>
      <w:r>
        <w:t>Where</w:t>
      </w:r>
      <w:r>
        <w:rPr>
          <w:spacing w:val="-5"/>
        </w:rPr>
        <w:t xml:space="preserve"> </w:t>
      </w:r>
      <w:r>
        <w:t>the</w:t>
      </w:r>
      <w:r>
        <w:rPr>
          <w:spacing w:val="-5"/>
        </w:rPr>
        <w:t xml:space="preserve"> </w:t>
      </w:r>
      <w:r>
        <w:t>provisions</w:t>
      </w:r>
      <w:r>
        <w:rPr>
          <w:spacing w:val="-6"/>
        </w:rPr>
        <w:t xml:space="preserve"> </w:t>
      </w:r>
      <w:r>
        <w:t>of</w:t>
      </w:r>
      <w:r>
        <w:rPr>
          <w:spacing w:val="-6"/>
        </w:rPr>
        <w:t xml:space="preserve"> </w:t>
      </w:r>
      <w:r>
        <w:t>both</w:t>
      </w:r>
      <w:r>
        <w:rPr>
          <w:spacing w:val="-4"/>
        </w:rPr>
        <w:t xml:space="preserve"> </w:t>
      </w:r>
      <w:r>
        <w:t>the</w:t>
      </w:r>
      <w:r>
        <w:rPr>
          <w:spacing w:val="-5"/>
        </w:rPr>
        <w:t xml:space="preserve"> </w:t>
      </w:r>
      <w:r>
        <w:t>SAL</w:t>
      </w:r>
      <w:r>
        <w:rPr>
          <w:spacing w:val="-3"/>
        </w:rPr>
        <w:t xml:space="preserve"> </w:t>
      </w:r>
      <w:r>
        <w:t>applied</w:t>
      </w:r>
      <w:r>
        <w:rPr>
          <w:spacing w:val="-6"/>
        </w:rPr>
        <w:t xml:space="preserve"> </w:t>
      </w:r>
      <w:r>
        <w:t>to</w:t>
      </w:r>
      <w:r>
        <w:rPr>
          <w:spacing w:val="-2"/>
        </w:rPr>
        <w:t xml:space="preserve"> </w:t>
      </w:r>
      <w:r>
        <w:t>this</w:t>
      </w:r>
      <w:r>
        <w:rPr>
          <w:spacing w:val="-6"/>
        </w:rPr>
        <w:t xml:space="preserve"> </w:t>
      </w:r>
      <w:r>
        <w:t>Contract</w:t>
      </w:r>
      <w:r>
        <w:rPr>
          <w:spacing w:val="-5"/>
        </w:rPr>
        <w:t xml:space="preserve"> </w:t>
      </w:r>
      <w:r>
        <w:t>are</w:t>
      </w:r>
      <w:r>
        <w:rPr>
          <w:spacing w:val="-6"/>
        </w:rPr>
        <w:t xml:space="preserve"> </w:t>
      </w:r>
      <w:r>
        <w:t>also</w:t>
      </w:r>
      <w:r>
        <w:rPr>
          <w:spacing w:val="-2"/>
        </w:rPr>
        <w:t xml:space="preserve"> </w:t>
      </w:r>
      <w:r>
        <w:t>applicable</w:t>
      </w:r>
      <w:r>
        <w:rPr>
          <w:spacing w:val="-8"/>
        </w:rPr>
        <w:t xml:space="preserve"> </w:t>
      </w:r>
      <w:r>
        <w:t>to</w:t>
      </w:r>
      <w:r>
        <w:rPr>
          <w:spacing w:val="-2"/>
        </w:rPr>
        <w:t xml:space="preserve"> </w:t>
      </w:r>
      <w:r>
        <w:t>a subcontract, the resulting subcontract SAL shall not be less stringent than the SAL applicable to</w:t>
      </w:r>
      <w:r>
        <w:rPr>
          <w:spacing w:val="-1"/>
        </w:rPr>
        <w:t xml:space="preserve"> </w:t>
      </w:r>
      <w:r>
        <w:t>this Contract,</w:t>
      </w:r>
      <w:r>
        <w:rPr>
          <w:spacing w:val="-1"/>
        </w:rPr>
        <w:t xml:space="preserve"> </w:t>
      </w:r>
      <w:r>
        <w:t>unless duly justified by the</w:t>
      </w:r>
      <w:r>
        <w:rPr>
          <w:spacing w:val="-2"/>
        </w:rPr>
        <w:t xml:space="preserve"> </w:t>
      </w:r>
      <w:r>
        <w:t>Contractor</w:t>
      </w:r>
      <w:r>
        <w:rPr>
          <w:spacing w:val="-2"/>
        </w:rPr>
        <w:t xml:space="preserve"> </w:t>
      </w:r>
      <w:r>
        <w:t>and</w:t>
      </w:r>
      <w:r>
        <w:rPr>
          <w:spacing w:val="-1"/>
        </w:rPr>
        <w:t xml:space="preserve"> </w:t>
      </w:r>
      <w:r>
        <w:t>agreed by</w:t>
      </w:r>
      <w:r>
        <w:rPr>
          <w:spacing w:val="-2"/>
        </w:rPr>
        <w:t xml:space="preserve"> </w:t>
      </w:r>
      <w:r>
        <w:t>the EUSPA Security Department.</w:t>
      </w:r>
    </w:p>
    <w:p w14:paraId="7C97B9DE" w14:textId="77777777" w:rsidR="00625D56" w:rsidRDefault="00625D56">
      <w:pPr>
        <w:pStyle w:val="BodyText"/>
      </w:pPr>
    </w:p>
    <w:p w14:paraId="63C28191" w14:textId="77777777" w:rsidR="00625D56" w:rsidRDefault="00625D56">
      <w:pPr>
        <w:pStyle w:val="BodyText"/>
        <w:spacing w:before="129"/>
      </w:pPr>
    </w:p>
    <w:p w14:paraId="37F184B2" w14:textId="77777777" w:rsidR="00625D56" w:rsidRDefault="007B3E11">
      <w:pPr>
        <w:pStyle w:val="Heading1"/>
        <w:numPr>
          <w:ilvl w:val="0"/>
          <w:numId w:val="2"/>
        </w:numPr>
        <w:tabs>
          <w:tab w:val="left" w:pos="541"/>
        </w:tabs>
        <w:ind w:left="541" w:hanging="432"/>
      </w:pPr>
      <w:bookmarkStart w:id="5" w:name="_bookmark5"/>
      <w:bookmarkEnd w:id="5"/>
      <w:r>
        <w:t>Marking</w:t>
      </w:r>
      <w:r>
        <w:rPr>
          <w:spacing w:val="-6"/>
        </w:rPr>
        <w:t xml:space="preserve"> </w:t>
      </w:r>
      <w:r>
        <w:t>of</w:t>
      </w:r>
      <w:r>
        <w:rPr>
          <w:spacing w:val="-4"/>
        </w:rPr>
        <w:t xml:space="preserve"> EUCI</w:t>
      </w:r>
    </w:p>
    <w:p w14:paraId="477C8584" w14:textId="77777777" w:rsidR="00625D56" w:rsidRDefault="007B3E11">
      <w:pPr>
        <w:pStyle w:val="ListParagraph"/>
        <w:numPr>
          <w:ilvl w:val="0"/>
          <w:numId w:val="1"/>
        </w:numPr>
        <w:tabs>
          <w:tab w:val="left" w:pos="271"/>
          <w:tab w:val="left" w:pos="1134"/>
        </w:tabs>
        <w:spacing w:before="264"/>
        <w:ind w:right="373" w:hanging="992"/>
      </w:pPr>
      <w:r>
        <w:t>[REQ</w:t>
      </w:r>
      <w:r>
        <w:rPr>
          <w:spacing w:val="-13"/>
        </w:rPr>
        <w:t xml:space="preserve"> </w:t>
      </w:r>
      <w:r>
        <w:t>6.1]</w:t>
      </w:r>
      <w:r>
        <w:rPr>
          <w:spacing w:val="-12"/>
        </w:rPr>
        <w:t xml:space="preserve"> </w:t>
      </w:r>
      <w:r>
        <w:t>The</w:t>
      </w:r>
      <w:r>
        <w:rPr>
          <w:spacing w:val="-13"/>
        </w:rPr>
        <w:t xml:space="preserve"> </w:t>
      </w:r>
      <w:r>
        <w:t>Contractor</w:t>
      </w:r>
      <w:r>
        <w:rPr>
          <w:spacing w:val="-12"/>
        </w:rPr>
        <w:t xml:space="preserve"> </w:t>
      </w:r>
      <w:r>
        <w:t>shall</w:t>
      </w:r>
      <w:r>
        <w:rPr>
          <w:spacing w:val="-12"/>
        </w:rPr>
        <w:t xml:space="preserve"> </w:t>
      </w:r>
      <w:r>
        <w:t>mark</w:t>
      </w:r>
      <w:r>
        <w:rPr>
          <w:spacing w:val="-9"/>
        </w:rPr>
        <w:t xml:space="preserve"> </w:t>
      </w:r>
      <w:r>
        <w:t>EUCI</w:t>
      </w:r>
      <w:r>
        <w:rPr>
          <w:spacing w:val="-10"/>
        </w:rPr>
        <w:t xml:space="preserve"> </w:t>
      </w:r>
      <w:r>
        <w:t>in</w:t>
      </w:r>
      <w:r>
        <w:rPr>
          <w:spacing w:val="-10"/>
        </w:rPr>
        <w:t xml:space="preserve"> </w:t>
      </w:r>
      <w:r>
        <w:t>accordance</w:t>
      </w:r>
      <w:r>
        <w:rPr>
          <w:spacing w:val="-11"/>
        </w:rPr>
        <w:t xml:space="preserve"> </w:t>
      </w:r>
      <w:r>
        <w:t>with</w:t>
      </w:r>
      <w:r>
        <w:rPr>
          <w:spacing w:val="-9"/>
        </w:rPr>
        <w:t xml:space="preserve"> </w:t>
      </w:r>
      <w:r>
        <w:t>Article</w:t>
      </w:r>
      <w:r>
        <w:rPr>
          <w:spacing w:val="-11"/>
        </w:rPr>
        <w:t xml:space="preserve"> </w:t>
      </w:r>
      <w:r>
        <w:t>3</w:t>
      </w:r>
      <w:r>
        <w:rPr>
          <w:spacing w:val="-11"/>
        </w:rPr>
        <w:t xml:space="preserve"> </w:t>
      </w:r>
      <w:r>
        <w:t>of</w:t>
      </w:r>
      <w:r>
        <w:rPr>
          <w:spacing w:val="-10"/>
        </w:rPr>
        <w:t xml:space="preserve"> </w:t>
      </w:r>
      <w:r>
        <w:t>Commission</w:t>
      </w:r>
      <w:r>
        <w:rPr>
          <w:spacing w:val="-12"/>
        </w:rPr>
        <w:t xml:space="preserve"> </w:t>
      </w:r>
      <w:r>
        <w:t>Decision</w:t>
      </w:r>
      <w:r>
        <w:rPr>
          <w:spacing w:val="-10"/>
        </w:rPr>
        <w:t xml:space="preserve"> </w:t>
      </w:r>
      <w:r>
        <w:t>(EU,</w:t>
      </w:r>
      <w:r>
        <w:rPr>
          <w:spacing w:val="-11"/>
        </w:rPr>
        <w:t xml:space="preserve"> </w:t>
      </w:r>
      <w:r>
        <w:t>Euratom) 2015/444 (AD1).</w:t>
      </w:r>
    </w:p>
    <w:p w14:paraId="0F1B0587" w14:textId="77777777" w:rsidR="00625D56" w:rsidRDefault="00625D56">
      <w:pPr>
        <w:pStyle w:val="ListParagraph"/>
        <w:sectPr w:rsidR="00625D56">
          <w:pgSz w:w="11900" w:h="16850"/>
          <w:pgMar w:top="1640" w:right="708" w:bottom="620" w:left="992" w:header="446" w:footer="436" w:gutter="0"/>
          <w:cols w:space="720"/>
        </w:sectPr>
      </w:pPr>
    </w:p>
    <w:p w14:paraId="1AAFC717" w14:textId="77777777" w:rsidR="00625D56" w:rsidRDefault="00625D56">
      <w:pPr>
        <w:pStyle w:val="BodyText"/>
        <w:spacing w:before="212"/>
      </w:pPr>
    </w:p>
    <w:p w14:paraId="647575ED" w14:textId="77777777" w:rsidR="00625D56" w:rsidRDefault="007B3E11">
      <w:pPr>
        <w:pStyle w:val="ListParagraph"/>
        <w:numPr>
          <w:ilvl w:val="0"/>
          <w:numId w:val="1"/>
        </w:numPr>
        <w:tabs>
          <w:tab w:val="left" w:pos="271"/>
          <w:tab w:val="left" w:pos="1134"/>
        </w:tabs>
        <w:spacing w:line="242" w:lineRule="auto"/>
        <w:ind w:right="373" w:hanging="992"/>
      </w:pPr>
      <w:r>
        <w:t>[REQ 6.2] The Contractor must maintain the security classification markings of EUCI generated by or provided during the performance of a Contract and must not declassify information without the written consent of the IAA.</w:t>
      </w:r>
    </w:p>
    <w:p w14:paraId="0939E443" w14:textId="77777777" w:rsidR="00625D56" w:rsidRDefault="00625D56">
      <w:pPr>
        <w:pStyle w:val="BodyText"/>
        <w:spacing w:before="63"/>
      </w:pPr>
    </w:p>
    <w:p w14:paraId="0CF685AE" w14:textId="77777777" w:rsidR="00625D56" w:rsidRDefault="007B3E11">
      <w:pPr>
        <w:pStyle w:val="Heading1"/>
        <w:numPr>
          <w:ilvl w:val="0"/>
          <w:numId w:val="2"/>
        </w:numPr>
        <w:tabs>
          <w:tab w:val="left" w:pos="541"/>
        </w:tabs>
        <w:ind w:left="541" w:hanging="432"/>
      </w:pPr>
      <w:bookmarkStart w:id="6" w:name="_bookmark6"/>
      <w:bookmarkEnd w:id="6"/>
      <w:r>
        <w:t>Security</w:t>
      </w:r>
      <w:r>
        <w:rPr>
          <w:spacing w:val="-6"/>
        </w:rPr>
        <w:t xml:space="preserve"> </w:t>
      </w:r>
      <w:r>
        <w:rPr>
          <w:spacing w:val="-2"/>
        </w:rPr>
        <w:t>Organisation</w:t>
      </w:r>
    </w:p>
    <w:p w14:paraId="6873258C" w14:textId="77777777" w:rsidR="00625D56" w:rsidRDefault="007B3E11">
      <w:pPr>
        <w:pStyle w:val="ListParagraph"/>
        <w:numPr>
          <w:ilvl w:val="0"/>
          <w:numId w:val="1"/>
        </w:numPr>
        <w:tabs>
          <w:tab w:val="left" w:pos="271"/>
          <w:tab w:val="left" w:pos="1134"/>
        </w:tabs>
        <w:spacing w:before="264"/>
        <w:ind w:right="372" w:hanging="992"/>
      </w:pPr>
      <w:r>
        <w:t xml:space="preserve">[REQ 7.1] Where not already established by the Contractor through virtue of an FSC, the Contractor shall establish and maintain an appropriate security </w:t>
      </w:r>
      <w:proofErr w:type="spellStart"/>
      <w:r>
        <w:t>organisation</w:t>
      </w:r>
      <w:proofErr w:type="spellEnd"/>
      <w:r>
        <w:t xml:space="preserve"> responsible for monitoring and implementing the content of this SAL.</w:t>
      </w:r>
    </w:p>
    <w:p w14:paraId="247454B0" w14:textId="77777777" w:rsidR="00625D56" w:rsidRDefault="00625D56">
      <w:pPr>
        <w:pStyle w:val="BodyText"/>
        <w:spacing w:before="5"/>
      </w:pPr>
    </w:p>
    <w:p w14:paraId="1DE19BD6" w14:textId="77777777" w:rsidR="00625D56" w:rsidRDefault="007B3E11">
      <w:pPr>
        <w:pStyle w:val="ListParagraph"/>
        <w:numPr>
          <w:ilvl w:val="1"/>
          <w:numId w:val="1"/>
        </w:numPr>
        <w:tabs>
          <w:tab w:val="left" w:pos="1134"/>
          <w:tab w:val="left" w:pos="2270"/>
        </w:tabs>
        <w:spacing w:before="1" w:line="237" w:lineRule="auto"/>
        <w:ind w:left="2270" w:right="373" w:hanging="1560"/>
      </w:pPr>
      <w:r>
        <w:t>[REQ</w:t>
      </w:r>
      <w:r>
        <w:rPr>
          <w:spacing w:val="-2"/>
        </w:rPr>
        <w:t xml:space="preserve"> </w:t>
      </w:r>
      <w:r>
        <w:t>7.1.1]</w:t>
      </w:r>
      <w:r>
        <w:rPr>
          <w:spacing w:val="40"/>
        </w:rPr>
        <w:t xml:space="preserve"> </w:t>
      </w:r>
      <w:r>
        <w:t xml:space="preserve">The Contractor shall declare to the EUSPA the interface to its security </w:t>
      </w:r>
      <w:proofErr w:type="spellStart"/>
      <w:r>
        <w:t>organisation</w:t>
      </w:r>
      <w:proofErr w:type="spellEnd"/>
      <w:r>
        <w:t xml:space="preserve"> via nominated point(s) of contact, in each case specifying the name, post, address, telephone number and email address of the point(s) of contact.</w:t>
      </w:r>
    </w:p>
    <w:p w14:paraId="7324278C" w14:textId="77777777" w:rsidR="00625D56" w:rsidRDefault="00625D56">
      <w:pPr>
        <w:pStyle w:val="BodyText"/>
        <w:spacing w:before="4"/>
      </w:pPr>
    </w:p>
    <w:p w14:paraId="4D0E18A6" w14:textId="77777777" w:rsidR="00625D56" w:rsidRDefault="007B3E11">
      <w:pPr>
        <w:pStyle w:val="ListParagraph"/>
        <w:numPr>
          <w:ilvl w:val="1"/>
          <w:numId w:val="1"/>
        </w:numPr>
        <w:tabs>
          <w:tab w:val="left" w:pos="1134"/>
          <w:tab w:val="left" w:pos="2270"/>
        </w:tabs>
        <w:spacing w:line="237" w:lineRule="auto"/>
        <w:ind w:left="2270" w:right="372" w:hanging="1560"/>
      </w:pPr>
      <w:r>
        <w:t>[REQ</w:t>
      </w:r>
      <w:r>
        <w:rPr>
          <w:spacing w:val="-1"/>
        </w:rPr>
        <w:t xml:space="preserve"> </w:t>
      </w:r>
      <w:r>
        <w:t>7.1.2]</w:t>
      </w:r>
      <w:r>
        <w:rPr>
          <w:spacing w:val="40"/>
        </w:rPr>
        <w:t xml:space="preserve"> </w:t>
      </w:r>
      <w:r>
        <w:t>The Contractor shall ensure that at least one of their points of contact be the Local Security</w:t>
      </w:r>
      <w:r>
        <w:rPr>
          <w:spacing w:val="-8"/>
        </w:rPr>
        <w:t xml:space="preserve"> </w:t>
      </w:r>
      <w:r>
        <w:t>Officer</w:t>
      </w:r>
      <w:r>
        <w:rPr>
          <w:spacing w:val="-9"/>
        </w:rPr>
        <w:t xml:space="preserve"> </w:t>
      </w:r>
      <w:r>
        <w:t>who</w:t>
      </w:r>
      <w:r>
        <w:rPr>
          <w:spacing w:val="-6"/>
        </w:rPr>
        <w:t xml:space="preserve"> </w:t>
      </w:r>
      <w:r>
        <w:t>is</w:t>
      </w:r>
      <w:r>
        <w:rPr>
          <w:spacing w:val="-9"/>
        </w:rPr>
        <w:t xml:space="preserve"> </w:t>
      </w:r>
      <w:r>
        <w:t>able</w:t>
      </w:r>
      <w:r>
        <w:rPr>
          <w:spacing w:val="-9"/>
        </w:rPr>
        <w:t xml:space="preserve"> </w:t>
      </w:r>
      <w:r>
        <w:t>to</w:t>
      </w:r>
      <w:r>
        <w:rPr>
          <w:spacing w:val="-7"/>
        </w:rPr>
        <w:t xml:space="preserve"> </w:t>
      </w:r>
      <w:r>
        <w:t>act</w:t>
      </w:r>
      <w:r>
        <w:rPr>
          <w:spacing w:val="-8"/>
        </w:rPr>
        <w:t xml:space="preserve"> </w:t>
      </w:r>
      <w:r>
        <w:t>as</w:t>
      </w:r>
      <w:r>
        <w:rPr>
          <w:spacing w:val="-7"/>
        </w:rPr>
        <w:t xml:space="preserve"> </w:t>
      </w:r>
      <w:r>
        <w:t>a</w:t>
      </w:r>
      <w:r>
        <w:rPr>
          <w:spacing w:val="-9"/>
        </w:rPr>
        <w:t xml:space="preserve"> </w:t>
      </w:r>
      <w:r>
        <w:t>liaison</w:t>
      </w:r>
      <w:r>
        <w:rPr>
          <w:spacing w:val="-10"/>
        </w:rPr>
        <w:t xml:space="preserve"> </w:t>
      </w:r>
      <w:r>
        <w:t>and</w:t>
      </w:r>
      <w:r>
        <w:rPr>
          <w:spacing w:val="-7"/>
        </w:rPr>
        <w:t xml:space="preserve"> </w:t>
      </w:r>
      <w:r>
        <w:t>co-operation</w:t>
      </w:r>
      <w:r>
        <w:rPr>
          <w:spacing w:val="-10"/>
        </w:rPr>
        <w:t xml:space="preserve"> </w:t>
      </w:r>
      <w:r>
        <w:t>contact</w:t>
      </w:r>
      <w:r>
        <w:rPr>
          <w:spacing w:val="-6"/>
        </w:rPr>
        <w:t xml:space="preserve"> </w:t>
      </w:r>
      <w:r>
        <w:t>for</w:t>
      </w:r>
      <w:r>
        <w:rPr>
          <w:spacing w:val="-9"/>
        </w:rPr>
        <w:t xml:space="preserve"> </w:t>
      </w:r>
      <w:r>
        <w:t>the</w:t>
      </w:r>
      <w:r>
        <w:rPr>
          <w:spacing w:val="-8"/>
        </w:rPr>
        <w:t xml:space="preserve"> </w:t>
      </w:r>
      <w:r>
        <w:t>EUSPA Local Security Officer regarding security matters pertaining to the Contract.</w:t>
      </w:r>
    </w:p>
    <w:p w14:paraId="30D47CA3" w14:textId="77777777" w:rsidR="00625D56" w:rsidRDefault="00625D56">
      <w:pPr>
        <w:pStyle w:val="BodyText"/>
        <w:spacing w:before="2"/>
      </w:pPr>
    </w:p>
    <w:p w14:paraId="62BE3501" w14:textId="77777777" w:rsidR="00625D56" w:rsidRDefault="007B3E11">
      <w:pPr>
        <w:pStyle w:val="ListParagraph"/>
        <w:numPr>
          <w:ilvl w:val="0"/>
          <w:numId w:val="1"/>
        </w:numPr>
        <w:tabs>
          <w:tab w:val="left" w:pos="271"/>
          <w:tab w:val="left" w:pos="1134"/>
        </w:tabs>
        <w:spacing w:before="1" w:line="242" w:lineRule="auto"/>
        <w:ind w:right="375" w:hanging="992"/>
      </w:pPr>
      <w:r>
        <w:t xml:space="preserve">[REQ 7.2] In case of any change to the security </w:t>
      </w:r>
      <w:proofErr w:type="spellStart"/>
      <w:r>
        <w:t>organisation</w:t>
      </w:r>
      <w:proofErr w:type="spellEnd"/>
      <w:r>
        <w:t xml:space="preserve"> which is relevant to the Contract and is established</w:t>
      </w:r>
      <w:r>
        <w:rPr>
          <w:spacing w:val="-7"/>
        </w:rPr>
        <w:t xml:space="preserve"> </w:t>
      </w:r>
      <w:r>
        <w:t>by</w:t>
      </w:r>
      <w:r>
        <w:rPr>
          <w:spacing w:val="-6"/>
        </w:rPr>
        <w:t xml:space="preserve"> </w:t>
      </w:r>
      <w:r>
        <w:t>the</w:t>
      </w:r>
      <w:r>
        <w:rPr>
          <w:spacing w:val="-6"/>
        </w:rPr>
        <w:t xml:space="preserve"> </w:t>
      </w:r>
      <w:r>
        <w:t>Contractor</w:t>
      </w:r>
      <w:r>
        <w:rPr>
          <w:spacing w:val="-7"/>
        </w:rPr>
        <w:t xml:space="preserve"> </w:t>
      </w:r>
      <w:r>
        <w:t>throughout</w:t>
      </w:r>
      <w:r>
        <w:rPr>
          <w:spacing w:val="-6"/>
        </w:rPr>
        <w:t xml:space="preserve"> </w:t>
      </w:r>
      <w:r>
        <w:t>the</w:t>
      </w:r>
      <w:r>
        <w:rPr>
          <w:spacing w:val="-6"/>
        </w:rPr>
        <w:t xml:space="preserve"> </w:t>
      </w:r>
      <w:r>
        <w:t>term</w:t>
      </w:r>
      <w:r>
        <w:rPr>
          <w:spacing w:val="-6"/>
        </w:rPr>
        <w:t xml:space="preserve"> </w:t>
      </w:r>
      <w:r>
        <w:t>of</w:t>
      </w:r>
      <w:r>
        <w:rPr>
          <w:spacing w:val="-9"/>
        </w:rPr>
        <w:t xml:space="preserve"> </w:t>
      </w:r>
      <w:r>
        <w:t>applicability</w:t>
      </w:r>
      <w:r>
        <w:rPr>
          <w:spacing w:val="-6"/>
        </w:rPr>
        <w:t xml:space="preserve"> </w:t>
      </w:r>
      <w:r>
        <w:t>of</w:t>
      </w:r>
      <w:r>
        <w:rPr>
          <w:spacing w:val="-7"/>
        </w:rPr>
        <w:t xml:space="preserve"> </w:t>
      </w:r>
      <w:r>
        <w:t>the</w:t>
      </w:r>
      <w:r>
        <w:rPr>
          <w:spacing w:val="-6"/>
        </w:rPr>
        <w:t xml:space="preserve"> </w:t>
      </w:r>
      <w:r>
        <w:t>Contract,</w:t>
      </w:r>
      <w:r>
        <w:rPr>
          <w:spacing w:val="-4"/>
        </w:rPr>
        <w:t xml:space="preserve"> </w:t>
      </w:r>
      <w:r>
        <w:t>the</w:t>
      </w:r>
      <w:r>
        <w:rPr>
          <w:spacing w:val="-4"/>
        </w:rPr>
        <w:t xml:space="preserve"> </w:t>
      </w:r>
      <w:r>
        <w:t>Contractor shall immediately update the information and inform the EUSPA Local Security Officer in writing about all relevant details of the changes within 30 (thirty) days of their occurrence.</w:t>
      </w:r>
    </w:p>
    <w:p w14:paraId="3604659E" w14:textId="77777777" w:rsidR="00625D56" w:rsidRDefault="00625D56">
      <w:pPr>
        <w:pStyle w:val="BodyText"/>
      </w:pPr>
    </w:p>
    <w:p w14:paraId="61BB3AB5" w14:textId="77777777" w:rsidR="00625D56" w:rsidRDefault="00625D56">
      <w:pPr>
        <w:pStyle w:val="BodyText"/>
        <w:spacing w:before="60"/>
      </w:pPr>
    </w:p>
    <w:p w14:paraId="66C82990" w14:textId="77777777" w:rsidR="00625D56" w:rsidRDefault="007B3E11">
      <w:pPr>
        <w:pStyle w:val="Heading1"/>
        <w:numPr>
          <w:ilvl w:val="0"/>
          <w:numId w:val="2"/>
        </w:numPr>
        <w:tabs>
          <w:tab w:val="left" w:pos="541"/>
        </w:tabs>
        <w:ind w:left="541" w:hanging="432"/>
      </w:pPr>
      <w:bookmarkStart w:id="7" w:name="_bookmark7"/>
      <w:bookmarkEnd w:id="7"/>
      <w:r>
        <w:t>Visits</w:t>
      </w:r>
      <w:r>
        <w:rPr>
          <w:spacing w:val="-4"/>
        </w:rPr>
        <w:t xml:space="preserve"> </w:t>
      </w:r>
      <w:r>
        <w:t>and</w:t>
      </w:r>
      <w:r>
        <w:rPr>
          <w:spacing w:val="-5"/>
        </w:rPr>
        <w:t xml:space="preserve"> </w:t>
      </w:r>
      <w:r>
        <w:t>access</w:t>
      </w:r>
      <w:r>
        <w:rPr>
          <w:spacing w:val="-5"/>
        </w:rPr>
        <w:t xml:space="preserve"> </w:t>
      </w:r>
      <w:r>
        <w:t>to</w:t>
      </w:r>
      <w:r>
        <w:rPr>
          <w:spacing w:val="-3"/>
        </w:rPr>
        <w:t xml:space="preserve"> </w:t>
      </w:r>
      <w:r>
        <w:t>EUSPA</w:t>
      </w:r>
      <w:r>
        <w:rPr>
          <w:spacing w:val="-4"/>
        </w:rPr>
        <w:t xml:space="preserve"> </w:t>
      </w:r>
      <w:r>
        <w:t>classified</w:t>
      </w:r>
      <w:r>
        <w:rPr>
          <w:spacing w:val="-4"/>
        </w:rPr>
        <w:t xml:space="preserve"> </w:t>
      </w:r>
      <w:r>
        <w:rPr>
          <w:spacing w:val="-2"/>
        </w:rPr>
        <w:t>premises</w:t>
      </w:r>
    </w:p>
    <w:p w14:paraId="27EF6429" w14:textId="77777777" w:rsidR="00625D56" w:rsidRDefault="00625D56">
      <w:pPr>
        <w:pStyle w:val="BodyText"/>
        <w:spacing w:before="264"/>
        <w:rPr>
          <w:b/>
        </w:rPr>
      </w:pPr>
    </w:p>
    <w:p w14:paraId="25E2537C" w14:textId="77777777" w:rsidR="00625D56" w:rsidRDefault="007B3E11">
      <w:pPr>
        <w:pStyle w:val="ListParagraph"/>
        <w:numPr>
          <w:ilvl w:val="0"/>
          <w:numId w:val="1"/>
        </w:numPr>
        <w:tabs>
          <w:tab w:val="left" w:pos="271"/>
          <w:tab w:val="left" w:pos="1134"/>
        </w:tabs>
        <w:ind w:right="373" w:hanging="992"/>
      </w:pPr>
      <w:r>
        <w:t>[REQ</w:t>
      </w:r>
      <w:r>
        <w:rPr>
          <w:spacing w:val="-13"/>
        </w:rPr>
        <w:t xml:space="preserve"> </w:t>
      </w:r>
      <w:r>
        <w:t>8.1]</w:t>
      </w:r>
      <w:r>
        <w:rPr>
          <w:spacing w:val="-12"/>
        </w:rPr>
        <w:t xml:space="preserve"> </w:t>
      </w:r>
      <w:r>
        <w:t>Where access to EUSPA premises is required for contractual activities, contractors and their personnel</w:t>
      </w:r>
      <w:r>
        <w:rPr>
          <w:spacing w:val="-6"/>
        </w:rPr>
        <w:t xml:space="preserve"> </w:t>
      </w:r>
      <w:r>
        <w:t>shall</w:t>
      </w:r>
      <w:r>
        <w:rPr>
          <w:spacing w:val="-7"/>
        </w:rPr>
        <w:t xml:space="preserve"> </w:t>
      </w:r>
      <w:r>
        <w:t>comply</w:t>
      </w:r>
      <w:r>
        <w:rPr>
          <w:spacing w:val="-6"/>
        </w:rPr>
        <w:t xml:space="preserve"> </w:t>
      </w:r>
      <w:r>
        <w:t>with</w:t>
      </w:r>
      <w:r>
        <w:rPr>
          <w:spacing w:val="-7"/>
        </w:rPr>
        <w:t xml:space="preserve"> </w:t>
      </w:r>
      <w:r>
        <w:t>the</w:t>
      </w:r>
      <w:r>
        <w:rPr>
          <w:spacing w:val="-6"/>
        </w:rPr>
        <w:t xml:space="preserve"> </w:t>
      </w:r>
      <w:r>
        <w:t>EUSPA</w:t>
      </w:r>
      <w:r>
        <w:rPr>
          <w:spacing w:val="-7"/>
        </w:rPr>
        <w:t xml:space="preserve"> </w:t>
      </w:r>
      <w:r>
        <w:t>internal</w:t>
      </w:r>
      <w:r>
        <w:rPr>
          <w:spacing w:val="-7"/>
        </w:rPr>
        <w:t xml:space="preserve"> </w:t>
      </w:r>
      <w:r>
        <w:t>security</w:t>
      </w:r>
      <w:r>
        <w:rPr>
          <w:spacing w:val="-6"/>
        </w:rPr>
        <w:t xml:space="preserve"> </w:t>
      </w:r>
      <w:r>
        <w:t>rules</w:t>
      </w:r>
      <w:r>
        <w:rPr>
          <w:spacing w:val="-7"/>
        </w:rPr>
        <w:t xml:space="preserve"> </w:t>
      </w:r>
      <w:r>
        <w:t>and</w:t>
      </w:r>
      <w:r>
        <w:rPr>
          <w:spacing w:val="-7"/>
        </w:rPr>
        <w:t xml:space="preserve"> </w:t>
      </w:r>
      <w:r>
        <w:t>regulations</w:t>
      </w:r>
      <w:r>
        <w:rPr>
          <w:spacing w:val="-7"/>
        </w:rPr>
        <w:t xml:space="preserve"> </w:t>
      </w:r>
      <w:r>
        <w:t>and</w:t>
      </w:r>
      <w:r>
        <w:rPr>
          <w:spacing w:val="-7"/>
        </w:rPr>
        <w:t xml:space="preserve"> </w:t>
      </w:r>
      <w:r>
        <w:t>shall</w:t>
      </w:r>
      <w:r>
        <w:rPr>
          <w:spacing w:val="-7"/>
        </w:rPr>
        <w:t xml:space="preserve"> </w:t>
      </w:r>
      <w:r>
        <w:t>follow</w:t>
      </w:r>
      <w:r>
        <w:rPr>
          <w:spacing w:val="-6"/>
        </w:rPr>
        <w:t xml:space="preserve"> </w:t>
      </w:r>
      <w:r>
        <w:t>any instructions given by the EUSPA Local Security Officer. They will be briefed accordingly by the EUSPA Local Security Officer. They shall grant their full co-operation to prevent and report any (security) incident they detect.</w:t>
      </w:r>
    </w:p>
    <w:p w14:paraId="76A986AC" w14:textId="77777777" w:rsidR="00625D56" w:rsidRDefault="00625D56">
      <w:pPr>
        <w:pStyle w:val="ListParagraph"/>
        <w:sectPr w:rsidR="00625D56">
          <w:pgSz w:w="11900" w:h="16850"/>
          <w:pgMar w:top="1640" w:right="708" w:bottom="620" w:left="992" w:header="446" w:footer="436" w:gutter="0"/>
          <w:cols w:space="720"/>
        </w:sectPr>
      </w:pPr>
    </w:p>
    <w:p w14:paraId="60A07163" w14:textId="77777777" w:rsidR="00625D56" w:rsidRDefault="00625D56">
      <w:pPr>
        <w:pStyle w:val="BodyText"/>
        <w:spacing w:before="212"/>
      </w:pPr>
    </w:p>
    <w:p w14:paraId="062ADB61" w14:textId="77777777" w:rsidR="00625D56" w:rsidRDefault="007B3E11">
      <w:pPr>
        <w:pStyle w:val="Heading1"/>
        <w:numPr>
          <w:ilvl w:val="0"/>
          <w:numId w:val="2"/>
        </w:numPr>
        <w:tabs>
          <w:tab w:val="left" w:pos="541"/>
        </w:tabs>
        <w:ind w:left="541" w:hanging="432"/>
      </w:pPr>
      <w:bookmarkStart w:id="8" w:name="_bookmark8"/>
      <w:bookmarkEnd w:id="8"/>
      <w:r>
        <w:t>Applicable</w:t>
      </w:r>
      <w:r>
        <w:rPr>
          <w:spacing w:val="-5"/>
        </w:rPr>
        <w:t xml:space="preserve"> </w:t>
      </w:r>
      <w:r>
        <w:t>and</w:t>
      </w:r>
      <w:r>
        <w:rPr>
          <w:spacing w:val="-5"/>
        </w:rPr>
        <w:t xml:space="preserve"> </w:t>
      </w:r>
      <w:r>
        <w:t>reference</w:t>
      </w:r>
      <w:r>
        <w:rPr>
          <w:spacing w:val="-4"/>
        </w:rPr>
        <w:t xml:space="preserve"> </w:t>
      </w:r>
      <w:r>
        <w:rPr>
          <w:spacing w:val="-2"/>
        </w:rPr>
        <w:t>documents</w:t>
      </w:r>
    </w:p>
    <w:p w14:paraId="352EC7BE" w14:textId="77777777" w:rsidR="00625D56" w:rsidRDefault="00625D56">
      <w:pPr>
        <w:pStyle w:val="BodyText"/>
        <w:spacing w:before="259"/>
        <w:rPr>
          <w:b/>
        </w:rPr>
      </w:pPr>
    </w:p>
    <w:p w14:paraId="5EB1A401" w14:textId="77777777" w:rsidR="00625D56" w:rsidRDefault="007B3E11">
      <w:pPr>
        <w:pStyle w:val="Heading1"/>
        <w:numPr>
          <w:ilvl w:val="1"/>
          <w:numId w:val="2"/>
        </w:numPr>
        <w:tabs>
          <w:tab w:val="left" w:pos="721"/>
        </w:tabs>
        <w:spacing w:before="1"/>
        <w:ind w:left="721" w:hanging="720"/>
      </w:pPr>
      <w:bookmarkStart w:id="9" w:name="_bookmark9"/>
      <w:bookmarkEnd w:id="9"/>
      <w:r>
        <w:t>Applicable</w:t>
      </w:r>
      <w:r>
        <w:rPr>
          <w:spacing w:val="-7"/>
        </w:rPr>
        <w:t xml:space="preserve"> </w:t>
      </w:r>
      <w:r>
        <w:rPr>
          <w:spacing w:val="-2"/>
        </w:rPr>
        <w:t>documents</w:t>
      </w:r>
    </w:p>
    <w:p w14:paraId="5FEDAE5A" w14:textId="77777777" w:rsidR="00625D56" w:rsidRDefault="00625D56">
      <w:pPr>
        <w:pStyle w:val="BodyText"/>
        <w:spacing w:before="65"/>
        <w:rPr>
          <w:b/>
        </w:rPr>
      </w:pPr>
    </w:p>
    <w:p w14:paraId="3C46936E" w14:textId="77777777" w:rsidR="00625D56" w:rsidRDefault="007B3E11">
      <w:pPr>
        <w:pStyle w:val="BodyText"/>
        <w:tabs>
          <w:tab w:val="left" w:pos="1441"/>
        </w:tabs>
        <w:ind w:left="544" w:right="136"/>
      </w:pPr>
      <w:r>
        <w:t>AD 1</w:t>
      </w:r>
      <w:r>
        <w:tab/>
        <w:t>Commission</w:t>
      </w:r>
      <w:r>
        <w:rPr>
          <w:spacing w:val="40"/>
        </w:rPr>
        <w:t xml:space="preserve"> </w:t>
      </w:r>
      <w:r>
        <w:t>Decision</w:t>
      </w:r>
      <w:r>
        <w:rPr>
          <w:spacing w:val="40"/>
        </w:rPr>
        <w:t xml:space="preserve"> </w:t>
      </w:r>
      <w:r>
        <w:t>(EU,</w:t>
      </w:r>
      <w:r>
        <w:rPr>
          <w:spacing w:val="40"/>
        </w:rPr>
        <w:t xml:space="preserve"> </w:t>
      </w:r>
      <w:r>
        <w:t>Euratom)</w:t>
      </w:r>
      <w:r>
        <w:rPr>
          <w:spacing w:val="40"/>
        </w:rPr>
        <w:t xml:space="preserve"> </w:t>
      </w:r>
      <w:r>
        <w:t>2015/444</w:t>
      </w:r>
      <w:r>
        <w:rPr>
          <w:spacing w:val="40"/>
        </w:rPr>
        <w:t xml:space="preserve"> </w:t>
      </w:r>
      <w:r>
        <w:t>of</w:t>
      </w:r>
      <w:r>
        <w:rPr>
          <w:spacing w:val="40"/>
        </w:rPr>
        <w:t xml:space="preserve"> </w:t>
      </w:r>
      <w:r>
        <w:t>13</w:t>
      </w:r>
      <w:r>
        <w:rPr>
          <w:spacing w:val="40"/>
        </w:rPr>
        <w:t xml:space="preserve"> </w:t>
      </w:r>
      <w:r>
        <w:t>March</w:t>
      </w:r>
      <w:r>
        <w:rPr>
          <w:spacing w:val="40"/>
        </w:rPr>
        <w:t xml:space="preserve"> </w:t>
      </w:r>
      <w:r>
        <w:t>2015</w:t>
      </w:r>
      <w:r>
        <w:rPr>
          <w:spacing w:val="40"/>
        </w:rPr>
        <w:t xml:space="preserve"> </w:t>
      </w:r>
      <w:r>
        <w:t>on</w:t>
      </w:r>
      <w:r>
        <w:rPr>
          <w:spacing w:val="40"/>
        </w:rPr>
        <w:t xml:space="preserve"> </w:t>
      </w:r>
      <w:r>
        <w:t>the</w:t>
      </w:r>
      <w:r>
        <w:rPr>
          <w:spacing w:val="40"/>
        </w:rPr>
        <w:t xml:space="preserve"> </w:t>
      </w:r>
      <w:r>
        <w:t>security</w:t>
      </w:r>
      <w:r>
        <w:rPr>
          <w:spacing w:val="40"/>
        </w:rPr>
        <w:t xml:space="preserve"> </w:t>
      </w:r>
      <w:r>
        <w:t>rules</w:t>
      </w:r>
      <w:r>
        <w:rPr>
          <w:spacing w:val="40"/>
        </w:rPr>
        <w:t xml:space="preserve"> </w:t>
      </w:r>
      <w:r>
        <w:t xml:space="preserve">for protecting EU classified </w:t>
      </w:r>
      <w:proofErr w:type="gramStart"/>
      <w:r>
        <w:t>information;</w:t>
      </w:r>
      <w:proofErr w:type="gramEnd"/>
    </w:p>
    <w:p w14:paraId="7A92A98A" w14:textId="77777777" w:rsidR="00625D56" w:rsidRDefault="00625D56">
      <w:pPr>
        <w:pStyle w:val="BodyText"/>
      </w:pPr>
    </w:p>
    <w:p w14:paraId="677F1761" w14:textId="77777777" w:rsidR="00625D56" w:rsidRDefault="00625D56">
      <w:pPr>
        <w:pStyle w:val="BodyText"/>
        <w:spacing w:before="52"/>
      </w:pPr>
    </w:p>
    <w:p w14:paraId="11B0D502" w14:textId="77777777" w:rsidR="00625D56" w:rsidRDefault="007B3E11">
      <w:pPr>
        <w:pStyle w:val="Heading1"/>
        <w:numPr>
          <w:ilvl w:val="1"/>
          <w:numId w:val="2"/>
        </w:numPr>
        <w:tabs>
          <w:tab w:val="left" w:pos="721"/>
        </w:tabs>
        <w:ind w:left="721" w:hanging="720"/>
      </w:pPr>
      <w:bookmarkStart w:id="10" w:name="_bookmark10"/>
      <w:bookmarkEnd w:id="10"/>
      <w:r>
        <w:t>Reference</w:t>
      </w:r>
      <w:r>
        <w:rPr>
          <w:spacing w:val="-7"/>
        </w:rPr>
        <w:t xml:space="preserve"> </w:t>
      </w:r>
      <w:r>
        <w:rPr>
          <w:spacing w:val="-2"/>
        </w:rPr>
        <w:t>documents</w:t>
      </w:r>
    </w:p>
    <w:p w14:paraId="47E86F5D" w14:textId="77777777" w:rsidR="00625D56" w:rsidRDefault="00625D56">
      <w:pPr>
        <w:pStyle w:val="BodyText"/>
        <w:rPr>
          <w:b/>
        </w:rPr>
      </w:pPr>
    </w:p>
    <w:p w14:paraId="3B05211F" w14:textId="77777777" w:rsidR="00625D56" w:rsidRDefault="007B3E11">
      <w:pPr>
        <w:pStyle w:val="BodyText"/>
        <w:ind w:left="1420" w:right="126" w:hanging="874"/>
        <w:jc w:val="both"/>
      </w:pPr>
      <w:r>
        <w:t>RD</w:t>
      </w:r>
      <w:r>
        <w:rPr>
          <w:spacing w:val="-2"/>
        </w:rPr>
        <w:t xml:space="preserve"> </w:t>
      </w:r>
      <w:proofErr w:type="gramStart"/>
      <w:r>
        <w:t>1</w:t>
      </w:r>
      <w:r>
        <w:rPr>
          <w:spacing w:val="80"/>
          <w:w w:val="150"/>
        </w:rPr>
        <w:t xml:space="preserve">  </w:t>
      </w:r>
      <w:r>
        <w:t>Regulation</w:t>
      </w:r>
      <w:proofErr w:type="gramEnd"/>
      <w:r>
        <w:t xml:space="preserve"> (EU) No 2021/696 of the European Parliament and of the Council, establishing the Union</w:t>
      </w:r>
      <w:r>
        <w:rPr>
          <w:spacing w:val="-12"/>
        </w:rPr>
        <w:t xml:space="preserve"> </w:t>
      </w:r>
      <w:r>
        <w:t>Space</w:t>
      </w:r>
      <w:r>
        <w:rPr>
          <w:spacing w:val="-11"/>
        </w:rPr>
        <w:t xml:space="preserve"> </w:t>
      </w:r>
      <w:r>
        <w:t>Programme</w:t>
      </w:r>
      <w:r>
        <w:rPr>
          <w:spacing w:val="-11"/>
        </w:rPr>
        <w:t xml:space="preserve"> </w:t>
      </w:r>
      <w:r>
        <w:t>and</w:t>
      </w:r>
      <w:r>
        <w:rPr>
          <w:spacing w:val="-12"/>
        </w:rPr>
        <w:t xml:space="preserve"> </w:t>
      </w:r>
      <w:r>
        <w:t>the</w:t>
      </w:r>
      <w:r>
        <w:rPr>
          <w:spacing w:val="-11"/>
        </w:rPr>
        <w:t xml:space="preserve"> </w:t>
      </w:r>
      <w:r>
        <w:t>European</w:t>
      </w:r>
      <w:r>
        <w:rPr>
          <w:spacing w:val="-12"/>
        </w:rPr>
        <w:t xml:space="preserve"> </w:t>
      </w:r>
      <w:r>
        <w:t>Union</w:t>
      </w:r>
      <w:r>
        <w:rPr>
          <w:spacing w:val="-12"/>
        </w:rPr>
        <w:t xml:space="preserve"> </w:t>
      </w:r>
      <w:r>
        <w:t>Agency</w:t>
      </w:r>
      <w:r>
        <w:rPr>
          <w:spacing w:val="-11"/>
        </w:rPr>
        <w:t xml:space="preserve"> </w:t>
      </w:r>
      <w:r>
        <w:t>for</w:t>
      </w:r>
      <w:r>
        <w:rPr>
          <w:spacing w:val="-12"/>
        </w:rPr>
        <w:t xml:space="preserve"> </w:t>
      </w:r>
      <w:r>
        <w:t>the</w:t>
      </w:r>
      <w:r>
        <w:rPr>
          <w:spacing w:val="-11"/>
        </w:rPr>
        <w:t xml:space="preserve"> </w:t>
      </w:r>
      <w:r>
        <w:t>Space</w:t>
      </w:r>
      <w:r>
        <w:rPr>
          <w:spacing w:val="-11"/>
        </w:rPr>
        <w:t xml:space="preserve"> </w:t>
      </w:r>
      <w:r>
        <w:t>Programme</w:t>
      </w:r>
      <w:r>
        <w:rPr>
          <w:spacing w:val="-8"/>
        </w:rPr>
        <w:t xml:space="preserve"> </w:t>
      </w:r>
      <w:r>
        <w:t>and</w:t>
      </w:r>
      <w:r>
        <w:rPr>
          <w:spacing w:val="-12"/>
        </w:rPr>
        <w:t xml:space="preserve"> </w:t>
      </w:r>
      <w:r>
        <w:t xml:space="preserve">repealing Regulations (EU) No 912/2010, (EU) No 1285/2013 and (EU) No 377/2014 and Decision No </w:t>
      </w:r>
      <w:r>
        <w:rPr>
          <w:spacing w:val="-2"/>
        </w:rPr>
        <w:t>541/2014/</w:t>
      </w:r>
      <w:proofErr w:type="gramStart"/>
      <w:r>
        <w:rPr>
          <w:spacing w:val="-2"/>
        </w:rPr>
        <w:t>EU;</w:t>
      </w:r>
      <w:proofErr w:type="gramEnd"/>
    </w:p>
    <w:p w14:paraId="4ED47009" w14:textId="77777777" w:rsidR="00625D56" w:rsidRDefault="007B3E11">
      <w:pPr>
        <w:pStyle w:val="BodyText"/>
        <w:spacing w:before="121"/>
        <w:ind w:left="1420" w:right="131" w:hanging="874"/>
        <w:jc w:val="both"/>
      </w:pPr>
      <w:r>
        <w:t>RD</w:t>
      </w:r>
      <w:r>
        <w:rPr>
          <w:spacing w:val="-2"/>
        </w:rPr>
        <w:t xml:space="preserve"> </w:t>
      </w:r>
      <w:r>
        <w:t>2</w:t>
      </w:r>
      <w:r>
        <w:rPr>
          <w:spacing w:val="80"/>
        </w:rPr>
        <w:t xml:space="preserve">   </w:t>
      </w:r>
      <w:r>
        <w:t>Decision</w:t>
      </w:r>
      <w:r>
        <w:rPr>
          <w:spacing w:val="-4"/>
        </w:rPr>
        <w:t xml:space="preserve"> </w:t>
      </w:r>
      <w:r>
        <w:t>No</w:t>
      </w:r>
      <w:r>
        <w:rPr>
          <w:spacing w:val="-2"/>
        </w:rPr>
        <w:t xml:space="preserve"> </w:t>
      </w:r>
      <w:r>
        <w:t>1104/2011/EU</w:t>
      </w:r>
      <w:r>
        <w:rPr>
          <w:spacing w:val="-5"/>
        </w:rPr>
        <w:t xml:space="preserve"> </w:t>
      </w:r>
      <w:r>
        <w:t>of</w:t>
      </w:r>
      <w:r>
        <w:rPr>
          <w:spacing w:val="-6"/>
        </w:rPr>
        <w:t xml:space="preserve"> </w:t>
      </w:r>
      <w:r>
        <w:t>the</w:t>
      </w:r>
      <w:r>
        <w:rPr>
          <w:spacing w:val="-3"/>
        </w:rPr>
        <w:t xml:space="preserve"> </w:t>
      </w:r>
      <w:r>
        <w:t>European</w:t>
      </w:r>
      <w:r>
        <w:rPr>
          <w:spacing w:val="-6"/>
        </w:rPr>
        <w:t xml:space="preserve"> </w:t>
      </w:r>
      <w:r>
        <w:t>Parliament</w:t>
      </w:r>
      <w:r>
        <w:rPr>
          <w:spacing w:val="-3"/>
        </w:rPr>
        <w:t xml:space="preserve"> </w:t>
      </w:r>
      <w:r>
        <w:t>and</w:t>
      </w:r>
      <w:r>
        <w:rPr>
          <w:spacing w:val="-4"/>
        </w:rPr>
        <w:t xml:space="preserve"> </w:t>
      </w:r>
      <w:r>
        <w:t>of</w:t>
      </w:r>
      <w:r>
        <w:rPr>
          <w:spacing w:val="-6"/>
        </w:rPr>
        <w:t xml:space="preserve"> </w:t>
      </w:r>
      <w:r>
        <w:t>the</w:t>
      </w:r>
      <w:r>
        <w:rPr>
          <w:spacing w:val="-3"/>
        </w:rPr>
        <w:t xml:space="preserve"> </w:t>
      </w:r>
      <w:r>
        <w:t>Council</w:t>
      </w:r>
      <w:r>
        <w:rPr>
          <w:spacing w:val="-6"/>
        </w:rPr>
        <w:t xml:space="preserve"> </w:t>
      </w:r>
      <w:r>
        <w:t>of</w:t>
      </w:r>
      <w:r>
        <w:rPr>
          <w:spacing w:val="-6"/>
        </w:rPr>
        <w:t xml:space="preserve"> </w:t>
      </w:r>
      <w:r>
        <w:t>25</w:t>
      </w:r>
      <w:r>
        <w:rPr>
          <w:spacing w:val="-5"/>
        </w:rPr>
        <w:t xml:space="preserve"> </w:t>
      </w:r>
      <w:r>
        <w:t>October</w:t>
      </w:r>
      <w:r>
        <w:rPr>
          <w:spacing w:val="-5"/>
        </w:rPr>
        <w:t xml:space="preserve"> </w:t>
      </w:r>
      <w:r>
        <w:t>2011</w:t>
      </w:r>
      <w:r>
        <w:rPr>
          <w:spacing w:val="-5"/>
        </w:rPr>
        <w:t xml:space="preserve"> </w:t>
      </w:r>
      <w:r>
        <w:t xml:space="preserve">on the rules of access to the </w:t>
      </w:r>
      <w:proofErr w:type="gramStart"/>
      <w:r>
        <w:t>public regulated</w:t>
      </w:r>
      <w:proofErr w:type="gramEnd"/>
      <w:r>
        <w:t xml:space="preserve"> service provided by the global navigation satellite system established under the Galileo Programme.</w:t>
      </w:r>
    </w:p>
    <w:sectPr w:rsidR="00625D56">
      <w:pgSz w:w="11900" w:h="16850"/>
      <w:pgMar w:top="1640" w:right="708" w:bottom="620" w:left="992" w:header="446" w:footer="4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AC95" w14:textId="77777777" w:rsidR="00AC0B95" w:rsidRDefault="00AC0B95">
      <w:r>
        <w:separator/>
      </w:r>
    </w:p>
  </w:endnote>
  <w:endnote w:type="continuationSeparator" w:id="0">
    <w:p w14:paraId="6CB347E0" w14:textId="77777777" w:rsidR="00AC0B95" w:rsidRDefault="00AC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C7F6" w14:textId="77777777" w:rsidR="00625D56" w:rsidRDefault="007B3E11">
    <w:pPr>
      <w:pStyle w:val="BodyText"/>
      <w:spacing w:line="14" w:lineRule="auto"/>
      <w:rPr>
        <w:sz w:val="20"/>
      </w:rPr>
    </w:pPr>
    <w:r>
      <w:rPr>
        <w:noProof/>
        <w:sz w:val="20"/>
      </w:rPr>
      <mc:AlternateContent>
        <mc:Choice Requires="wps">
          <w:drawing>
            <wp:anchor distT="0" distB="0" distL="0" distR="0" simplePos="0" relativeHeight="487468544" behindDoc="1" locked="0" layoutInCell="1" allowOverlap="1" wp14:anchorId="0C163A26" wp14:editId="4BC170C3">
              <wp:simplePos x="0" y="0"/>
              <wp:positionH relativeFrom="page">
                <wp:posOffset>6383273</wp:posOffset>
              </wp:positionH>
              <wp:positionV relativeFrom="page">
                <wp:posOffset>10277347</wp:posOffset>
              </wp:positionV>
              <wp:extent cx="65278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6E4A6A00" w14:textId="77777777" w:rsidR="00625D56" w:rsidRDefault="007B3E11">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8</w:t>
                          </w:r>
                          <w:r>
                            <w:rPr>
                              <w:b/>
                              <w:spacing w:val="-10"/>
                            </w:rPr>
                            <w:fldChar w:fldCharType="end"/>
                          </w:r>
                        </w:p>
                      </w:txbxContent>
                    </wps:txbx>
                    <wps:bodyPr wrap="square" lIns="0" tIns="0" rIns="0" bIns="0" rtlCol="0">
                      <a:noAutofit/>
                    </wps:bodyPr>
                  </wps:wsp>
                </a:graphicData>
              </a:graphic>
            </wp:anchor>
          </w:drawing>
        </mc:Choice>
        <mc:Fallback>
          <w:pict>
            <v:shapetype w14:anchorId="0C163A26" id="_x0000_t202" coordsize="21600,21600" o:spt="202" path="m,l,21600r21600,l21600,xe">
              <v:stroke joinstyle="miter"/>
              <v:path gradientshapeok="t" o:connecttype="rect"/>
            </v:shapetype>
            <v:shape id="Textbox 5" o:spid="_x0000_s1028" type="#_x0000_t202" style="position:absolute;margin-left:502.6pt;margin-top:809.25pt;width:51.4pt;height:13.05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Cilw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" filled="f" stroked="f">
              <v:textbox inset="0,0,0,0">
                <w:txbxContent>
                  <w:p w14:paraId="6E4A6A00" w14:textId="77777777" w:rsidR="00625D56" w:rsidRDefault="007B3E11">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8</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7000" w14:textId="77777777" w:rsidR="00AC0B95" w:rsidRDefault="00AC0B95">
      <w:r>
        <w:separator/>
      </w:r>
    </w:p>
  </w:footnote>
  <w:footnote w:type="continuationSeparator" w:id="0">
    <w:p w14:paraId="36D21ABD" w14:textId="77777777" w:rsidR="00AC0B95" w:rsidRDefault="00AC0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83AA" w14:textId="77777777" w:rsidR="00625D56" w:rsidRDefault="007B3E11">
    <w:pPr>
      <w:pStyle w:val="BodyText"/>
      <w:spacing w:line="14" w:lineRule="auto"/>
      <w:rPr>
        <w:sz w:val="20"/>
      </w:rPr>
    </w:pPr>
    <w:r>
      <w:rPr>
        <w:noProof/>
        <w:sz w:val="20"/>
      </w:rPr>
      <mc:AlternateContent>
        <mc:Choice Requires="wps">
          <w:drawing>
            <wp:anchor distT="0" distB="0" distL="0" distR="0" simplePos="0" relativeHeight="487467008" behindDoc="1" locked="0" layoutInCell="1" allowOverlap="1" wp14:anchorId="62E9A174" wp14:editId="1EF858BA">
              <wp:simplePos x="0" y="0"/>
              <wp:positionH relativeFrom="page">
                <wp:posOffset>5048250</wp:posOffset>
              </wp:positionH>
              <wp:positionV relativeFrom="page">
                <wp:posOffset>469900</wp:posOffset>
              </wp:positionV>
              <wp:extent cx="1847850" cy="2787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278765"/>
                      </a:xfrm>
                      <a:prstGeom prst="rect">
                        <a:avLst/>
                      </a:prstGeom>
                    </wps:spPr>
                    <wps:txbx>
                      <w:txbxContent>
                        <w:p w14:paraId="570FC214" w14:textId="25F04003" w:rsidR="00625D56" w:rsidRDefault="007B3E11">
                          <w:pPr>
                            <w:spacing w:line="203" w:lineRule="exact"/>
                            <w:ind w:left="1215"/>
                            <w:rPr>
                              <w:i/>
                              <w:sz w:val="18"/>
                            </w:rPr>
                          </w:pPr>
                          <w:r>
                            <w:rPr>
                              <w:i/>
                              <w:color w:val="808080"/>
                              <w:spacing w:val="-2"/>
                              <w:sz w:val="18"/>
                            </w:rPr>
                            <w:t>EUSPA/OP/</w:t>
                          </w:r>
                          <w:r w:rsidR="00203CE7">
                            <w:rPr>
                              <w:i/>
                              <w:color w:val="808080"/>
                              <w:spacing w:val="-2"/>
                              <w:sz w:val="18"/>
                            </w:rPr>
                            <w:t>16</w:t>
                          </w:r>
                          <w:r>
                            <w:rPr>
                              <w:i/>
                              <w:color w:val="808080"/>
                              <w:spacing w:val="-2"/>
                              <w:sz w:val="18"/>
                            </w:rPr>
                            <w:t>/2</w:t>
                          </w:r>
                          <w:r w:rsidR="00FC2DCC">
                            <w:rPr>
                              <w:i/>
                              <w:color w:val="808080"/>
                              <w:spacing w:val="-2"/>
                              <w:sz w:val="18"/>
                            </w:rPr>
                            <w:t>5</w:t>
                          </w:r>
                          <w:r w:rsidR="00203CE7">
                            <w:rPr>
                              <w:i/>
                              <w:color w:val="808080"/>
                              <w:spacing w:val="-2"/>
                              <w:sz w:val="18"/>
                            </w:rPr>
                            <w:t>/Lot2</w:t>
                          </w:r>
                        </w:p>
                        <w:p w14:paraId="12955FEC" w14:textId="4648DD3C" w:rsidR="00625D56" w:rsidRDefault="00FC2DCC" w:rsidP="00FC2DCC">
                          <w:pPr>
                            <w:spacing w:line="219" w:lineRule="exact"/>
                            <w:ind w:left="20"/>
                            <w:rPr>
                              <w:i/>
                              <w:sz w:val="18"/>
                            </w:rPr>
                          </w:pPr>
                          <w:r w:rsidRPr="00FC2DCC">
                            <w:rPr>
                              <w:i/>
                              <w:color w:val="808080"/>
                              <w:sz w:val="18"/>
                            </w:rPr>
                            <w:t>Annex II.</w:t>
                          </w:r>
                          <w:r w:rsidR="00203CE7">
                            <w:rPr>
                              <w:i/>
                              <w:color w:val="808080"/>
                              <w:sz w:val="18"/>
                            </w:rPr>
                            <w:t>X</w:t>
                          </w:r>
                          <w:r w:rsidRPr="00FC2DCC">
                            <w:rPr>
                              <w:i/>
                              <w:color w:val="808080"/>
                              <w:sz w:val="18"/>
                            </w:rPr>
                            <w:t xml:space="preserve">I – Security Aspects </w:t>
                          </w:r>
                          <w:r>
                            <w:rPr>
                              <w:i/>
                              <w:color w:val="808080"/>
                              <w:sz w:val="18"/>
                            </w:rPr>
                            <w:t>L</w:t>
                          </w:r>
                          <w:r w:rsidRPr="00FC2DCC">
                            <w:rPr>
                              <w:i/>
                              <w:color w:val="808080"/>
                              <w:sz w:val="18"/>
                            </w:rPr>
                            <w:t>etter</w:t>
                          </w:r>
                        </w:p>
                      </w:txbxContent>
                    </wps:txbx>
                    <wps:bodyPr wrap="square" lIns="0" tIns="0" rIns="0" bIns="0" rtlCol="0">
                      <a:noAutofit/>
                    </wps:bodyPr>
                  </wps:wsp>
                </a:graphicData>
              </a:graphic>
              <wp14:sizeRelH relativeFrom="margin">
                <wp14:pctWidth>0</wp14:pctWidth>
              </wp14:sizeRelH>
            </wp:anchor>
          </w:drawing>
        </mc:Choice>
        <mc:Fallback>
          <w:pict>
            <v:shapetype w14:anchorId="62E9A174" id="_x0000_t202" coordsize="21600,21600" o:spt="202" path="m,l,21600r21600,l21600,xe">
              <v:stroke joinstyle="miter"/>
              <v:path gradientshapeok="t" o:connecttype="rect"/>
            </v:shapetype>
            <v:shape id="Textbox 1" o:spid="_x0000_s1026" type="#_x0000_t202" style="position:absolute;margin-left:397.5pt;margin-top:37pt;width:145.5pt;height:21.95pt;z-index:-158494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" filled="f" stroked="f">
              <v:textbox inset="0,0,0,0">
                <w:txbxContent>
                  <w:p w14:paraId="570FC214" w14:textId="25F04003" w:rsidR="00625D56" w:rsidRDefault="007B3E11">
                    <w:pPr>
                      <w:spacing w:line="203" w:lineRule="exact"/>
                      <w:ind w:left="1215"/>
                      <w:rPr>
                        <w:i/>
                        <w:sz w:val="18"/>
                      </w:rPr>
                    </w:pPr>
                    <w:r>
                      <w:rPr>
                        <w:i/>
                        <w:color w:val="808080"/>
                        <w:spacing w:val="-2"/>
                        <w:sz w:val="18"/>
                      </w:rPr>
                      <w:t>EUSPA/OP/</w:t>
                    </w:r>
                    <w:r w:rsidR="00203CE7">
                      <w:rPr>
                        <w:i/>
                        <w:color w:val="808080"/>
                        <w:spacing w:val="-2"/>
                        <w:sz w:val="18"/>
                      </w:rPr>
                      <w:t>16</w:t>
                    </w:r>
                    <w:r>
                      <w:rPr>
                        <w:i/>
                        <w:color w:val="808080"/>
                        <w:spacing w:val="-2"/>
                        <w:sz w:val="18"/>
                      </w:rPr>
                      <w:t>/2</w:t>
                    </w:r>
                    <w:r w:rsidR="00FC2DCC">
                      <w:rPr>
                        <w:i/>
                        <w:color w:val="808080"/>
                        <w:spacing w:val="-2"/>
                        <w:sz w:val="18"/>
                      </w:rPr>
                      <w:t>5</w:t>
                    </w:r>
                    <w:r w:rsidR="00203CE7">
                      <w:rPr>
                        <w:i/>
                        <w:color w:val="808080"/>
                        <w:spacing w:val="-2"/>
                        <w:sz w:val="18"/>
                      </w:rPr>
                      <w:t>/Lot2</w:t>
                    </w:r>
                  </w:p>
                  <w:p w14:paraId="12955FEC" w14:textId="4648DD3C" w:rsidR="00625D56" w:rsidRDefault="00FC2DCC" w:rsidP="00FC2DCC">
                    <w:pPr>
                      <w:spacing w:line="219" w:lineRule="exact"/>
                      <w:ind w:left="20"/>
                      <w:rPr>
                        <w:i/>
                        <w:sz w:val="18"/>
                      </w:rPr>
                    </w:pPr>
                    <w:r w:rsidRPr="00FC2DCC">
                      <w:rPr>
                        <w:i/>
                        <w:color w:val="808080"/>
                        <w:sz w:val="18"/>
                      </w:rPr>
                      <w:t>Annex II.</w:t>
                    </w:r>
                    <w:r w:rsidR="00203CE7">
                      <w:rPr>
                        <w:i/>
                        <w:color w:val="808080"/>
                        <w:sz w:val="18"/>
                      </w:rPr>
                      <w:t>X</w:t>
                    </w:r>
                    <w:r w:rsidRPr="00FC2DCC">
                      <w:rPr>
                        <w:i/>
                        <w:color w:val="808080"/>
                        <w:sz w:val="18"/>
                      </w:rPr>
                      <w:t xml:space="preserve">I – Security Aspects </w:t>
                    </w:r>
                    <w:r>
                      <w:rPr>
                        <w:i/>
                        <w:color w:val="808080"/>
                        <w:sz w:val="18"/>
                      </w:rPr>
                      <w:t>L</w:t>
                    </w:r>
                    <w:r w:rsidRPr="00FC2DCC">
                      <w:rPr>
                        <w:i/>
                        <w:color w:val="808080"/>
                        <w:sz w:val="18"/>
                      </w:rPr>
                      <w:t>etter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A458" w14:textId="03E40F36" w:rsidR="00625D56" w:rsidRDefault="00FC2DC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73A1504" wp14:editId="3E15D2D6">
              <wp:simplePos x="0" y="0"/>
              <wp:positionH relativeFrom="page">
                <wp:posOffset>5391150</wp:posOffset>
              </wp:positionH>
              <wp:positionV relativeFrom="page">
                <wp:posOffset>400050</wp:posOffset>
              </wp:positionV>
              <wp:extent cx="1803400" cy="2800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0" cy="280035"/>
                      </a:xfrm>
                      <a:prstGeom prst="rect">
                        <a:avLst/>
                      </a:prstGeom>
                    </wps:spPr>
                    <wps:txbx>
                      <w:txbxContent>
                        <w:p w14:paraId="5C9B7760" w14:textId="7A7BF202" w:rsidR="00625D56" w:rsidRDefault="007B3E11">
                          <w:pPr>
                            <w:spacing w:line="203" w:lineRule="exact"/>
                            <w:ind w:left="1215"/>
                            <w:rPr>
                              <w:i/>
                              <w:sz w:val="18"/>
                            </w:rPr>
                          </w:pPr>
                          <w:r>
                            <w:rPr>
                              <w:i/>
                              <w:color w:val="808080"/>
                              <w:spacing w:val="-2"/>
                              <w:sz w:val="18"/>
                            </w:rPr>
                            <w:t>EUSPA/OP/</w:t>
                          </w:r>
                          <w:r w:rsidR="0049382B">
                            <w:rPr>
                              <w:i/>
                              <w:color w:val="808080"/>
                              <w:spacing w:val="-2"/>
                              <w:sz w:val="18"/>
                            </w:rPr>
                            <w:t>16</w:t>
                          </w:r>
                          <w:r>
                            <w:rPr>
                              <w:i/>
                              <w:color w:val="808080"/>
                              <w:spacing w:val="-2"/>
                              <w:sz w:val="18"/>
                            </w:rPr>
                            <w:t>/2</w:t>
                          </w:r>
                          <w:r w:rsidR="00FC2DCC">
                            <w:rPr>
                              <w:i/>
                              <w:color w:val="808080"/>
                              <w:spacing w:val="-2"/>
                              <w:sz w:val="18"/>
                            </w:rPr>
                            <w:t>5</w:t>
                          </w:r>
                          <w:r w:rsidR="0049382B">
                            <w:rPr>
                              <w:i/>
                              <w:color w:val="808080"/>
                              <w:spacing w:val="-2"/>
                              <w:sz w:val="18"/>
                            </w:rPr>
                            <w:t>/Lot2</w:t>
                          </w:r>
                        </w:p>
                        <w:p w14:paraId="533F85CD" w14:textId="2383549A" w:rsidR="00625D56" w:rsidRDefault="00FC2DCC" w:rsidP="00FC2DCC">
                          <w:pPr>
                            <w:spacing w:before="1"/>
                            <w:ind w:left="20"/>
                            <w:rPr>
                              <w:i/>
                              <w:sz w:val="18"/>
                            </w:rPr>
                          </w:pPr>
                          <w:r w:rsidRPr="00FC2DCC">
                            <w:rPr>
                              <w:i/>
                              <w:color w:val="808080"/>
                              <w:sz w:val="18"/>
                            </w:rPr>
                            <w:t>Annex II.</w:t>
                          </w:r>
                          <w:r w:rsidR="0049382B">
                            <w:rPr>
                              <w:i/>
                              <w:color w:val="808080"/>
                              <w:sz w:val="18"/>
                            </w:rPr>
                            <w:t>X</w:t>
                          </w:r>
                          <w:r w:rsidRPr="00FC2DCC">
                            <w:rPr>
                              <w:i/>
                              <w:color w:val="808080"/>
                              <w:sz w:val="18"/>
                            </w:rPr>
                            <w:t>I – Security Aspects Letter</w:t>
                          </w:r>
                        </w:p>
                      </w:txbxContent>
                    </wps:txbx>
                    <wps:bodyPr wrap="square" lIns="0" tIns="0" rIns="0" bIns="0" rtlCol="0">
                      <a:noAutofit/>
                    </wps:bodyPr>
                  </wps:wsp>
                </a:graphicData>
              </a:graphic>
              <wp14:sizeRelH relativeFrom="margin">
                <wp14:pctWidth>0</wp14:pctWidth>
              </wp14:sizeRelH>
            </wp:anchor>
          </w:drawing>
        </mc:Choice>
        <mc:Fallback>
          <w:pict>
            <v:shapetype w14:anchorId="673A1504" id="_x0000_t202" coordsize="21600,21600" o:spt="202" path="m,l,21600r21600,l21600,xe">
              <v:stroke joinstyle="miter"/>
              <v:path gradientshapeok="t" o:connecttype="rect"/>
            </v:shapetype>
            <v:shape id="Textbox 4" o:spid="_x0000_s1027" type="#_x0000_t202" style="position:absolute;margin-left:424.5pt;margin-top:31.5pt;width:142pt;height:22.0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" filled="f" stroked="f">
              <v:textbox inset="0,0,0,0">
                <w:txbxContent>
                  <w:p w14:paraId="5C9B7760" w14:textId="7A7BF202" w:rsidR="00625D56" w:rsidRDefault="007B3E11">
                    <w:pPr>
                      <w:spacing w:line="203" w:lineRule="exact"/>
                      <w:ind w:left="1215"/>
                      <w:rPr>
                        <w:i/>
                        <w:sz w:val="18"/>
                      </w:rPr>
                    </w:pPr>
                    <w:r>
                      <w:rPr>
                        <w:i/>
                        <w:color w:val="808080"/>
                        <w:spacing w:val="-2"/>
                        <w:sz w:val="18"/>
                      </w:rPr>
                      <w:t>EUSPA/OP/</w:t>
                    </w:r>
                    <w:r w:rsidR="0049382B">
                      <w:rPr>
                        <w:i/>
                        <w:color w:val="808080"/>
                        <w:spacing w:val="-2"/>
                        <w:sz w:val="18"/>
                      </w:rPr>
                      <w:t>16</w:t>
                    </w:r>
                    <w:r>
                      <w:rPr>
                        <w:i/>
                        <w:color w:val="808080"/>
                        <w:spacing w:val="-2"/>
                        <w:sz w:val="18"/>
                      </w:rPr>
                      <w:t>/2</w:t>
                    </w:r>
                    <w:r w:rsidR="00FC2DCC">
                      <w:rPr>
                        <w:i/>
                        <w:color w:val="808080"/>
                        <w:spacing w:val="-2"/>
                        <w:sz w:val="18"/>
                      </w:rPr>
                      <w:t>5</w:t>
                    </w:r>
                    <w:r w:rsidR="0049382B">
                      <w:rPr>
                        <w:i/>
                        <w:color w:val="808080"/>
                        <w:spacing w:val="-2"/>
                        <w:sz w:val="18"/>
                      </w:rPr>
                      <w:t>/Lot2</w:t>
                    </w:r>
                  </w:p>
                  <w:p w14:paraId="533F85CD" w14:textId="2383549A" w:rsidR="00625D56" w:rsidRDefault="00FC2DCC" w:rsidP="00FC2DCC">
                    <w:pPr>
                      <w:spacing w:before="1"/>
                      <w:ind w:left="20"/>
                      <w:rPr>
                        <w:i/>
                        <w:sz w:val="18"/>
                      </w:rPr>
                    </w:pPr>
                    <w:r w:rsidRPr="00FC2DCC">
                      <w:rPr>
                        <w:i/>
                        <w:color w:val="808080"/>
                        <w:sz w:val="18"/>
                      </w:rPr>
                      <w:t>Annex II.</w:t>
                    </w:r>
                    <w:r w:rsidR="0049382B">
                      <w:rPr>
                        <w:i/>
                        <w:color w:val="808080"/>
                        <w:sz w:val="18"/>
                      </w:rPr>
                      <w:t>X</w:t>
                    </w:r>
                    <w:r w:rsidRPr="00FC2DCC">
                      <w:rPr>
                        <w:i/>
                        <w:color w:val="808080"/>
                        <w:sz w:val="18"/>
                      </w:rPr>
                      <w:t>I – Security Aspects Letter</w:t>
                    </w:r>
                  </w:p>
                </w:txbxContent>
              </v:textbox>
              <w10:wrap anchorx="page" anchory="page"/>
            </v:shape>
          </w:pict>
        </mc:Fallback>
      </mc:AlternateContent>
    </w:r>
    <w:r w:rsidR="007B3E11">
      <w:rPr>
        <w:noProof/>
        <w:sz w:val="20"/>
      </w:rPr>
      <w:drawing>
        <wp:anchor distT="0" distB="0" distL="0" distR="0" simplePos="0" relativeHeight="251657216" behindDoc="1" locked="0" layoutInCell="1" allowOverlap="1" wp14:anchorId="3924C55C" wp14:editId="2E88E32D">
          <wp:simplePos x="0" y="0"/>
          <wp:positionH relativeFrom="page">
            <wp:posOffset>481330</wp:posOffset>
          </wp:positionH>
          <wp:positionV relativeFrom="page">
            <wp:posOffset>283209</wp:posOffset>
          </wp:positionV>
          <wp:extent cx="1923414" cy="76136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923414" cy="7613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052"/>
    <w:multiLevelType w:val="multilevel"/>
    <w:tmpl w:val="D5D4C16E"/>
    <w:lvl w:ilvl="0">
      <w:start w:val="1"/>
      <w:numFmt w:val="decimal"/>
      <w:lvlText w:val="%1"/>
      <w:lvlJc w:val="left"/>
      <w:pPr>
        <w:ind w:left="542" w:hanging="433"/>
        <w:jc w:val="left"/>
      </w:pPr>
      <w:rPr>
        <w:rFonts w:ascii="Calibri" w:eastAsia="Calibri" w:hAnsi="Calibri" w:cs="Calibri" w:hint="default"/>
        <w:b/>
        <w:bCs/>
        <w:i w:val="0"/>
        <w:iCs w:val="0"/>
        <w:color w:val="221F1F"/>
        <w:spacing w:val="0"/>
        <w:w w:val="100"/>
        <w:sz w:val="24"/>
        <w:szCs w:val="24"/>
        <w:lang w:val="en-US" w:eastAsia="en-US" w:bidi="ar-SA"/>
      </w:rPr>
    </w:lvl>
    <w:lvl w:ilvl="1">
      <w:start w:val="1"/>
      <w:numFmt w:val="decimal"/>
      <w:lvlText w:val="%1.%2"/>
      <w:lvlJc w:val="left"/>
      <w:pPr>
        <w:ind w:left="722" w:hanging="721"/>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1773" w:hanging="721"/>
      </w:pPr>
      <w:rPr>
        <w:rFonts w:hint="default"/>
        <w:lang w:val="en-US" w:eastAsia="en-US" w:bidi="ar-SA"/>
      </w:rPr>
    </w:lvl>
    <w:lvl w:ilvl="3">
      <w:numFmt w:val="bullet"/>
      <w:lvlText w:val="•"/>
      <w:lvlJc w:val="left"/>
      <w:pPr>
        <w:ind w:left="2826" w:hanging="721"/>
      </w:pPr>
      <w:rPr>
        <w:rFonts w:hint="default"/>
        <w:lang w:val="en-US" w:eastAsia="en-US" w:bidi="ar-SA"/>
      </w:rPr>
    </w:lvl>
    <w:lvl w:ilvl="4">
      <w:numFmt w:val="bullet"/>
      <w:lvlText w:val="•"/>
      <w:lvlJc w:val="left"/>
      <w:pPr>
        <w:ind w:left="3879" w:hanging="721"/>
      </w:pPr>
      <w:rPr>
        <w:rFonts w:hint="default"/>
        <w:lang w:val="en-US" w:eastAsia="en-US" w:bidi="ar-SA"/>
      </w:rPr>
    </w:lvl>
    <w:lvl w:ilvl="5">
      <w:numFmt w:val="bullet"/>
      <w:lvlText w:val="•"/>
      <w:lvlJc w:val="left"/>
      <w:pPr>
        <w:ind w:left="4932" w:hanging="721"/>
      </w:pPr>
      <w:rPr>
        <w:rFonts w:hint="default"/>
        <w:lang w:val="en-US" w:eastAsia="en-US" w:bidi="ar-SA"/>
      </w:rPr>
    </w:lvl>
    <w:lvl w:ilvl="6">
      <w:numFmt w:val="bullet"/>
      <w:lvlText w:val="•"/>
      <w:lvlJc w:val="left"/>
      <w:pPr>
        <w:ind w:left="5986" w:hanging="721"/>
      </w:pPr>
      <w:rPr>
        <w:rFonts w:hint="default"/>
        <w:lang w:val="en-US" w:eastAsia="en-US" w:bidi="ar-SA"/>
      </w:rPr>
    </w:lvl>
    <w:lvl w:ilvl="7">
      <w:numFmt w:val="bullet"/>
      <w:lvlText w:val="•"/>
      <w:lvlJc w:val="left"/>
      <w:pPr>
        <w:ind w:left="7039" w:hanging="721"/>
      </w:pPr>
      <w:rPr>
        <w:rFonts w:hint="default"/>
        <w:lang w:val="en-US" w:eastAsia="en-US" w:bidi="ar-SA"/>
      </w:rPr>
    </w:lvl>
    <w:lvl w:ilvl="8">
      <w:numFmt w:val="bullet"/>
      <w:lvlText w:val="•"/>
      <w:lvlJc w:val="left"/>
      <w:pPr>
        <w:ind w:left="8092" w:hanging="721"/>
      </w:pPr>
      <w:rPr>
        <w:rFonts w:hint="default"/>
        <w:lang w:val="en-US" w:eastAsia="en-US" w:bidi="ar-SA"/>
      </w:rPr>
    </w:lvl>
  </w:abstractNum>
  <w:abstractNum w:abstractNumId="1" w15:restartNumberingAfterBreak="0">
    <w:nsid w:val="35791A73"/>
    <w:multiLevelType w:val="multilevel"/>
    <w:tmpl w:val="1C00B2A2"/>
    <w:lvl w:ilvl="0">
      <w:start w:val="1"/>
      <w:numFmt w:val="decimal"/>
      <w:lvlText w:val="%1"/>
      <w:lvlJc w:val="left"/>
      <w:pPr>
        <w:ind w:left="676" w:hanging="567"/>
        <w:jc w:val="lef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676" w:hanging="567"/>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583" w:hanging="567"/>
      </w:pPr>
      <w:rPr>
        <w:rFonts w:hint="default"/>
        <w:lang w:val="en-US" w:eastAsia="en-US" w:bidi="ar-SA"/>
      </w:rPr>
    </w:lvl>
    <w:lvl w:ilvl="3">
      <w:numFmt w:val="bullet"/>
      <w:lvlText w:val="•"/>
      <w:lvlJc w:val="left"/>
      <w:pPr>
        <w:ind w:left="3535" w:hanging="567"/>
      </w:pPr>
      <w:rPr>
        <w:rFonts w:hint="default"/>
        <w:lang w:val="en-US" w:eastAsia="en-US" w:bidi="ar-SA"/>
      </w:rPr>
    </w:lvl>
    <w:lvl w:ilvl="4">
      <w:numFmt w:val="bullet"/>
      <w:lvlText w:val="•"/>
      <w:lvlJc w:val="left"/>
      <w:pPr>
        <w:ind w:left="4487" w:hanging="567"/>
      </w:pPr>
      <w:rPr>
        <w:rFonts w:hint="default"/>
        <w:lang w:val="en-US" w:eastAsia="en-US" w:bidi="ar-SA"/>
      </w:rPr>
    </w:lvl>
    <w:lvl w:ilvl="5">
      <w:numFmt w:val="bullet"/>
      <w:lvlText w:val="•"/>
      <w:lvlJc w:val="left"/>
      <w:pPr>
        <w:ind w:left="5439" w:hanging="567"/>
      </w:pPr>
      <w:rPr>
        <w:rFonts w:hint="default"/>
        <w:lang w:val="en-US" w:eastAsia="en-US" w:bidi="ar-SA"/>
      </w:rPr>
    </w:lvl>
    <w:lvl w:ilvl="6">
      <w:numFmt w:val="bullet"/>
      <w:lvlText w:val="•"/>
      <w:lvlJc w:val="left"/>
      <w:pPr>
        <w:ind w:left="6391" w:hanging="567"/>
      </w:pPr>
      <w:rPr>
        <w:rFonts w:hint="default"/>
        <w:lang w:val="en-US" w:eastAsia="en-US" w:bidi="ar-SA"/>
      </w:rPr>
    </w:lvl>
    <w:lvl w:ilvl="7">
      <w:numFmt w:val="bullet"/>
      <w:lvlText w:val="•"/>
      <w:lvlJc w:val="left"/>
      <w:pPr>
        <w:ind w:left="7343" w:hanging="567"/>
      </w:pPr>
      <w:rPr>
        <w:rFonts w:hint="default"/>
        <w:lang w:val="en-US" w:eastAsia="en-US" w:bidi="ar-SA"/>
      </w:rPr>
    </w:lvl>
    <w:lvl w:ilvl="8">
      <w:numFmt w:val="bullet"/>
      <w:lvlText w:val="•"/>
      <w:lvlJc w:val="left"/>
      <w:pPr>
        <w:ind w:left="8295" w:hanging="567"/>
      </w:pPr>
      <w:rPr>
        <w:rFonts w:hint="default"/>
        <w:lang w:val="en-US" w:eastAsia="en-US" w:bidi="ar-SA"/>
      </w:rPr>
    </w:lvl>
  </w:abstractNum>
  <w:abstractNum w:abstractNumId="2" w15:restartNumberingAfterBreak="0">
    <w:nsid w:val="3DC165C2"/>
    <w:multiLevelType w:val="hybridMultilevel"/>
    <w:tmpl w:val="35AA2058"/>
    <w:lvl w:ilvl="0" w:tplc="0FF6CCB8">
      <w:numFmt w:val="bullet"/>
      <w:lvlText w:val="-"/>
      <w:lvlJc w:val="left"/>
      <w:pPr>
        <w:ind w:left="1134" w:hanging="131"/>
      </w:pPr>
      <w:rPr>
        <w:rFonts w:ascii="Calibri" w:eastAsia="Calibri" w:hAnsi="Calibri" w:cs="Calibri" w:hint="default"/>
        <w:b w:val="0"/>
        <w:bCs w:val="0"/>
        <w:i w:val="0"/>
        <w:iCs w:val="0"/>
        <w:color w:val="221F1F"/>
        <w:spacing w:val="0"/>
        <w:w w:val="100"/>
        <w:sz w:val="22"/>
        <w:szCs w:val="22"/>
        <w:lang w:val="en-US" w:eastAsia="en-US" w:bidi="ar-SA"/>
      </w:rPr>
    </w:lvl>
    <w:lvl w:ilvl="1" w:tplc="3EE4FF0E">
      <w:numFmt w:val="bullet"/>
      <w:lvlText w:val="o"/>
      <w:lvlJc w:val="left"/>
      <w:pPr>
        <w:ind w:left="1365" w:hanging="360"/>
      </w:pPr>
      <w:rPr>
        <w:rFonts w:ascii="Courier New" w:eastAsia="Courier New" w:hAnsi="Courier New" w:cs="Courier New" w:hint="default"/>
        <w:b w:val="0"/>
        <w:bCs w:val="0"/>
        <w:i w:val="0"/>
        <w:iCs w:val="0"/>
        <w:spacing w:val="0"/>
        <w:w w:val="100"/>
        <w:sz w:val="22"/>
        <w:szCs w:val="22"/>
        <w:lang w:val="en-US" w:eastAsia="en-US" w:bidi="ar-SA"/>
      </w:rPr>
    </w:lvl>
    <w:lvl w:ilvl="2" w:tplc="73888162">
      <w:numFmt w:val="bullet"/>
      <w:lvlText w:val="•"/>
      <w:lvlJc w:val="left"/>
      <w:pPr>
        <w:ind w:left="2280" w:hanging="360"/>
      </w:pPr>
      <w:rPr>
        <w:rFonts w:hint="default"/>
        <w:lang w:val="en-US" w:eastAsia="en-US" w:bidi="ar-SA"/>
      </w:rPr>
    </w:lvl>
    <w:lvl w:ilvl="3" w:tplc="0F6E3B98">
      <w:numFmt w:val="bullet"/>
      <w:lvlText w:val="•"/>
      <w:lvlJc w:val="left"/>
      <w:pPr>
        <w:ind w:left="3269" w:hanging="360"/>
      </w:pPr>
      <w:rPr>
        <w:rFonts w:hint="default"/>
        <w:lang w:val="en-US" w:eastAsia="en-US" w:bidi="ar-SA"/>
      </w:rPr>
    </w:lvl>
    <w:lvl w:ilvl="4" w:tplc="B792EA52">
      <w:numFmt w:val="bullet"/>
      <w:lvlText w:val="•"/>
      <w:lvlJc w:val="left"/>
      <w:pPr>
        <w:ind w:left="4259" w:hanging="360"/>
      </w:pPr>
      <w:rPr>
        <w:rFonts w:hint="default"/>
        <w:lang w:val="en-US" w:eastAsia="en-US" w:bidi="ar-SA"/>
      </w:rPr>
    </w:lvl>
    <w:lvl w:ilvl="5" w:tplc="F272AA40">
      <w:numFmt w:val="bullet"/>
      <w:lvlText w:val="•"/>
      <w:lvlJc w:val="left"/>
      <w:pPr>
        <w:ind w:left="5249" w:hanging="360"/>
      </w:pPr>
      <w:rPr>
        <w:rFonts w:hint="default"/>
        <w:lang w:val="en-US" w:eastAsia="en-US" w:bidi="ar-SA"/>
      </w:rPr>
    </w:lvl>
    <w:lvl w:ilvl="6" w:tplc="D804C6A0">
      <w:numFmt w:val="bullet"/>
      <w:lvlText w:val="•"/>
      <w:lvlJc w:val="left"/>
      <w:pPr>
        <w:ind w:left="6239" w:hanging="360"/>
      </w:pPr>
      <w:rPr>
        <w:rFonts w:hint="default"/>
        <w:lang w:val="en-US" w:eastAsia="en-US" w:bidi="ar-SA"/>
      </w:rPr>
    </w:lvl>
    <w:lvl w:ilvl="7" w:tplc="7FCC2330">
      <w:numFmt w:val="bullet"/>
      <w:lvlText w:val="•"/>
      <w:lvlJc w:val="left"/>
      <w:pPr>
        <w:ind w:left="7229" w:hanging="360"/>
      </w:pPr>
      <w:rPr>
        <w:rFonts w:hint="default"/>
        <w:lang w:val="en-US" w:eastAsia="en-US" w:bidi="ar-SA"/>
      </w:rPr>
    </w:lvl>
    <w:lvl w:ilvl="8" w:tplc="637016E4">
      <w:numFmt w:val="bullet"/>
      <w:lvlText w:val="•"/>
      <w:lvlJc w:val="left"/>
      <w:pPr>
        <w:ind w:left="8219" w:hanging="360"/>
      </w:pPr>
      <w:rPr>
        <w:rFonts w:hint="default"/>
        <w:lang w:val="en-US" w:eastAsia="en-US" w:bidi="ar-SA"/>
      </w:rPr>
    </w:lvl>
  </w:abstractNum>
  <w:num w:numId="1" w16cid:durableId="1235122613">
    <w:abstractNumId w:val="2"/>
  </w:num>
  <w:num w:numId="2" w16cid:durableId="753209254">
    <w:abstractNumId w:val="0"/>
  </w:num>
  <w:num w:numId="3" w16cid:durableId="1182284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5D56"/>
    <w:rsid w:val="000B7621"/>
    <w:rsid w:val="00203CE7"/>
    <w:rsid w:val="00444BC0"/>
    <w:rsid w:val="0049382B"/>
    <w:rsid w:val="0050399D"/>
    <w:rsid w:val="005827E0"/>
    <w:rsid w:val="005C5335"/>
    <w:rsid w:val="00625D56"/>
    <w:rsid w:val="007B3E11"/>
    <w:rsid w:val="00AC0B95"/>
    <w:rsid w:val="00CE65A8"/>
    <w:rsid w:val="00CF6AB2"/>
    <w:rsid w:val="00D824CB"/>
    <w:rsid w:val="00D85F4B"/>
    <w:rsid w:val="00E70DAF"/>
    <w:rsid w:val="00EF1C3F"/>
    <w:rsid w:val="00FB4009"/>
    <w:rsid w:val="00FC2D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864E"/>
  <w15:docId w15:val="{714E4C91-711E-4550-9197-0DF86E29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41" w:hanging="4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72"/>
      <w:ind w:left="676" w:hanging="567"/>
    </w:pPr>
    <w:rPr>
      <w:b/>
      <w:bCs/>
      <w:sz w:val="24"/>
      <w:szCs w:val="24"/>
    </w:rPr>
  </w:style>
  <w:style w:type="paragraph" w:styleId="TOC2">
    <w:name w:val="toc 2"/>
    <w:basedOn w:val="Normal"/>
    <w:uiPriority w:val="1"/>
    <w:qFormat/>
    <w:pPr>
      <w:spacing w:before="367"/>
      <w:ind w:left="676" w:hanging="567"/>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1134" w:hanging="99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4009"/>
    <w:pPr>
      <w:tabs>
        <w:tab w:val="center" w:pos="4513"/>
        <w:tab w:val="right" w:pos="9026"/>
      </w:tabs>
    </w:pPr>
  </w:style>
  <w:style w:type="character" w:customStyle="1" w:styleId="HeaderChar">
    <w:name w:val="Header Char"/>
    <w:basedOn w:val="DefaultParagraphFont"/>
    <w:link w:val="Header"/>
    <w:uiPriority w:val="99"/>
    <w:rsid w:val="00FB4009"/>
    <w:rPr>
      <w:rFonts w:ascii="Calibri" w:eastAsia="Calibri" w:hAnsi="Calibri" w:cs="Calibri"/>
    </w:rPr>
  </w:style>
  <w:style w:type="paragraph" w:styleId="Footer">
    <w:name w:val="footer"/>
    <w:basedOn w:val="Normal"/>
    <w:link w:val="FooterChar"/>
    <w:uiPriority w:val="99"/>
    <w:unhideWhenUsed/>
    <w:rsid w:val="00FB4009"/>
    <w:pPr>
      <w:tabs>
        <w:tab w:val="center" w:pos="4513"/>
        <w:tab w:val="right" w:pos="9026"/>
      </w:tabs>
    </w:pPr>
  </w:style>
  <w:style w:type="character" w:customStyle="1" w:styleId="FooterChar">
    <w:name w:val="Footer Char"/>
    <w:basedOn w:val="DefaultParagraphFont"/>
    <w:link w:val="Footer"/>
    <w:uiPriority w:val="99"/>
    <w:rsid w:val="00FB400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WFDocumentPreview xmlns="15608141-ad0d-433f-b70f-63c3fc01cab3">
      <Url>https://paperless.euspa.europa.eu/_layouts/15/ESMA.Paperless.Design.v15/images/RSPreview.png</Url>
      <Description xsi:nil="true"/>
    </WFDocumentPreview>
    <WFID xmlns="ee2f2c97-4d39-457c-8f3f-799a825aafed">318668</WFID>
    <StepNumber xmlns="ee2f2c97-4d39-457c-8f3f-799a825aafed">1</StepNumber>
    <DocumentationType xmlns="ee2f2c97-4d39-457c-8f3f-799a825aafep">Main</DocumentationType>
  </documentManagement>
</p:properties>
</file>

<file path=customXml/itemProps1.xml><?xml version="1.0" encoding="utf-8"?>
<ds:datastoreItem xmlns:ds="http://schemas.openxmlformats.org/officeDocument/2006/customXml" ds:itemID="{0CF6F20B-BCBB-426C-A849-B603F0E4D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f2c97-4d39-457c-8f3f-799a825aafed"/>
    <ds:schemaRef ds:uri="ee2f2c97-4d39-457c-8f3f-799a825aafep"/>
    <ds:schemaRef ds:uri="15608141-ad0d-433f-b70f-63c3fc01c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03283-C329-4911-9C63-C8611C9737D7}">
  <ds:schemaRefs>
    <ds:schemaRef ds:uri="http://schemas.microsoft.com/sharepoint/v3/contenttype/forms"/>
  </ds:schemaRefs>
</ds:datastoreItem>
</file>

<file path=customXml/itemProps3.xml><?xml version="1.0" encoding="utf-8"?>
<ds:datastoreItem xmlns:ds="http://schemas.openxmlformats.org/officeDocument/2006/customXml" ds:itemID="{DE32049E-3CC8-4AC5-8BE1-873777FA017F}">
  <ds:schemaRefs>
    <ds:schemaRef ds:uri="http://schemas.microsoft.com/office/2006/metadata/properties"/>
    <ds:schemaRef ds:uri="http://schemas.microsoft.com/office/infopath/2007/PartnerControls"/>
    <ds:schemaRef ds:uri="15608141-ad0d-433f-b70f-63c3fc01cab3"/>
    <ds:schemaRef ds:uri="ee2f2c97-4d39-457c-8f3f-799a825aafed"/>
    <ds:schemaRef ds:uri="ee2f2c97-4d39-457c-8f3f-799a825aafep"/>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VITOUNI Emmanouela</dc:creator>
  <cp:lastModifiedBy>SVIATKIN Ivan</cp:lastModifiedBy>
  <cp:revision>9</cp:revision>
  <dcterms:created xsi:type="dcterms:W3CDTF">2025-07-18T07:59:00Z</dcterms:created>
  <dcterms:modified xsi:type="dcterms:W3CDTF">2026-01-26T12:58:00Z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2021-08-20T00:00:00Z</vt:filetime>
  </property>
  <property fmtid="{D5CDD505-2E9C-101B-9397-08002B2CF9AE}" pid="3" name="Creator">
    <vt:lpwstr>Microsoft® Word 2019</vt:lpwstr>
  </property>
  <property fmtid="{D5CDD505-2E9C-101B-9397-08002B2CF9AE}" pid="4" name="LastSaved">
    <vt:filetime>2025-07-18T00:00:00Z</vt:filetime>
  </property>
  <property fmtid="{D5CDD505-2E9C-101B-9397-08002B2CF9AE}" pid="5" name="Producer">
    <vt:lpwstr>Microsoft® Word 2019</vt:lpwstr>
  </property>
  <property fmtid="{D5CDD505-2E9C-101B-9397-08002B2CF9AE}" pid="6" name="ContentTypeId">
    <vt:lpwstr>0x0100532343FE24C24CA6977E2B2880288D960022D2C5CFFABA9B4097AD17B8F7150EA3</vt:lpwstr>
  </property>
  <property fmtid="{D5CDD505-2E9C-101B-9397-08002B2CF9AE}" pid="7" name="_dlc_DocIdItemGuid">
    <vt:lpwstr>882f2895-c32a-4d38-abff-658da8867601</vt:lpwstr>
  </property>
  <property fmtid="{D5CDD505-2E9C-101B-9397-08002B2CF9AE}" pid="8" name="_dlc_DocIdUrl">
    <vt:lpwstr>https://spaces.euspa.europa.eu/sites/EUSPAOP0425/_layouts/15/DocIdRedir.aspx?ID=W3W777ZVADNJ-1677773838-266, W3W777ZVADNJ-1677773838-266</vt:lpwstr>
  </property>
  <property fmtid="{D5CDD505-2E9C-101B-9397-08002B2CF9AE}" pid="9" name="_dlc_DocId">
    <vt:lpwstr>W3W777ZVADNJ-1677773838-266</vt:lpwstr>
  </property>
</Properties>
</file>