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538E5" w14:textId="67414AD0" w:rsidR="001D3A5D" w:rsidRPr="001E35CB" w:rsidRDefault="001D3A5D" w:rsidP="00C67653">
      <w:pPr>
        <w:pStyle w:val="Bibliography"/>
        <w:rPr>
          <w:lang w:val="el-GR"/>
        </w:rPr>
      </w:pPr>
    </w:p>
    <w:p w14:paraId="5E96107C" w14:textId="77777777" w:rsidR="006F6B93" w:rsidRPr="006F6B93" w:rsidRDefault="006F6B93" w:rsidP="00C67653"/>
    <w:p w14:paraId="0FE462E4" w14:textId="77777777" w:rsidR="006514A3" w:rsidRPr="001B3FE4" w:rsidRDefault="006514A3" w:rsidP="00C67653">
      <w:pPr>
        <w:rPr>
          <w:b/>
          <w:sz w:val="28"/>
        </w:rPr>
      </w:pPr>
    </w:p>
    <w:p w14:paraId="47B2730F" w14:textId="77777777" w:rsidR="006514A3" w:rsidRPr="001B3FE4" w:rsidRDefault="006514A3" w:rsidP="00C67653">
      <w:pPr>
        <w:rPr>
          <w:b/>
          <w:sz w:val="28"/>
        </w:rPr>
      </w:pPr>
    </w:p>
    <w:p w14:paraId="23F4E310" w14:textId="77777777" w:rsidR="006514A3" w:rsidRPr="001B3FE4" w:rsidRDefault="006514A3" w:rsidP="00C67653">
      <w:pPr>
        <w:rPr>
          <w:b/>
          <w:sz w:val="28"/>
        </w:rPr>
      </w:pPr>
    </w:p>
    <w:p w14:paraId="04B7A3C6" w14:textId="2D5AEF91" w:rsidR="00313558" w:rsidRPr="00FC7AE4" w:rsidRDefault="00C74E4D" w:rsidP="00C67653">
      <w:pPr>
        <w:jc w:val="center"/>
        <w:rPr>
          <w:b/>
          <w:sz w:val="48"/>
          <w:lang w:val="en-US"/>
        </w:rPr>
      </w:pPr>
      <w:bookmarkStart w:id="0" w:name="ITT_Code"/>
      <w:r w:rsidRPr="00FC7AE4">
        <w:rPr>
          <w:b/>
          <w:sz w:val="48"/>
          <w:lang w:val="en-US"/>
        </w:rPr>
        <w:t>EUSPA/</w:t>
      </w:r>
      <w:r w:rsidR="00D708FD" w:rsidRPr="00FC7AE4">
        <w:rPr>
          <w:b/>
          <w:sz w:val="48"/>
          <w:lang w:val="en-US"/>
        </w:rPr>
        <w:t>CP</w:t>
      </w:r>
      <w:r w:rsidRPr="00FC7AE4">
        <w:rPr>
          <w:b/>
          <w:sz w:val="48"/>
          <w:lang w:val="en-US"/>
        </w:rPr>
        <w:t>/</w:t>
      </w:r>
      <w:r w:rsidR="00D708FD" w:rsidRPr="00FC7AE4">
        <w:rPr>
          <w:b/>
          <w:sz w:val="48"/>
          <w:lang w:val="en-US"/>
        </w:rPr>
        <w:t>0</w:t>
      </w:r>
      <w:r w:rsidR="002E473E">
        <w:rPr>
          <w:b/>
          <w:sz w:val="48"/>
          <w:lang w:val="en-US"/>
        </w:rPr>
        <w:t>8</w:t>
      </w:r>
      <w:r w:rsidRPr="00FC7AE4">
        <w:rPr>
          <w:b/>
          <w:sz w:val="48"/>
          <w:lang w:val="en-US"/>
        </w:rPr>
        <w:t>/</w:t>
      </w:r>
      <w:bookmarkEnd w:id="0"/>
      <w:r w:rsidR="00D708FD" w:rsidRPr="00FC7AE4">
        <w:rPr>
          <w:b/>
          <w:sz w:val="48"/>
          <w:lang w:val="en-US"/>
        </w:rPr>
        <w:t>2</w:t>
      </w:r>
      <w:r w:rsidR="002E473E">
        <w:rPr>
          <w:b/>
          <w:sz w:val="48"/>
          <w:lang w:val="en-US"/>
        </w:rPr>
        <w:t>6</w:t>
      </w:r>
    </w:p>
    <w:p w14:paraId="141296EF" w14:textId="675CAC84" w:rsidR="0051208E" w:rsidRPr="00FC7AE4" w:rsidRDefault="0051208E" w:rsidP="00C67653">
      <w:pPr>
        <w:jc w:val="center"/>
        <w:rPr>
          <w:b/>
          <w:i/>
          <w:sz w:val="48"/>
          <w:lang w:val="en-US"/>
        </w:rPr>
      </w:pPr>
      <w:r w:rsidRPr="00FC7AE4">
        <w:rPr>
          <w:b/>
          <w:i/>
          <w:sz w:val="48"/>
          <w:lang w:val="en-US"/>
        </w:rPr>
        <w:t>“</w:t>
      </w:r>
      <w:r w:rsidR="00FA7CBD" w:rsidRPr="00FA7CBD">
        <w:rPr>
          <w:b/>
          <w:i/>
          <w:sz w:val="48"/>
          <w:lang w:val="en-US"/>
        </w:rPr>
        <w:t>Multi-Component Security Monitoring System</w:t>
      </w:r>
      <w:r w:rsidR="00B07DF9">
        <w:rPr>
          <w:b/>
          <w:i/>
          <w:sz w:val="48"/>
          <w:lang w:val="en-US"/>
        </w:rPr>
        <w:t xml:space="preserve"> (MC SECMON)</w:t>
      </w:r>
      <w:r w:rsidRPr="00FC7AE4">
        <w:rPr>
          <w:b/>
          <w:i/>
          <w:sz w:val="48"/>
          <w:lang w:val="en-US"/>
        </w:rPr>
        <w:t>”</w:t>
      </w:r>
    </w:p>
    <w:p w14:paraId="2835048D" w14:textId="77777777" w:rsidR="0051208E" w:rsidRPr="00FC7AE4" w:rsidRDefault="0051208E" w:rsidP="00C67653">
      <w:pPr>
        <w:jc w:val="center"/>
        <w:rPr>
          <w:b/>
          <w:sz w:val="28"/>
          <w:lang w:val="en-US"/>
        </w:rPr>
      </w:pPr>
    </w:p>
    <w:p w14:paraId="14FC51C5" w14:textId="77777777" w:rsidR="0051208E" w:rsidRPr="00FC7AE4" w:rsidRDefault="0051208E" w:rsidP="00C67653">
      <w:pPr>
        <w:jc w:val="center"/>
        <w:rPr>
          <w:b/>
          <w:sz w:val="28"/>
          <w:lang w:val="en-US"/>
        </w:rPr>
      </w:pPr>
    </w:p>
    <w:p w14:paraId="2ED99D0D" w14:textId="0335389F" w:rsidR="0051208E" w:rsidRPr="00656063" w:rsidRDefault="00D83901" w:rsidP="00D83901">
      <w:pPr>
        <w:tabs>
          <w:tab w:val="center" w:pos="4819"/>
          <w:tab w:val="left" w:pos="7965"/>
        </w:tabs>
        <w:jc w:val="left"/>
        <w:rPr>
          <w:b/>
          <w:sz w:val="28"/>
        </w:rPr>
      </w:pPr>
      <w:r w:rsidRPr="00FC7AE4">
        <w:rPr>
          <w:b/>
          <w:sz w:val="28"/>
          <w:lang w:val="en-US"/>
        </w:rPr>
        <w:tab/>
      </w:r>
      <w:r w:rsidR="0051208E" w:rsidRPr="00656063">
        <w:rPr>
          <w:b/>
          <w:sz w:val="28"/>
        </w:rPr>
        <w:t xml:space="preserve">Annex I to the Invitation to </w:t>
      </w:r>
      <w:r w:rsidR="00046805">
        <w:rPr>
          <w:b/>
          <w:sz w:val="28"/>
        </w:rPr>
        <w:t>Participate</w:t>
      </w:r>
      <w:r w:rsidR="00046805" w:rsidRPr="00656063">
        <w:rPr>
          <w:b/>
          <w:sz w:val="28"/>
        </w:rPr>
        <w:t xml:space="preserve"> </w:t>
      </w:r>
      <w:r w:rsidR="0051208E" w:rsidRPr="00656063">
        <w:rPr>
          <w:b/>
          <w:sz w:val="28"/>
        </w:rPr>
        <w:t>(IT</w:t>
      </w:r>
      <w:r w:rsidR="00046805">
        <w:rPr>
          <w:b/>
          <w:sz w:val="28"/>
        </w:rPr>
        <w:t>P</w:t>
      </w:r>
      <w:r w:rsidR="0051208E" w:rsidRPr="00656063">
        <w:rPr>
          <w:b/>
          <w:sz w:val="28"/>
        </w:rPr>
        <w:t>)</w:t>
      </w:r>
      <w:r>
        <w:rPr>
          <w:b/>
          <w:sz w:val="28"/>
        </w:rPr>
        <w:tab/>
      </w:r>
    </w:p>
    <w:p w14:paraId="6D6AD52F" w14:textId="51883031" w:rsidR="0051208E" w:rsidRPr="00656063" w:rsidRDefault="0051208E" w:rsidP="00C67653">
      <w:pPr>
        <w:jc w:val="center"/>
        <w:rPr>
          <w:b/>
          <w:i/>
          <w:sz w:val="28"/>
          <w:szCs w:val="28"/>
        </w:rPr>
      </w:pPr>
      <w:r w:rsidRPr="03F73A68">
        <w:rPr>
          <w:b/>
          <w:i/>
          <w:sz w:val="28"/>
          <w:szCs w:val="28"/>
        </w:rPr>
        <w:t>“Tender Specifications”</w:t>
      </w:r>
    </w:p>
    <w:p w14:paraId="09C1DC4C" w14:textId="45399D36" w:rsidR="5FF8EAA4" w:rsidRDefault="5FF8EAA4" w:rsidP="00C67653">
      <w:pPr>
        <w:jc w:val="center"/>
        <w:rPr>
          <w:b/>
          <w:bCs/>
          <w:i/>
          <w:iCs/>
          <w:sz w:val="28"/>
          <w:szCs w:val="28"/>
        </w:rPr>
      </w:pPr>
    </w:p>
    <w:p w14:paraId="5D4A80F2" w14:textId="6173D0EA" w:rsidR="44F3F901" w:rsidRDefault="44F3F901" w:rsidP="00C67653">
      <w:pPr>
        <w:jc w:val="center"/>
        <w:rPr>
          <w:b/>
          <w:bCs/>
          <w:i/>
          <w:iCs/>
          <w:sz w:val="28"/>
          <w:szCs w:val="28"/>
        </w:rPr>
      </w:pPr>
      <w:r w:rsidRPr="282B6087">
        <w:rPr>
          <w:b/>
          <w:bCs/>
          <w:i/>
          <w:iCs/>
          <w:sz w:val="28"/>
          <w:szCs w:val="28"/>
        </w:rPr>
        <w:t>Phase I</w:t>
      </w:r>
    </w:p>
    <w:p w14:paraId="368167A2" w14:textId="77777777" w:rsidR="00313558" w:rsidRPr="00656063" w:rsidRDefault="00313558" w:rsidP="00C67653"/>
    <w:p w14:paraId="1D71798F" w14:textId="77777777" w:rsidR="001D3A5D" w:rsidRPr="00656063" w:rsidRDefault="001D3A5D" w:rsidP="00C67653">
      <w:pPr>
        <w:rPr>
          <w:rFonts w:cstheme="minorHAnsi"/>
        </w:rPr>
      </w:pPr>
    </w:p>
    <w:p w14:paraId="25513645" w14:textId="77777777" w:rsidR="00041F4D" w:rsidRPr="00656063" w:rsidRDefault="00041F4D" w:rsidP="00C67653">
      <w:pPr>
        <w:rPr>
          <w:rFonts w:cstheme="minorHAnsi"/>
        </w:rPr>
      </w:pPr>
    </w:p>
    <w:p w14:paraId="379BCE4F" w14:textId="77777777" w:rsidR="00041F4D" w:rsidRPr="00656063" w:rsidRDefault="00041F4D" w:rsidP="00C67653">
      <w:pPr>
        <w:rPr>
          <w:rFonts w:cstheme="minorHAnsi"/>
        </w:rPr>
      </w:pPr>
    </w:p>
    <w:p w14:paraId="6F466CFC" w14:textId="77777777" w:rsidR="00041F4D" w:rsidRPr="00656063" w:rsidRDefault="00041F4D" w:rsidP="00C67653">
      <w:pPr>
        <w:rPr>
          <w:rFonts w:cstheme="minorHAnsi"/>
        </w:rPr>
      </w:pPr>
    </w:p>
    <w:p w14:paraId="7BCFF9E7" w14:textId="77777777" w:rsidR="00041F4D" w:rsidRPr="00656063" w:rsidRDefault="00041F4D" w:rsidP="00C67653">
      <w:pPr>
        <w:rPr>
          <w:rFonts w:cstheme="minorHAnsi"/>
        </w:rPr>
      </w:pPr>
    </w:p>
    <w:p w14:paraId="7954145E" w14:textId="77777777" w:rsidR="00041F4D" w:rsidRPr="00656063" w:rsidRDefault="00041F4D" w:rsidP="00C67653">
      <w:pPr>
        <w:rPr>
          <w:rFonts w:cstheme="minorHAnsi"/>
        </w:rPr>
      </w:pPr>
    </w:p>
    <w:p w14:paraId="299E55A2" w14:textId="77777777" w:rsidR="00041F4D" w:rsidRPr="00656063" w:rsidRDefault="00041F4D" w:rsidP="00C67653">
      <w:pPr>
        <w:rPr>
          <w:rFonts w:cstheme="minorHAnsi"/>
        </w:rPr>
      </w:pPr>
    </w:p>
    <w:p w14:paraId="73AFE06C" w14:textId="2064B5C5" w:rsidR="00041F4D" w:rsidRPr="00656063" w:rsidRDefault="00D708FD" w:rsidP="00C67653">
      <w:pPr>
        <w:rPr>
          <w:rFonts w:cstheme="minorHAnsi"/>
        </w:rPr>
      </w:pPr>
      <w:r>
        <w:rPr>
          <w:rFonts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4"/>
        <w:gridCol w:w="8122"/>
      </w:tblGrid>
      <w:tr w:rsidR="00041F4D" w:rsidRPr="00656063" w14:paraId="43401ED6" w14:textId="77777777" w:rsidTr="005867CA">
        <w:trPr>
          <w:trHeight w:val="426"/>
        </w:trPr>
        <w:tc>
          <w:tcPr>
            <w:tcW w:w="1234" w:type="dxa"/>
          </w:tcPr>
          <w:p w14:paraId="21541B18" w14:textId="77777777" w:rsidR="00041F4D" w:rsidRPr="00656063" w:rsidRDefault="00041F4D" w:rsidP="00C67653">
            <w:pPr>
              <w:rPr>
                <w:rFonts w:cstheme="minorHAnsi"/>
                <w:b/>
              </w:rPr>
            </w:pPr>
            <w:r w:rsidRPr="00656063">
              <w:rPr>
                <w:rFonts w:cstheme="minorHAnsi"/>
                <w:b/>
              </w:rPr>
              <w:t>Ref.:</w:t>
            </w:r>
          </w:p>
        </w:tc>
        <w:tc>
          <w:tcPr>
            <w:tcW w:w="8122" w:type="dxa"/>
          </w:tcPr>
          <w:p w14:paraId="32A01B32" w14:textId="481B81ED" w:rsidR="00041F4D" w:rsidRPr="00656063" w:rsidRDefault="00D76DB7" w:rsidP="00C67653">
            <w:pPr>
              <w:rPr>
                <w:rFonts w:cstheme="minorHAnsi"/>
              </w:rPr>
            </w:pPr>
            <w:r w:rsidRPr="00656063">
              <w:rPr>
                <w:rFonts w:cstheme="minorHAnsi"/>
              </w:rPr>
              <w:fldChar w:fldCharType="begin"/>
            </w:r>
            <w:r w:rsidRPr="00656063">
              <w:rPr>
                <w:rFonts w:cstheme="minorHAnsi"/>
              </w:rPr>
              <w:instrText xml:space="preserve"> REF ITT_Code \h  \* MERGEFORMAT </w:instrText>
            </w:r>
            <w:r w:rsidRPr="00656063">
              <w:rPr>
                <w:rFonts w:cstheme="minorHAnsi"/>
              </w:rPr>
            </w:r>
            <w:r w:rsidRPr="00656063">
              <w:rPr>
                <w:rFonts w:cstheme="minorHAnsi"/>
              </w:rPr>
              <w:fldChar w:fldCharType="separate"/>
            </w:r>
            <w:r w:rsidR="002E688B" w:rsidRPr="002E688B">
              <w:rPr>
                <w:rFonts w:cstheme="minorHAnsi"/>
              </w:rPr>
              <w:t>EUSPA/CP/08/</w:t>
            </w:r>
            <w:r w:rsidRPr="00656063">
              <w:rPr>
                <w:rFonts w:cstheme="minorHAnsi"/>
              </w:rPr>
              <w:fldChar w:fldCharType="end"/>
            </w:r>
            <w:r w:rsidR="005538C7">
              <w:rPr>
                <w:rFonts w:cstheme="minorHAnsi"/>
              </w:rPr>
              <w:t>2</w:t>
            </w:r>
            <w:r w:rsidR="002E473E">
              <w:rPr>
                <w:rFonts w:cstheme="minorHAnsi"/>
              </w:rPr>
              <w:t>6</w:t>
            </w:r>
            <w:r w:rsidRPr="00656063">
              <w:rPr>
                <w:rFonts w:cstheme="minorHAnsi"/>
              </w:rPr>
              <w:t xml:space="preserve"> </w:t>
            </w:r>
            <w:r w:rsidR="005867CA" w:rsidRPr="00656063">
              <w:rPr>
                <w:rFonts w:cstheme="minorHAnsi"/>
              </w:rPr>
              <w:t xml:space="preserve">Annex I </w:t>
            </w:r>
            <w:r w:rsidR="00273ADA">
              <w:rPr>
                <w:rFonts w:cstheme="minorHAnsi"/>
              </w:rPr>
              <w:t xml:space="preserve">to ITP </w:t>
            </w:r>
            <w:r w:rsidR="005867CA" w:rsidRPr="00656063">
              <w:rPr>
                <w:rFonts w:cstheme="minorHAnsi"/>
              </w:rPr>
              <w:t>– Tender Specifications</w:t>
            </w:r>
            <w:r w:rsidR="00D708FD">
              <w:rPr>
                <w:rFonts w:cstheme="minorHAnsi"/>
              </w:rPr>
              <w:t xml:space="preserve"> </w:t>
            </w:r>
          </w:p>
        </w:tc>
      </w:tr>
      <w:tr w:rsidR="00041F4D" w:rsidRPr="00656063" w14:paraId="0F3BA085" w14:textId="77777777" w:rsidTr="005867CA">
        <w:trPr>
          <w:trHeight w:val="437"/>
        </w:trPr>
        <w:tc>
          <w:tcPr>
            <w:tcW w:w="1234" w:type="dxa"/>
          </w:tcPr>
          <w:p w14:paraId="0DEBD123" w14:textId="77777777" w:rsidR="00041F4D" w:rsidRPr="00656063" w:rsidRDefault="00041F4D" w:rsidP="00C67653">
            <w:pPr>
              <w:rPr>
                <w:rFonts w:cstheme="minorHAnsi"/>
                <w:b/>
              </w:rPr>
            </w:pPr>
            <w:r w:rsidRPr="00656063">
              <w:rPr>
                <w:rFonts w:cstheme="minorHAnsi"/>
                <w:b/>
              </w:rPr>
              <w:t>Issue:</w:t>
            </w:r>
          </w:p>
        </w:tc>
        <w:tc>
          <w:tcPr>
            <w:tcW w:w="8122" w:type="dxa"/>
          </w:tcPr>
          <w:p w14:paraId="2AC2D394" w14:textId="697DE3C2" w:rsidR="00041F4D" w:rsidRPr="00656063" w:rsidRDefault="001E1F1E" w:rsidP="00C67653">
            <w:pPr>
              <w:rPr>
                <w:rFonts w:cstheme="minorHAnsi"/>
              </w:rPr>
            </w:pPr>
            <w:r>
              <w:rPr>
                <w:rFonts w:cstheme="minorHAnsi"/>
              </w:rPr>
              <w:t>1</w:t>
            </w:r>
            <w:r w:rsidR="0092161B">
              <w:rPr>
                <w:rFonts w:cstheme="minorHAnsi"/>
              </w:rPr>
              <w:t>.</w:t>
            </w:r>
            <w:r w:rsidR="00273ADA">
              <w:rPr>
                <w:rFonts w:cstheme="minorHAnsi"/>
              </w:rPr>
              <w:t>0</w:t>
            </w:r>
          </w:p>
        </w:tc>
      </w:tr>
      <w:tr w:rsidR="00041F4D" w:rsidRPr="00656063" w14:paraId="0476D696" w14:textId="77777777" w:rsidTr="005867CA">
        <w:trPr>
          <w:trHeight w:val="426"/>
        </w:trPr>
        <w:tc>
          <w:tcPr>
            <w:tcW w:w="1234" w:type="dxa"/>
          </w:tcPr>
          <w:p w14:paraId="7D89DA4A" w14:textId="77777777" w:rsidR="00041F4D" w:rsidRPr="00324559" w:rsidRDefault="00041F4D" w:rsidP="00C67653">
            <w:pPr>
              <w:rPr>
                <w:rFonts w:cstheme="minorHAnsi"/>
                <w:b/>
              </w:rPr>
            </w:pPr>
            <w:r w:rsidRPr="00324559">
              <w:rPr>
                <w:rFonts w:cstheme="minorHAnsi"/>
                <w:b/>
              </w:rPr>
              <w:t>Date:</w:t>
            </w:r>
          </w:p>
        </w:tc>
        <w:tc>
          <w:tcPr>
            <w:tcW w:w="8122" w:type="dxa"/>
          </w:tcPr>
          <w:p w14:paraId="2C885021" w14:textId="7B8E2406" w:rsidR="00041F4D" w:rsidRPr="006E5D4F" w:rsidRDefault="00000000" w:rsidP="00C67653">
            <w:pPr>
              <w:rPr>
                <w:rFonts w:cstheme="minorHAnsi"/>
                <w:color w:val="000000" w:themeColor="text1"/>
              </w:rPr>
            </w:pPr>
            <w:sdt>
              <w:sdtPr>
                <w:rPr>
                  <w:rFonts w:cstheme="minorHAnsi"/>
                  <w:color w:val="000000" w:themeColor="text1"/>
                </w:rPr>
                <w:id w:val="888082632"/>
                <w:placeholder>
                  <w:docPart w:val="DefaultPlaceholder_-1854013437"/>
                </w:placeholder>
                <w:date w:fullDate="2026-10-12T00:00:00Z">
                  <w:dateFormat w:val="dd/MM/yyyy"/>
                  <w:lid w:val="en-GB"/>
                  <w:storeMappedDataAs w:val="dateTime"/>
                  <w:calendar w:val="gregorian"/>
                </w:date>
              </w:sdtPr>
              <w:sdtContent>
                <w:r w:rsidR="00481791">
                  <w:rPr>
                    <w:rFonts w:cstheme="minorHAnsi"/>
                    <w:color w:val="000000" w:themeColor="text1"/>
                  </w:rPr>
                  <w:t>12/10/2026</w:t>
                </w:r>
              </w:sdtContent>
            </w:sdt>
          </w:p>
        </w:tc>
      </w:tr>
    </w:tbl>
    <w:p w14:paraId="0EFD0C79" w14:textId="77777777" w:rsidR="008D32A4" w:rsidRDefault="008D32A4" w:rsidP="006E5D4F">
      <w:pPr>
        <w:spacing w:before="0" w:after="0"/>
        <w:jc w:val="left"/>
        <w:rPr>
          <w:b/>
          <w:sz w:val="28"/>
          <w:szCs w:val="28"/>
        </w:rPr>
      </w:pPr>
    </w:p>
    <w:p w14:paraId="011B388D" w14:textId="4D3540A0" w:rsidR="00684106" w:rsidRPr="00656063" w:rsidRDefault="00970F6A" w:rsidP="006E5D4F">
      <w:pPr>
        <w:spacing w:before="0" w:after="0"/>
        <w:jc w:val="left"/>
        <w:rPr>
          <w:b/>
          <w:sz w:val="28"/>
          <w:szCs w:val="28"/>
        </w:rPr>
      </w:pPr>
      <w:r w:rsidRPr="00656063">
        <w:rPr>
          <w:b/>
          <w:sz w:val="28"/>
          <w:szCs w:val="28"/>
        </w:rPr>
        <w:lastRenderedPageBreak/>
        <w:t>TABLE OF CONTENTS</w:t>
      </w:r>
    </w:p>
    <w:bookmarkStart w:id="1" w:name="_Toc402779224"/>
    <w:p w14:paraId="304D8FB4" w14:textId="6BB6FC4B" w:rsidR="008D32A4" w:rsidRDefault="00CD7418">
      <w:pPr>
        <w:pStyle w:val="TOC1"/>
        <w:rPr>
          <w:rFonts w:eastAsiaTheme="minorEastAsia" w:cstheme="minorBidi"/>
          <w:b w:val="0"/>
          <w:bCs w:val="0"/>
          <w:caps w:val="0"/>
          <w:kern w:val="2"/>
          <w:sz w:val="24"/>
          <w:szCs w:val="24"/>
          <w14:ligatures w14:val="standardContextual"/>
        </w:rPr>
      </w:pPr>
      <w:r w:rsidRPr="00656063">
        <w:rPr>
          <w:noProof w:val="0"/>
        </w:rPr>
        <w:fldChar w:fldCharType="begin"/>
      </w:r>
      <w:r w:rsidRPr="00656063">
        <w:rPr>
          <w:noProof w:val="0"/>
        </w:rPr>
        <w:instrText xml:space="preserve"> TOC \o "1-3" \h \z \u </w:instrText>
      </w:r>
      <w:r w:rsidRPr="00656063">
        <w:rPr>
          <w:noProof w:val="0"/>
        </w:rPr>
        <w:fldChar w:fldCharType="separate"/>
      </w:r>
      <w:hyperlink w:anchor="_Toc242358748" w:history="1">
        <w:r w:rsidR="008D32A4" w:rsidRPr="00662D25">
          <w:rPr>
            <w:rStyle w:val="Hyperlink"/>
          </w:rPr>
          <w:t>1</w:t>
        </w:r>
        <w:r w:rsidR="008D32A4">
          <w:rPr>
            <w:rFonts w:eastAsiaTheme="minorEastAsia" w:cstheme="minorBidi"/>
            <w:b w:val="0"/>
            <w:bCs w:val="0"/>
            <w:caps w:val="0"/>
            <w:kern w:val="2"/>
            <w:sz w:val="24"/>
            <w:szCs w:val="24"/>
            <w14:ligatures w14:val="standardContextual"/>
          </w:rPr>
          <w:tab/>
        </w:r>
        <w:r w:rsidR="008D32A4" w:rsidRPr="00662D25">
          <w:rPr>
            <w:rStyle w:val="Hyperlink"/>
          </w:rPr>
          <w:t>Overview</w:t>
        </w:r>
        <w:r w:rsidR="008D32A4">
          <w:rPr>
            <w:webHidden/>
          </w:rPr>
          <w:tab/>
        </w:r>
        <w:r w:rsidR="008D32A4">
          <w:rPr>
            <w:webHidden/>
          </w:rPr>
          <w:fldChar w:fldCharType="begin"/>
        </w:r>
        <w:r w:rsidR="008D32A4">
          <w:rPr>
            <w:webHidden/>
          </w:rPr>
          <w:instrText xml:space="preserve"> PAGEREF _Toc242358748 \h </w:instrText>
        </w:r>
        <w:r w:rsidR="008D32A4">
          <w:rPr>
            <w:webHidden/>
          </w:rPr>
        </w:r>
        <w:r w:rsidR="008D32A4">
          <w:rPr>
            <w:webHidden/>
          </w:rPr>
          <w:fldChar w:fldCharType="separate"/>
        </w:r>
        <w:r w:rsidR="008D32A4">
          <w:rPr>
            <w:webHidden/>
          </w:rPr>
          <w:t>7</w:t>
        </w:r>
        <w:r w:rsidR="008D32A4">
          <w:rPr>
            <w:webHidden/>
          </w:rPr>
          <w:fldChar w:fldCharType="end"/>
        </w:r>
      </w:hyperlink>
    </w:p>
    <w:p w14:paraId="2A8EAAA8" w14:textId="35FAC8D8" w:rsidR="008D32A4" w:rsidRDefault="008D32A4">
      <w:pPr>
        <w:pStyle w:val="TOC2"/>
        <w:rPr>
          <w:rFonts w:eastAsiaTheme="minorEastAsia" w:cstheme="minorBidi"/>
          <w:smallCaps w:val="0"/>
          <w:noProof/>
          <w:kern w:val="2"/>
          <w:sz w:val="24"/>
          <w:szCs w:val="24"/>
          <w14:ligatures w14:val="standardContextual"/>
        </w:rPr>
      </w:pPr>
      <w:hyperlink w:anchor="_Toc242358749" w:history="1">
        <w:r w:rsidRPr="00662D25">
          <w:rPr>
            <w:rStyle w:val="Hyperlink"/>
            <w:noProof/>
          </w:rPr>
          <w:t>1.1</w:t>
        </w:r>
        <w:r>
          <w:rPr>
            <w:rFonts w:eastAsiaTheme="minorEastAsia" w:cstheme="minorBidi"/>
            <w:smallCaps w:val="0"/>
            <w:noProof/>
            <w:kern w:val="2"/>
            <w:sz w:val="24"/>
            <w:szCs w:val="24"/>
            <w14:ligatures w14:val="standardContextual"/>
          </w:rPr>
          <w:tab/>
        </w:r>
        <w:r w:rsidRPr="00662D25">
          <w:rPr>
            <w:rStyle w:val="Hyperlink"/>
            <w:noProof/>
          </w:rPr>
          <w:t>Context of the Tender</w:t>
        </w:r>
        <w:r>
          <w:rPr>
            <w:noProof/>
            <w:webHidden/>
          </w:rPr>
          <w:tab/>
        </w:r>
        <w:r>
          <w:rPr>
            <w:noProof/>
            <w:webHidden/>
          </w:rPr>
          <w:fldChar w:fldCharType="begin"/>
        </w:r>
        <w:r>
          <w:rPr>
            <w:noProof/>
            <w:webHidden/>
          </w:rPr>
          <w:instrText xml:space="preserve"> PAGEREF _Toc242358749 \h </w:instrText>
        </w:r>
        <w:r>
          <w:rPr>
            <w:noProof/>
            <w:webHidden/>
          </w:rPr>
        </w:r>
        <w:r>
          <w:rPr>
            <w:noProof/>
            <w:webHidden/>
          </w:rPr>
          <w:fldChar w:fldCharType="separate"/>
        </w:r>
        <w:r>
          <w:rPr>
            <w:noProof/>
            <w:webHidden/>
          </w:rPr>
          <w:t>7</w:t>
        </w:r>
        <w:r>
          <w:rPr>
            <w:noProof/>
            <w:webHidden/>
          </w:rPr>
          <w:fldChar w:fldCharType="end"/>
        </w:r>
      </w:hyperlink>
    </w:p>
    <w:p w14:paraId="3E35C6B3" w14:textId="6C4BD793" w:rsidR="008D32A4" w:rsidRDefault="008D32A4">
      <w:pPr>
        <w:pStyle w:val="TOC2"/>
        <w:rPr>
          <w:rFonts w:eastAsiaTheme="minorEastAsia" w:cstheme="minorBidi"/>
          <w:smallCaps w:val="0"/>
          <w:noProof/>
          <w:kern w:val="2"/>
          <w:sz w:val="24"/>
          <w:szCs w:val="24"/>
          <w14:ligatures w14:val="standardContextual"/>
        </w:rPr>
      </w:pPr>
      <w:hyperlink w:anchor="_Toc242358750" w:history="1">
        <w:r w:rsidRPr="00662D25">
          <w:rPr>
            <w:rStyle w:val="Hyperlink"/>
            <w:noProof/>
          </w:rPr>
          <w:t>1.2</w:t>
        </w:r>
        <w:r>
          <w:rPr>
            <w:rFonts w:eastAsiaTheme="minorEastAsia" w:cstheme="minorBidi"/>
            <w:smallCaps w:val="0"/>
            <w:noProof/>
            <w:kern w:val="2"/>
            <w:sz w:val="24"/>
            <w:szCs w:val="24"/>
            <w14:ligatures w14:val="standardContextual"/>
          </w:rPr>
          <w:tab/>
        </w:r>
        <w:r w:rsidRPr="00662D25">
          <w:rPr>
            <w:rStyle w:val="Hyperlink"/>
            <w:noProof/>
          </w:rPr>
          <w:t>Purpose</w:t>
        </w:r>
        <w:r>
          <w:rPr>
            <w:noProof/>
            <w:webHidden/>
          </w:rPr>
          <w:tab/>
        </w:r>
        <w:r>
          <w:rPr>
            <w:noProof/>
            <w:webHidden/>
          </w:rPr>
          <w:fldChar w:fldCharType="begin"/>
        </w:r>
        <w:r>
          <w:rPr>
            <w:noProof/>
            <w:webHidden/>
          </w:rPr>
          <w:instrText xml:space="preserve"> PAGEREF _Toc242358750 \h </w:instrText>
        </w:r>
        <w:r>
          <w:rPr>
            <w:noProof/>
            <w:webHidden/>
          </w:rPr>
        </w:r>
        <w:r>
          <w:rPr>
            <w:noProof/>
            <w:webHidden/>
          </w:rPr>
          <w:fldChar w:fldCharType="separate"/>
        </w:r>
        <w:r>
          <w:rPr>
            <w:noProof/>
            <w:webHidden/>
          </w:rPr>
          <w:t>7</w:t>
        </w:r>
        <w:r>
          <w:rPr>
            <w:noProof/>
            <w:webHidden/>
          </w:rPr>
          <w:fldChar w:fldCharType="end"/>
        </w:r>
      </w:hyperlink>
    </w:p>
    <w:p w14:paraId="3014886F" w14:textId="1393DB15" w:rsidR="008D32A4" w:rsidRDefault="008D32A4">
      <w:pPr>
        <w:pStyle w:val="TOC2"/>
        <w:rPr>
          <w:rFonts w:eastAsiaTheme="minorEastAsia" w:cstheme="minorBidi"/>
          <w:smallCaps w:val="0"/>
          <w:noProof/>
          <w:kern w:val="2"/>
          <w:sz w:val="24"/>
          <w:szCs w:val="24"/>
          <w14:ligatures w14:val="standardContextual"/>
        </w:rPr>
      </w:pPr>
      <w:hyperlink w:anchor="_Toc242358751" w:history="1">
        <w:r w:rsidRPr="00662D25">
          <w:rPr>
            <w:rStyle w:val="Hyperlink"/>
            <w:noProof/>
          </w:rPr>
          <w:t>1.3</w:t>
        </w:r>
        <w:r>
          <w:rPr>
            <w:rFonts w:eastAsiaTheme="minorEastAsia" w:cstheme="minorBidi"/>
            <w:smallCaps w:val="0"/>
            <w:noProof/>
            <w:kern w:val="2"/>
            <w:sz w:val="24"/>
            <w:szCs w:val="24"/>
            <w14:ligatures w14:val="standardContextual"/>
          </w:rPr>
          <w:tab/>
        </w:r>
        <w:r w:rsidRPr="00662D25">
          <w:rPr>
            <w:rStyle w:val="Hyperlink"/>
            <w:noProof/>
          </w:rPr>
          <w:t>Name and form of procurement procedure</w:t>
        </w:r>
        <w:r>
          <w:rPr>
            <w:noProof/>
            <w:webHidden/>
          </w:rPr>
          <w:tab/>
        </w:r>
        <w:r>
          <w:rPr>
            <w:noProof/>
            <w:webHidden/>
          </w:rPr>
          <w:fldChar w:fldCharType="begin"/>
        </w:r>
        <w:r>
          <w:rPr>
            <w:noProof/>
            <w:webHidden/>
          </w:rPr>
          <w:instrText xml:space="preserve"> PAGEREF _Toc242358751 \h </w:instrText>
        </w:r>
        <w:r>
          <w:rPr>
            <w:noProof/>
            <w:webHidden/>
          </w:rPr>
        </w:r>
        <w:r>
          <w:rPr>
            <w:noProof/>
            <w:webHidden/>
          </w:rPr>
          <w:fldChar w:fldCharType="separate"/>
        </w:r>
        <w:r>
          <w:rPr>
            <w:noProof/>
            <w:webHidden/>
          </w:rPr>
          <w:t>8</w:t>
        </w:r>
        <w:r>
          <w:rPr>
            <w:noProof/>
            <w:webHidden/>
          </w:rPr>
          <w:fldChar w:fldCharType="end"/>
        </w:r>
      </w:hyperlink>
    </w:p>
    <w:p w14:paraId="1EC2E823" w14:textId="3807F762" w:rsidR="008D32A4" w:rsidRDefault="008D32A4">
      <w:pPr>
        <w:pStyle w:val="TOC2"/>
        <w:rPr>
          <w:rFonts w:eastAsiaTheme="minorEastAsia" w:cstheme="minorBidi"/>
          <w:smallCaps w:val="0"/>
          <w:noProof/>
          <w:kern w:val="2"/>
          <w:sz w:val="24"/>
          <w:szCs w:val="24"/>
          <w14:ligatures w14:val="standardContextual"/>
        </w:rPr>
      </w:pPr>
      <w:hyperlink w:anchor="_Toc242358752" w:history="1">
        <w:r w:rsidRPr="00662D25">
          <w:rPr>
            <w:rStyle w:val="Hyperlink"/>
            <w:noProof/>
          </w:rPr>
          <w:t>1.4</w:t>
        </w:r>
        <w:r>
          <w:rPr>
            <w:rFonts w:eastAsiaTheme="minorEastAsia" w:cstheme="minorBidi"/>
            <w:smallCaps w:val="0"/>
            <w:noProof/>
            <w:kern w:val="2"/>
            <w:sz w:val="24"/>
            <w:szCs w:val="24"/>
            <w14:ligatures w14:val="standardContextual"/>
          </w:rPr>
          <w:tab/>
        </w:r>
        <w:r w:rsidRPr="00662D25">
          <w:rPr>
            <w:rStyle w:val="Hyperlink"/>
            <w:noProof/>
          </w:rPr>
          <w:t>General Conditions</w:t>
        </w:r>
        <w:r>
          <w:rPr>
            <w:noProof/>
            <w:webHidden/>
          </w:rPr>
          <w:tab/>
        </w:r>
        <w:r>
          <w:rPr>
            <w:noProof/>
            <w:webHidden/>
          </w:rPr>
          <w:fldChar w:fldCharType="begin"/>
        </w:r>
        <w:r>
          <w:rPr>
            <w:noProof/>
            <w:webHidden/>
          </w:rPr>
          <w:instrText xml:space="preserve"> PAGEREF _Toc242358752 \h </w:instrText>
        </w:r>
        <w:r>
          <w:rPr>
            <w:noProof/>
            <w:webHidden/>
          </w:rPr>
        </w:r>
        <w:r>
          <w:rPr>
            <w:noProof/>
            <w:webHidden/>
          </w:rPr>
          <w:fldChar w:fldCharType="separate"/>
        </w:r>
        <w:r>
          <w:rPr>
            <w:noProof/>
            <w:webHidden/>
          </w:rPr>
          <w:t>8</w:t>
        </w:r>
        <w:r>
          <w:rPr>
            <w:noProof/>
            <w:webHidden/>
          </w:rPr>
          <w:fldChar w:fldCharType="end"/>
        </w:r>
      </w:hyperlink>
    </w:p>
    <w:p w14:paraId="36504A14" w14:textId="34AB823B" w:rsidR="008D32A4" w:rsidRDefault="008D32A4">
      <w:pPr>
        <w:pStyle w:val="TOC2"/>
        <w:rPr>
          <w:rFonts w:eastAsiaTheme="minorEastAsia" w:cstheme="minorBidi"/>
          <w:smallCaps w:val="0"/>
          <w:noProof/>
          <w:kern w:val="2"/>
          <w:sz w:val="24"/>
          <w:szCs w:val="24"/>
          <w14:ligatures w14:val="standardContextual"/>
        </w:rPr>
      </w:pPr>
      <w:hyperlink w:anchor="_Toc242358753" w:history="1">
        <w:r w:rsidRPr="00662D25">
          <w:rPr>
            <w:rStyle w:val="Hyperlink"/>
            <w:noProof/>
          </w:rPr>
          <w:t>1.5</w:t>
        </w:r>
        <w:r>
          <w:rPr>
            <w:rFonts w:eastAsiaTheme="minorEastAsia" w:cstheme="minorBidi"/>
            <w:smallCaps w:val="0"/>
            <w:noProof/>
            <w:kern w:val="2"/>
            <w:sz w:val="24"/>
            <w:szCs w:val="24"/>
            <w14:ligatures w14:val="standardContextual"/>
          </w:rPr>
          <w:tab/>
        </w:r>
        <w:r w:rsidRPr="00662D25">
          <w:rPr>
            <w:rStyle w:val="Hyperlink"/>
            <w:noProof/>
          </w:rPr>
          <w:t>Establishment of fair competition conditions</w:t>
        </w:r>
        <w:r>
          <w:rPr>
            <w:noProof/>
            <w:webHidden/>
          </w:rPr>
          <w:tab/>
        </w:r>
        <w:r>
          <w:rPr>
            <w:noProof/>
            <w:webHidden/>
          </w:rPr>
          <w:fldChar w:fldCharType="begin"/>
        </w:r>
        <w:r>
          <w:rPr>
            <w:noProof/>
            <w:webHidden/>
          </w:rPr>
          <w:instrText xml:space="preserve"> PAGEREF _Toc242358753 \h </w:instrText>
        </w:r>
        <w:r>
          <w:rPr>
            <w:noProof/>
            <w:webHidden/>
          </w:rPr>
        </w:r>
        <w:r>
          <w:rPr>
            <w:noProof/>
            <w:webHidden/>
          </w:rPr>
          <w:fldChar w:fldCharType="separate"/>
        </w:r>
        <w:r>
          <w:rPr>
            <w:noProof/>
            <w:webHidden/>
          </w:rPr>
          <w:t>9</w:t>
        </w:r>
        <w:r>
          <w:rPr>
            <w:noProof/>
            <w:webHidden/>
          </w:rPr>
          <w:fldChar w:fldCharType="end"/>
        </w:r>
      </w:hyperlink>
    </w:p>
    <w:p w14:paraId="4136A00E" w14:textId="1FBCA6CE" w:rsidR="008D32A4" w:rsidRDefault="008D32A4">
      <w:pPr>
        <w:pStyle w:val="TOC2"/>
        <w:rPr>
          <w:rFonts w:eastAsiaTheme="minorEastAsia" w:cstheme="minorBidi"/>
          <w:smallCaps w:val="0"/>
          <w:noProof/>
          <w:kern w:val="2"/>
          <w:sz w:val="24"/>
          <w:szCs w:val="24"/>
          <w14:ligatures w14:val="standardContextual"/>
        </w:rPr>
      </w:pPr>
      <w:hyperlink w:anchor="_Toc242358754" w:history="1">
        <w:r w:rsidRPr="00662D25">
          <w:rPr>
            <w:rStyle w:val="Hyperlink"/>
            <w:noProof/>
          </w:rPr>
          <w:t>1.6</w:t>
        </w:r>
        <w:r>
          <w:rPr>
            <w:rFonts w:eastAsiaTheme="minorEastAsia" w:cstheme="minorBidi"/>
            <w:smallCaps w:val="0"/>
            <w:noProof/>
            <w:kern w:val="2"/>
            <w:sz w:val="24"/>
            <w:szCs w:val="24"/>
            <w14:ligatures w14:val="standardContextual"/>
          </w:rPr>
          <w:tab/>
        </w:r>
        <w:r w:rsidRPr="00662D25">
          <w:rPr>
            <w:rStyle w:val="Hyperlink"/>
            <w:noProof/>
          </w:rPr>
          <w:t>Applicable Rules</w:t>
        </w:r>
        <w:r>
          <w:rPr>
            <w:noProof/>
            <w:webHidden/>
          </w:rPr>
          <w:tab/>
        </w:r>
        <w:r>
          <w:rPr>
            <w:noProof/>
            <w:webHidden/>
          </w:rPr>
          <w:fldChar w:fldCharType="begin"/>
        </w:r>
        <w:r>
          <w:rPr>
            <w:noProof/>
            <w:webHidden/>
          </w:rPr>
          <w:instrText xml:space="preserve"> PAGEREF _Toc242358754 \h </w:instrText>
        </w:r>
        <w:r>
          <w:rPr>
            <w:noProof/>
            <w:webHidden/>
          </w:rPr>
        </w:r>
        <w:r>
          <w:rPr>
            <w:noProof/>
            <w:webHidden/>
          </w:rPr>
          <w:fldChar w:fldCharType="separate"/>
        </w:r>
        <w:r>
          <w:rPr>
            <w:noProof/>
            <w:webHidden/>
          </w:rPr>
          <w:t>10</w:t>
        </w:r>
        <w:r>
          <w:rPr>
            <w:noProof/>
            <w:webHidden/>
          </w:rPr>
          <w:fldChar w:fldCharType="end"/>
        </w:r>
      </w:hyperlink>
    </w:p>
    <w:p w14:paraId="67A71B2A" w14:textId="002DAD3E" w:rsidR="008D32A4" w:rsidRDefault="008D32A4">
      <w:pPr>
        <w:pStyle w:val="TOC1"/>
        <w:rPr>
          <w:rFonts w:eastAsiaTheme="minorEastAsia" w:cstheme="minorBidi"/>
          <w:b w:val="0"/>
          <w:bCs w:val="0"/>
          <w:caps w:val="0"/>
          <w:kern w:val="2"/>
          <w:sz w:val="24"/>
          <w:szCs w:val="24"/>
          <w14:ligatures w14:val="standardContextual"/>
        </w:rPr>
      </w:pPr>
      <w:hyperlink w:anchor="_Toc242358755" w:history="1">
        <w:r w:rsidRPr="00662D25">
          <w:rPr>
            <w:rStyle w:val="Hyperlink"/>
          </w:rPr>
          <w:t>2</w:t>
        </w:r>
        <w:r>
          <w:rPr>
            <w:rFonts w:eastAsiaTheme="minorEastAsia" w:cstheme="minorBidi"/>
            <w:b w:val="0"/>
            <w:bCs w:val="0"/>
            <w:caps w:val="0"/>
            <w:kern w:val="2"/>
            <w:sz w:val="24"/>
            <w:szCs w:val="24"/>
            <w14:ligatures w14:val="standardContextual"/>
          </w:rPr>
          <w:tab/>
        </w:r>
        <w:r w:rsidRPr="00662D25">
          <w:rPr>
            <w:rStyle w:val="Hyperlink"/>
          </w:rPr>
          <w:t>Procurement procedure and timeline</w:t>
        </w:r>
        <w:r>
          <w:rPr>
            <w:webHidden/>
          </w:rPr>
          <w:tab/>
        </w:r>
        <w:r>
          <w:rPr>
            <w:webHidden/>
          </w:rPr>
          <w:fldChar w:fldCharType="begin"/>
        </w:r>
        <w:r>
          <w:rPr>
            <w:webHidden/>
          </w:rPr>
          <w:instrText xml:space="preserve"> PAGEREF _Toc242358755 \h </w:instrText>
        </w:r>
        <w:r>
          <w:rPr>
            <w:webHidden/>
          </w:rPr>
        </w:r>
        <w:r>
          <w:rPr>
            <w:webHidden/>
          </w:rPr>
          <w:fldChar w:fldCharType="separate"/>
        </w:r>
        <w:r>
          <w:rPr>
            <w:webHidden/>
          </w:rPr>
          <w:t>12</w:t>
        </w:r>
        <w:r>
          <w:rPr>
            <w:webHidden/>
          </w:rPr>
          <w:fldChar w:fldCharType="end"/>
        </w:r>
      </w:hyperlink>
    </w:p>
    <w:p w14:paraId="10CA118C" w14:textId="264841AF" w:rsidR="008D32A4" w:rsidRDefault="008D32A4">
      <w:pPr>
        <w:pStyle w:val="TOC2"/>
        <w:rPr>
          <w:rFonts w:eastAsiaTheme="minorEastAsia" w:cstheme="minorBidi"/>
          <w:smallCaps w:val="0"/>
          <w:noProof/>
          <w:kern w:val="2"/>
          <w:sz w:val="24"/>
          <w:szCs w:val="24"/>
          <w14:ligatures w14:val="standardContextual"/>
        </w:rPr>
      </w:pPr>
      <w:hyperlink w:anchor="_Toc242358756" w:history="1">
        <w:r w:rsidRPr="00662D25">
          <w:rPr>
            <w:rStyle w:val="Hyperlink"/>
            <w:noProof/>
          </w:rPr>
          <w:t>2.1</w:t>
        </w:r>
        <w:r>
          <w:rPr>
            <w:rFonts w:eastAsiaTheme="minorEastAsia" w:cstheme="minorBidi"/>
            <w:smallCaps w:val="0"/>
            <w:noProof/>
            <w:kern w:val="2"/>
            <w:sz w:val="24"/>
            <w:szCs w:val="24"/>
            <w14:ligatures w14:val="standardContextual"/>
          </w:rPr>
          <w:tab/>
        </w:r>
        <w:r w:rsidRPr="00662D25">
          <w:rPr>
            <w:rStyle w:val="Hyperlink"/>
            <w:noProof/>
          </w:rPr>
          <w:t>Timeline</w:t>
        </w:r>
        <w:r>
          <w:rPr>
            <w:noProof/>
            <w:webHidden/>
          </w:rPr>
          <w:tab/>
        </w:r>
        <w:r>
          <w:rPr>
            <w:noProof/>
            <w:webHidden/>
          </w:rPr>
          <w:fldChar w:fldCharType="begin"/>
        </w:r>
        <w:r>
          <w:rPr>
            <w:noProof/>
            <w:webHidden/>
          </w:rPr>
          <w:instrText xml:space="preserve"> PAGEREF _Toc242358756 \h </w:instrText>
        </w:r>
        <w:r>
          <w:rPr>
            <w:noProof/>
            <w:webHidden/>
          </w:rPr>
        </w:r>
        <w:r>
          <w:rPr>
            <w:noProof/>
            <w:webHidden/>
          </w:rPr>
          <w:fldChar w:fldCharType="separate"/>
        </w:r>
        <w:r>
          <w:rPr>
            <w:noProof/>
            <w:webHidden/>
          </w:rPr>
          <w:t>12</w:t>
        </w:r>
        <w:r>
          <w:rPr>
            <w:noProof/>
            <w:webHidden/>
          </w:rPr>
          <w:fldChar w:fldCharType="end"/>
        </w:r>
      </w:hyperlink>
    </w:p>
    <w:p w14:paraId="330FE1EE" w14:textId="2671D6E1" w:rsidR="008D32A4" w:rsidRDefault="008D32A4">
      <w:pPr>
        <w:pStyle w:val="TOC2"/>
        <w:rPr>
          <w:rFonts w:eastAsiaTheme="minorEastAsia" w:cstheme="minorBidi"/>
          <w:smallCaps w:val="0"/>
          <w:noProof/>
          <w:kern w:val="2"/>
          <w:sz w:val="24"/>
          <w:szCs w:val="24"/>
          <w14:ligatures w14:val="standardContextual"/>
        </w:rPr>
      </w:pPr>
      <w:hyperlink w:anchor="_Toc242358757" w:history="1">
        <w:r w:rsidRPr="00662D25">
          <w:rPr>
            <w:rStyle w:val="Hyperlink"/>
            <w:noProof/>
          </w:rPr>
          <w:t>2.2</w:t>
        </w:r>
        <w:r>
          <w:rPr>
            <w:rFonts w:eastAsiaTheme="minorEastAsia" w:cstheme="minorBidi"/>
            <w:smallCaps w:val="0"/>
            <w:noProof/>
            <w:kern w:val="2"/>
            <w:sz w:val="24"/>
            <w:szCs w:val="24"/>
            <w14:ligatures w14:val="standardContextual"/>
          </w:rPr>
          <w:tab/>
        </w:r>
        <w:r w:rsidRPr="00662D25">
          <w:rPr>
            <w:rStyle w:val="Hyperlink"/>
            <w:noProof/>
          </w:rPr>
          <w:t>Multi-baseline approach</w:t>
        </w:r>
        <w:r>
          <w:rPr>
            <w:noProof/>
            <w:webHidden/>
          </w:rPr>
          <w:tab/>
        </w:r>
        <w:r>
          <w:rPr>
            <w:noProof/>
            <w:webHidden/>
          </w:rPr>
          <w:fldChar w:fldCharType="begin"/>
        </w:r>
        <w:r>
          <w:rPr>
            <w:noProof/>
            <w:webHidden/>
          </w:rPr>
          <w:instrText xml:space="preserve"> PAGEREF _Toc242358757 \h </w:instrText>
        </w:r>
        <w:r>
          <w:rPr>
            <w:noProof/>
            <w:webHidden/>
          </w:rPr>
        </w:r>
        <w:r>
          <w:rPr>
            <w:noProof/>
            <w:webHidden/>
          </w:rPr>
          <w:fldChar w:fldCharType="separate"/>
        </w:r>
        <w:r>
          <w:rPr>
            <w:noProof/>
            <w:webHidden/>
          </w:rPr>
          <w:t>14</w:t>
        </w:r>
        <w:r>
          <w:rPr>
            <w:noProof/>
            <w:webHidden/>
          </w:rPr>
          <w:fldChar w:fldCharType="end"/>
        </w:r>
      </w:hyperlink>
    </w:p>
    <w:p w14:paraId="035B388A" w14:textId="43C2AE30" w:rsidR="008D32A4" w:rsidRDefault="008D32A4">
      <w:pPr>
        <w:pStyle w:val="TOC2"/>
        <w:rPr>
          <w:rFonts w:eastAsiaTheme="minorEastAsia" w:cstheme="minorBidi"/>
          <w:smallCaps w:val="0"/>
          <w:noProof/>
          <w:kern w:val="2"/>
          <w:sz w:val="24"/>
          <w:szCs w:val="24"/>
          <w14:ligatures w14:val="standardContextual"/>
        </w:rPr>
      </w:pPr>
      <w:hyperlink w:anchor="_Toc242358758" w:history="1">
        <w:r w:rsidRPr="00662D25">
          <w:rPr>
            <w:rStyle w:val="Hyperlink"/>
            <w:noProof/>
          </w:rPr>
          <w:t>2.3</w:t>
        </w:r>
        <w:r>
          <w:rPr>
            <w:rFonts w:eastAsiaTheme="minorEastAsia" w:cstheme="minorBidi"/>
            <w:smallCaps w:val="0"/>
            <w:noProof/>
            <w:kern w:val="2"/>
            <w:sz w:val="24"/>
            <w:szCs w:val="24"/>
            <w14:ligatures w14:val="standardContextual"/>
          </w:rPr>
          <w:tab/>
        </w:r>
        <w:r w:rsidRPr="00662D25">
          <w:rPr>
            <w:rStyle w:val="Hyperlink"/>
            <w:noProof/>
          </w:rPr>
          <w:t>Technical Approach Selection by the Tenderers</w:t>
        </w:r>
        <w:r>
          <w:rPr>
            <w:noProof/>
            <w:webHidden/>
          </w:rPr>
          <w:tab/>
        </w:r>
        <w:r>
          <w:rPr>
            <w:noProof/>
            <w:webHidden/>
          </w:rPr>
          <w:fldChar w:fldCharType="begin"/>
        </w:r>
        <w:r>
          <w:rPr>
            <w:noProof/>
            <w:webHidden/>
          </w:rPr>
          <w:instrText xml:space="preserve"> PAGEREF _Toc242358758 \h </w:instrText>
        </w:r>
        <w:r>
          <w:rPr>
            <w:noProof/>
            <w:webHidden/>
          </w:rPr>
        </w:r>
        <w:r>
          <w:rPr>
            <w:noProof/>
            <w:webHidden/>
          </w:rPr>
          <w:fldChar w:fldCharType="separate"/>
        </w:r>
        <w:r>
          <w:rPr>
            <w:noProof/>
            <w:webHidden/>
          </w:rPr>
          <w:t>14</w:t>
        </w:r>
        <w:r>
          <w:rPr>
            <w:noProof/>
            <w:webHidden/>
          </w:rPr>
          <w:fldChar w:fldCharType="end"/>
        </w:r>
      </w:hyperlink>
    </w:p>
    <w:p w14:paraId="5D94A7C6" w14:textId="291EABD0" w:rsidR="008D32A4" w:rsidRDefault="008D32A4">
      <w:pPr>
        <w:pStyle w:val="TOC2"/>
        <w:rPr>
          <w:rFonts w:eastAsiaTheme="minorEastAsia" w:cstheme="minorBidi"/>
          <w:smallCaps w:val="0"/>
          <w:noProof/>
          <w:kern w:val="2"/>
          <w:sz w:val="24"/>
          <w:szCs w:val="24"/>
          <w14:ligatures w14:val="standardContextual"/>
        </w:rPr>
      </w:pPr>
      <w:hyperlink w:anchor="_Toc242358760" w:history="1">
        <w:r w:rsidRPr="00662D25">
          <w:rPr>
            <w:rStyle w:val="Hyperlink"/>
            <w:noProof/>
          </w:rPr>
          <w:t>2.4</w:t>
        </w:r>
        <w:r>
          <w:rPr>
            <w:rFonts w:eastAsiaTheme="minorEastAsia" w:cstheme="minorBidi"/>
            <w:smallCaps w:val="0"/>
            <w:noProof/>
            <w:kern w:val="2"/>
            <w:sz w:val="24"/>
            <w:szCs w:val="24"/>
            <w14:ligatures w14:val="standardContextual"/>
          </w:rPr>
          <w:tab/>
        </w:r>
        <w:r w:rsidRPr="00662D25">
          <w:rPr>
            <w:rStyle w:val="Hyperlink"/>
            <w:noProof/>
          </w:rPr>
          <w:t>Allocation of risk associated with baseline selection</w:t>
        </w:r>
        <w:r>
          <w:rPr>
            <w:noProof/>
            <w:webHidden/>
          </w:rPr>
          <w:tab/>
        </w:r>
        <w:r>
          <w:rPr>
            <w:noProof/>
            <w:webHidden/>
          </w:rPr>
          <w:fldChar w:fldCharType="begin"/>
        </w:r>
        <w:r>
          <w:rPr>
            <w:noProof/>
            <w:webHidden/>
          </w:rPr>
          <w:instrText xml:space="preserve"> PAGEREF _Toc242358760 \h </w:instrText>
        </w:r>
        <w:r>
          <w:rPr>
            <w:noProof/>
            <w:webHidden/>
          </w:rPr>
        </w:r>
        <w:r>
          <w:rPr>
            <w:noProof/>
            <w:webHidden/>
          </w:rPr>
          <w:fldChar w:fldCharType="separate"/>
        </w:r>
        <w:r>
          <w:rPr>
            <w:noProof/>
            <w:webHidden/>
          </w:rPr>
          <w:t>15</w:t>
        </w:r>
        <w:r>
          <w:rPr>
            <w:noProof/>
            <w:webHidden/>
          </w:rPr>
          <w:fldChar w:fldCharType="end"/>
        </w:r>
      </w:hyperlink>
    </w:p>
    <w:p w14:paraId="2AF54620" w14:textId="056A9240" w:rsidR="008D32A4" w:rsidRDefault="008D32A4">
      <w:pPr>
        <w:pStyle w:val="TOC2"/>
        <w:rPr>
          <w:rFonts w:eastAsiaTheme="minorEastAsia" w:cstheme="minorBidi"/>
          <w:smallCaps w:val="0"/>
          <w:noProof/>
          <w:kern w:val="2"/>
          <w:sz w:val="24"/>
          <w:szCs w:val="24"/>
          <w14:ligatures w14:val="standardContextual"/>
        </w:rPr>
      </w:pPr>
      <w:hyperlink w:anchor="_Toc242358761" w:history="1">
        <w:r w:rsidRPr="00662D25">
          <w:rPr>
            <w:rStyle w:val="Hyperlink"/>
            <w:noProof/>
          </w:rPr>
          <w:t>2.5</w:t>
        </w:r>
        <w:r>
          <w:rPr>
            <w:rFonts w:eastAsiaTheme="minorEastAsia" w:cstheme="minorBidi"/>
            <w:smallCaps w:val="0"/>
            <w:noProof/>
            <w:kern w:val="2"/>
            <w:sz w:val="24"/>
            <w:szCs w:val="24"/>
            <w14:ligatures w14:val="standardContextual"/>
          </w:rPr>
          <w:tab/>
        </w:r>
        <w:r w:rsidRPr="00662D25">
          <w:rPr>
            <w:rStyle w:val="Hyperlink"/>
            <w:noProof/>
          </w:rPr>
          <w:t>Phases of the procurement procedure</w:t>
        </w:r>
        <w:r>
          <w:rPr>
            <w:noProof/>
            <w:webHidden/>
          </w:rPr>
          <w:tab/>
        </w:r>
        <w:r>
          <w:rPr>
            <w:noProof/>
            <w:webHidden/>
          </w:rPr>
          <w:fldChar w:fldCharType="begin"/>
        </w:r>
        <w:r>
          <w:rPr>
            <w:noProof/>
            <w:webHidden/>
          </w:rPr>
          <w:instrText xml:space="preserve"> PAGEREF _Toc242358761 \h </w:instrText>
        </w:r>
        <w:r>
          <w:rPr>
            <w:noProof/>
            <w:webHidden/>
          </w:rPr>
        </w:r>
        <w:r>
          <w:rPr>
            <w:noProof/>
            <w:webHidden/>
          </w:rPr>
          <w:fldChar w:fldCharType="separate"/>
        </w:r>
        <w:r>
          <w:rPr>
            <w:noProof/>
            <w:webHidden/>
          </w:rPr>
          <w:t>15</w:t>
        </w:r>
        <w:r>
          <w:rPr>
            <w:noProof/>
            <w:webHidden/>
          </w:rPr>
          <w:fldChar w:fldCharType="end"/>
        </w:r>
      </w:hyperlink>
    </w:p>
    <w:p w14:paraId="1E900262" w14:textId="1B8C4E13" w:rsidR="008D32A4" w:rsidRDefault="008D32A4">
      <w:pPr>
        <w:pStyle w:val="TOC3"/>
        <w:rPr>
          <w:rFonts w:eastAsiaTheme="minorEastAsia" w:cstheme="minorBidi"/>
          <w:i w:val="0"/>
          <w:iCs w:val="0"/>
          <w:noProof/>
          <w:kern w:val="2"/>
          <w:sz w:val="24"/>
          <w:szCs w:val="24"/>
          <w14:ligatures w14:val="standardContextual"/>
        </w:rPr>
      </w:pPr>
      <w:hyperlink w:anchor="_Toc242358762" w:history="1">
        <w:r w:rsidRPr="00662D25">
          <w:rPr>
            <w:rStyle w:val="Hyperlink"/>
            <w:noProof/>
            <w14:scene3d>
              <w14:camera w14:prst="orthographicFront"/>
              <w14:lightRig w14:rig="threePt" w14:dir="t">
                <w14:rot w14:lat="0" w14:lon="0" w14:rev="0"/>
              </w14:lightRig>
            </w14:scene3d>
          </w:rPr>
          <w:t>2.5.1</w:t>
        </w:r>
        <w:r>
          <w:rPr>
            <w:rFonts w:eastAsiaTheme="minorEastAsia" w:cstheme="minorBidi"/>
            <w:i w:val="0"/>
            <w:iCs w:val="0"/>
            <w:noProof/>
            <w:kern w:val="2"/>
            <w:sz w:val="24"/>
            <w:szCs w:val="24"/>
            <w14:ligatures w14:val="standardContextual"/>
          </w:rPr>
          <w:tab/>
        </w:r>
        <w:r w:rsidRPr="00662D25">
          <w:rPr>
            <w:rStyle w:val="Hyperlink"/>
            <w:noProof/>
          </w:rPr>
          <w:t>Phase I: Request to participate and selection phase</w:t>
        </w:r>
        <w:r>
          <w:rPr>
            <w:noProof/>
            <w:webHidden/>
          </w:rPr>
          <w:tab/>
        </w:r>
        <w:r>
          <w:rPr>
            <w:noProof/>
            <w:webHidden/>
          </w:rPr>
          <w:fldChar w:fldCharType="begin"/>
        </w:r>
        <w:r>
          <w:rPr>
            <w:noProof/>
            <w:webHidden/>
          </w:rPr>
          <w:instrText xml:space="preserve"> PAGEREF _Toc242358762 \h </w:instrText>
        </w:r>
        <w:r>
          <w:rPr>
            <w:noProof/>
            <w:webHidden/>
          </w:rPr>
        </w:r>
        <w:r>
          <w:rPr>
            <w:noProof/>
            <w:webHidden/>
          </w:rPr>
          <w:fldChar w:fldCharType="separate"/>
        </w:r>
        <w:r>
          <w:rPr>
            <w:noProof/>
            <w:webHidden/>
          </w:rPr>
          <w:t>15</w:t>
        </w:r>
        <w:r>
          <w:rPr>
            <w:noProof/>
            <w:webHidden/>
          </w:rPr>
          <w:fldChar w:fldCharType="end"/>
        </w:r>
      </w:hyperlink>
    </w:p>
    <w:p w14:paraId="15B82B64" w14:textId="2ACF0C4E" w:rsidR="008D32A4" w:rsidRDefault="008D32A4">
      <w:pPr>
        <w:pStyle w:val="TOC3"/>
        <w:rPr>
          <w:rFonts w:eastAsiaTheme="minorEastAsia" w:cstheme="minorBidi"/>
          <w:i w:val="0"/>
          <w:iCs w:val="0"/>
          <w:noProof/>
          <w:kern w:val="2"/>
          <w:sz w:val="24"/>
          <w:szCs w:val="24"/>
          <w14:ligatures w14:val="standardContextual"/>
        </w:rPr>
      </w:pPr>
      <w:hyperlink w:anchor="_Toc242358763" w:history="1">
        <w:r w:rsidRPr="00662D25">
          <w:rPr>
            <w:rStyle w:val="Hyperlink"/>
            <w:noProof/>
            <w14:scene3d>
              <w14:camera w14:prst="orthographicFront"/>
              <w14:lightRig w14:rig="threePt" w14:dir="t">
                <w14:rot w14:lat="0" w14:lon="0" w14:rev="0"/>
              </w14:lightRig>
            </w14:scene3d>
          </w:rPr>
          <w:t>2.5.2</w:t>
        </w:r>
        <w:r>
          <w:rPr>
            <w:rFonts w:eastAsiaTheme="minorEastAsia" w:cstheme="minorBidi"/>
            <w:i w:val="0"/>
            <w:iCs w:val="0"/>
            <w:noProof/>
            <w:kern w:val="2"/>
            <w:sz w:val="24"/>
            <w:szCs w:val="24"/>
            <w14:ligatures w14:val="standardContextual"/>
          </w:rPr>
          <w:tab/>
        </w:r>
        <w:r w:rsidRPr="00662D25">
          <w:rPr>
            <w:rStyle w:val="Hyperlink"/>
            <w:noProof/>
          </w:rPr>
          <w:t>Phase II: Due diligence, submission of Initial Tenders and negotiations</w:t>
        </w:r>
        <w:r>
          <w:rPr>
            <w:noProof/>
            <w:webHidden/>
          </w:rPr>
          <w:tab/>
        </w:r>
        <w:r>
          <w:rPr>
            <w:noProof/>
            <w:webHidden/>
          </w:rPr>
          <w:fldChar w:fldCharType="begin"/>
        </w:r>
        <w:r>
          <w:rPr>
            <w:noProof/>
            <w:webHidden/>
          </w:rPr>
          <w:instrText xml:space="preserve"> PAGEREF _Toc242358763 \h </w:instrText>
        </w:r>
        <w:r>
          <w:rPr>
            <w:noProof/>
            <w:webHidden/>
          </w:rPr>
        </w:r>
        <w:r>
          <w:rPr>
            <w:noProof/>
            <w:webHidden/>
          </w:rPr>
          <w:fldChar w:fldCharType="separate"/>
        </w:r>
        <w:r>
          <w:rPr>
            <w:noProof/>
            <w:webHidden/>
          </w:rPr>
          <w:t>16</w:t>
        </w:r>
        <w:r>
          <w:rPr>
            <w:noProof/>
            <w:webHidden/>
          </w:rPr>
          <w:fldChar w:fldCharType="end"/>
        </w:r>
      </w:hyperlink>
    </w:p>
    <w:p w14:paraId="5565613C" w14:textId="7FA1CF29" w:rsidR="008D32A4" w:rsidRDefault="008D32A4">
      <w:pPr>
        <w:pStyle w:val="TOC3"/>
        <w:rPr>
          <w:rFonts w:eastAsiaTheme="minorEastAsia" w:cstheme="minorBidi"/>
          <w:i w:val="0"/>
          <w:iCs w:val="0"/>
          <w:noProof/>
          <w:kern w:val="2"/>
          <w:sz w:val="24"/>
          <w:szCs w:val="24"/>
          <w14:ligatures w14:val="standardContextual"/>
        </w:rPr>
      </w:pPr>
      <w:hyperlink w:anchor="_Toc242358764" w:history="1">
        <w:r w:rsidRPr="00662D25">
          <w:rPr>
            <w:rStyle w:val="Hyperlink"/>
            <w:noProof/>
            <w14:scene3d>
              <w14:camera w14:prst="orthographicFront"/>
              <w14:lightRig w14:rig="threePt" w14:dir="t">
                <w14:rot w14:lat="0" w14:lon="0" w14:rev="0"/>
              </w14:lightRig>
            </w14:scene3d>
          </w:rPr>
          <w:t>2.5.2.1</w:t>
        </w:r>
        <w:r>
          <w:rPr>
            <w:rFonts w:eastAsiaTheme="minorEastAsia" w:cstheme="minorBidi"/>
            <w:i w:val="0"/>
            <w:iCs w:val="0"/>
            <w:noProof/>
            <w:kern w:val="2"/>
            <w:sz w:val="24"/>
            <w:szCs w:val="24"/>
            <w14:ligatures w14:val="standardContextual"/>
          </w:rPr>
          <w:tab/>
        </w:r>
        <w:r w:rsidRPr="00662D25">
          <w:rPr>
            <w:rStyle w:val="Hyperlink"/>
            <w:noProof/>
          </w:rPr>
          <w:t>Due diligence</w:t>
        </w:r>
        <w:r>
          <w:rPr>
            <w:noProof/>
            <w:webHidden/>
          </w:rPr>
          <w:tab/>
        </w:r>
        <w:r>
          <w:rPr>
            <w:noProof/>
            <w:webHidden/>
          </w:rPr>
          <w:fldChar w:fldCharType="begin"/>
        </w:r>
        <w:r>
          <w:rPr>
            <w:noProof/>
            <w:webHidden/>
          </w:rPr>
          <w:instrText xml:space="preserve"> PAGEREF _Toc242358764 \h </w:instrText>
        </w:r>
        <w:r>
          <w:rPr>
            <w:noProof/>
            <w:webHidden/>
          </w:rPr>
        </w:r>
        <w:r>
          <w:rPr>
            <w:noProof/>
            <w:webHidden/>
          </w:rPr>
          <w:fldChar w:fldCharType="separate"/>
        </w:r>
        <w:r>
          <w:rPr>
            <w:noProof/>
            <w:webHidden/>
          </w:rPr>
          <w:t>17</w:t>
        </w:r>
        <w:r>
          <w:rPr>
            <w:noProof/>
            <w:webHidden/>
          </w:rPr>
          <w:fldChar w:fldCharType="end"/>
        </w:r>
      </w:hyperlink>
    </w:p>
    <w:p w14:paraId="2D5026B2" w14:textId="6447D580" w:rsidR="008D32A4" w:rsidRDefault="008D32A4">
      <w:pPr>
        <w:pStyle w:val="TOC3"/>
        <w:rPr>
          <w:rFonts w:eastAsiaTheme="minorEastAsia" w:cstheme="minorBidi"/>
          <w:i w:val="0"/>
          <w:iCs w:val="0"/>
          <w:noProof/>
          <w:kern w:val="2"/>
          <w:sz w:val="24"/>
          <w:szCs w:val="24"/>
          <w14:ligatures w14:val="standardContextual"/>
        </w:rPr>
      </w:pPr>
      <w:hyperlink w:anchor="_Toc242358765" w:history="1">
        <w:r w:rsidRPr="00662D25">
          <w:rPr>
            <w:rStyle w:val="Hyperlink"/>
            <w:noProof/>
            <w14:scene3d>
              <w14:camera w14:prst="orthographicFront"/>
              <w14:lightRig w14:rig="threePt" w14:dir="t">
                <w14:rot w14:lat="0" w14:lon="0" w14:rev="0"/>
              </w14:lightRig>
            </w14:scene3d>
          </w:rPr>
          <w:t>2.5.2.2</w:t>
        </w:r>
        <w:r>
          <w:rPr>
            <w:rFonts w:eastAsiaTheme="minorEastAsia" w:cstheme="minorBidi"/>
            <w:i w:val="0"/>
            <w:iCs w:val="0"/>
            <w:noProof/>
            <w:kern w:val="2"/>
            <w:sz w:val="24"/>
            <w:szCs w:val="24"/>
            <w14:ligatures w14:val="standardContextual"/>
          </w:rPr>
          <w:tab/>
        </w:r>
        <w:r w:rsidRPr="00662D25">
          <w:rPr>
            <w:rStyle w:val="Hyperlink"/>
            <w:noProof/>
          </w:rPr>
          <w:t>Initial tenders</w:t>
        </w:r>
        <w:r>
          <w:rPr>
            <w:noProof/>
            <w:webHidden/>
          </w:rPr>
          <w:tab/>
        </w:r>
        <w:r>
          <w:rPr>
            <w:noProof/>
            <w:webHidden/>
          </w:rPr>
          <w:fldChar w:fldCharType="begin"/>
        </w:r>
        <w:r>
          <w:rPr>
            <w:noProof/>
            <w:webHidden/>
          </w:rPr>
          <w:instrText xml:space="preserve"> PAGEREF _Toc242358765 \h </w:instrText>
        </w:r>
        <w:r>
          <w:rPr>
            <w:noProof/>
            <w:webHidden/>
          </w:rPr>
        </w:r>
        <w:r>
          <w:rPr>
            <w:noProof/>
            <w:webHidden/>
          </w:rPr>
          <w:fldChar w:fldCharType="separate"/>
        </w:r>
        <w:r>
          <w:rPr>
            <w:noProof/>
            <w:webHidden/>
          </w:rPr>
          <w:t>17</w:t>
        </w:r>
        <w:r>
          <w:rPr>
            <w:noProof/>
            <w:webHidden/>
          </w:rPr>
          <w:fldChar w:fldCharType="end"/>
        </w:r>
      </w:hyperlink>
    </w:p>
    <w:p w14:paraId="76E943B7" w14:textId="6A9911FA" w:rsidR="008D32A4" w:rsidRDefault="008D32A4">
      <w:pPr>
        <w:pStyle w:val="TOC3"/>
        <w:rPr>
          <w:rFonts w:eastAsiaTheme="minorEastAsia" w:cstheme="minorBidi"/>
          <w:i w:val="0"/>
          <w:iCs w:val="0"/>
          <w:noProof/>
          <w:kern w:val="2"/>
          <w:sz w:val="24"/>
          <w:szCs w:val="24"/>
          <w14:ligatures w14:val="standardContextual"/>
        </w:rPr>
      </w:pPr>
      <w:hyperlink w:anchor="_Toc242358766" w:history="1">
        <w:r w:rsidRPr="00662D25">
          <w:rPr>
            <w:rStyle w:val="Hyperlink"/>
            <w:noProof/>
            <w14:scene3d>
              <w14:camera w14:prst="orthographicFront"/>
              <w14:lightRig w14:rig="threePt" w14:dir="t">
                <w14:rot w14:lat="0" w14:lon="0" w14:rev="0"/>
              </w14:lightRig>
            </w14:scene3d>
          </w:rPr>
          <w:t>2.5.2.3</w:t>
        </w:r>
        <w:r>
          <w:rPr>
            <w:rFonts w:eastAsiaTheme="minorEastAsia" w:cstheme="minorBidi"/>
            <w:i w:val="0"/>
            <w:iCs w:val="0"/>
            <w:noProof/>
            <w:kern w:val="2"/>
            <w:sz w:val="24"/>
            <w:szCs w:val="24"/>
            <w14:ligatures w14:val="standardContextual"/>
          </w:rPr>
          <w:tab/>
        </w:r>
        <w:r w:rsidRPr="00662D25">
          <w:rPr>
            <w:rStyle w:val="Hyperlink"/>
            <w:rFonts w:cs="Calibri"/>
            <w:noProof/>
          </w:rPr>
          <w:t>Negotiations</w:t>
        </w:r>
        <w:r>
          <w:rPr>
            <w:noProof/>
            <w:webHidden/>
          </w:rPr>
          <w:tab/>
        </w:r>
        <w:r>
          <w:rPr>
            <w:noProof/>
            <w:webHidden/>
          </w:rPr>
          <w:fldChar w:fldCharType="begin"/>
        </w:r>
        <w:r>
          <w:rPr>
            <w:noProof/>
            <w:webHidden/>
          </w:rPr>
          <w:instrText xml:space="preserve"> PAGEREF _Toc242358766 \h </w:instrText>
        </w:r>
        <w:r>
          <w:rPr>
            <w:noProof/>
            <w:webHidden/>
          </w:rPr>
        </w:r>
        <w:r>
          <w:rPr>
            <w:noProof/>
            <w:webHidden/>
          </w:rPr>
          <w:fldChar w:fldCharType="separate"/>
        </w:r>
        <w:r>
          <w:rPr>
            <w:noProof/>
            <w:webHidden/>
          </w:rPr>
          <w:t>17</w:t>
        </w:r>
        <w:r>
          <w:rPr>
            <w:noProof/>
            <w:webHidden/>
          </w:rPr>
          <w:fldChar w:fldCharType="end"/>
        </w:r>
      </w:hyperlink>
    </w:p>
    <w:p w14:paraId="6DD7C780" w14:textId="5A166AE3" w:rsidR="008D32A4" w:rsidRDefault="008D32A4">
      <w:pPr>
        <w:pStyle w:val="TOC3"/>
        <w:rPr>
          <w:rFonts w:eastAsiaTheme="minorEastAsia" w:cstheme="minorBidi"/>
          <w:i w:val="0"/>
          <w:iCs w:val="0"/>
          <w:noProof/>
          <w:kern w:val="2"/>
          <w:sz w:val="24"/>
          <w:szCs w:val="24"/>
          <w14:ligatures w14:val="standardContextual"/>
        </w:rPr>
      </w:pPr>
      <w:hyperlink w:anchor="_Toc242358767" w:history="1">
        <w:r w:rsidRPr="00662D25">
          <w:rPr>
            <w:rStyle w:val="Hyperlink"/>
            <w:noProof/>
            <w14:scene3d>
              <w14:camera w14:prst="orthographicFront"/>
              <w14:lightRig w14:rig="threePt" w14:dir="t">
                <w14:rot w14:lat="0" w14:lon="0" w14:rev="0"/>
              </w14:lightRig>
            </w14:scene3d>
          </w:rPr>
          <w:t>2.5.3</w:t>
        </w:r>
        <w:r>
          <w:rPr>
            <w:rFonts w:eastAsiaTheme="minorEastAsia" w:cstheme="minorBidi"/>
            <w:i w:val="0"/>
            <w:iCs w:val="0"/>
            <w:noProof/>
            <w:kern w:val="2"/>
            <w:sz w:val="24"/>
            <w:szCs w:val="24"/>
            <w14:ligatures w14:val="standardContextual"/>
          </w:rPr>
          <w:tab/>
        </w:r>
        <w:r w:rsidRPr="00662D25">
          <w:rPr>
            <w:rStyle w:val="Hyperlink"/>
            <w:noProof/>
          </w:rPr>
          <w:t>Phase III: Best and Final Offer and award of the Contract</w:t>
        </w:r>
        <w:r>
          <w:rPr>
            <w:noProof/>
            <w:webHidden/>
          </w:rPr>
          <w:tab/>
        </w:r>
        <w:r>
          <w:rPr>
            <w:noProof/>
            <w:webHidden/>
          </w:rPr>
          <w:fldChar w:fldCharType="begin"/>
        </w:r>
        <w:r>
          <w:rPr>
            <w:noProof/>
            <w:webHidden/>
          </w:rPr>
          <w:instrText xml:space="preserve"> PAGEREF _Toc242358767 \h </w:instrText>
        </w:r>
        <w:r>
          <w:rPr>
            <w:noProof/>
            <w:webHidden/>
          </w:rPr>
        </w:r>
        <w:r>
          <w:rPr>
            <w:noProof/>
            <w:webHidden/>
          </w:rPr>
          <w:fldChar w:fldCharType="separate"/>
        </w:r>
        <w:r>
          <w:rPr>
            <w:noProof/>
            <w:webHidden/>
          </w:rPr>
          <w:t>17</w:t>
        </w:r>
        <w:r>
          <w:rPr>
            <w:noProof/>
            <w:webHidden/>
          </w:rPr>
          <w:fldChar w:fldCharType="end"/>
        </w:r>
      </w:hyperlink>
    </w:p>
    <w:p w14:paraId="0A0D7BCE" w14:textId="525AEF0D" w:rsidR="008D32A4" w:rsidRDefault="008D32A4">
      <w:pPr>
        <w:pStyle w:val="TOC1"/>
        <w:rPr>
          <w:rFonts w:eastAsiaTheme="minorEastAsia" w:cstheme="minorBidi"/>
          <w:b w:val="0"/>
          <w:bCs w:val="0"/>
          <w:caps w:val="0"/>
          <w:kern w:val="2"/>
          <w:sz w:val="24"/>
          <w:szCs w:val="24"/>
          <w14:ligatures w14:val="standardContextual"/>
        </w:rPr>
      </w:pPr>
      <w:hyperlink w:anchor="_Toc242358768" w:history="1">
        <w:r w:rsidRPr="00662D25">
          <w:rPr>
            <w:rStyle w:val="Hyperlink"/>
          </w:rPr>
          <w:t>3</w:t>
        </w:r>
        <w:r>
          <w:rPr>
            <w:rFonts w:eastAsiaTheme="minorEastAsia" w:cstheme="minorBidi"/>
            <w:b w:val="0"/>
            <w:bCs w:val="0"/>
            <w:caps w:val="0"/>
            <w:kern w:val="2"/>
            <w:sz w:val="24"/>
            <w:szCs w:val="24"/>
            <w14:ligatures w14:val="standardContextual"/>
          </w:rPr>
          <w:tab/>
        </w:r>
        <w:r w:rsidRPr="00662D25">
          <w:rPr>
            <w:rStyle w:val="Hyperlink"/>
          </w:rPr>
          <w:t>Scope and Envisaged Contractual Approach</w:t>
        </w:r>
        <w:r>
          <w:rPr>
            <w:webHidden/>
          </w:rPr>
          <w:tab/>
        </w:r>
        <w:r>
          <w:rPr>
            <w:webHidden/>
          </w:rPr>
          <w:fldChar w:fldCharType="begin"/>
        </w:r>
        <w:r>
          <w:rPr>
            <w:webHidden/>
          </w:rPr>
          <w:instrText xml:space="preserve"> PAGEREF _Toc242358768 \h </w:instrText>
        </w:r>
        <w:r>
          <w:rPr>
            <w:webHidden/>
          </w:rPr>
        </w:r>
        <w:r>
          <w:rPr>
            <w:webHidden/>
          </w:rPr>
          <w:fldChar w:fldCharType="separate"/>
        </w:r>
        <w:r>
          <w:rPr>
            <w:webHidden/>
          </w:rPr>
          <w:t>19</w:t>
        </w:r>
        <w:r>
          <w:rPr>
            <w:webHidden/>
          </w:rPr>
          <w:fldChar w:fldCharType="end"/>
        </w:r>
      </w:hyperlink>
    </w:p>
    <w:p w14:paraId="42533C84" w14:textId="42747D04" w:rsidR="008D32A4" w:rsidRDefault="008D32A4">
      <w:pPr>
        <w:pStyle w:val="TOC2"/>
        <w:rPr>
          <w:rFonts w:eastAsiaTheme="minorEastAsia" w:cstheme="minorBidi"/>
          <w:smallCaps w:val="0"/>
          <w:noProof/>
          <w:kern w:val="2"/>
          <w:sz w:val="24"/>
          <w:szCs w:val="24"/>
          <w14:ligatures w14:val="standardContextual"/>
        </w:rPr>
      </w:pPr>
      <w:hyperlink w:anchor="_Toc242358769" w:history="1">
        <w:r w:rsidRPr="00662D25">
          <w:rPr>
            <w:rStyle w:val="Hyperlink"/>
            <w:noProof/>
          </w:rPr>
          <w:t>3.1</w:t>
        </w:r>
        <w:r>
          <w:rPr>
            <w:rFonts w:eastAsiaTheme="minorEastAsia" w:cstheme="minorBidi"/>
            <w:smallCaps w:val="0"/>
            <w:noProof/>
            <w:kern w:val="2"/>
            <w:sz w:val="24"/>
            <w:szCs w:val="24"/>
            <w14:ligatures w14:val="standardContextual"/>
          </w:rPr>
          <w:tab/>
        </w:r>
        <w:r w:rsidRPr="00662D25">
          <w:rPr>
            <w:rStyle w:val="Hyperlink"/>
            <w:noProof/>
          </w:rPr>
          <w:t>Scope</w:t>
        </w:r>
        <w:r>
          <w:rPr>
            <w:noProof/>
            <w:webHidden/>
          </w:rPr>
          <w:tab/>
        </w:r>
        <w:r>
          <w:rPr>
            <w:noProof/>
            <w:webHidden/>
          </w:rPr>
          <w:fldChar w:fldCharType="begin"/>
        </w:r>
        <w:r>
          <w:rPr>
            <w:noProof/>
            <w:webHidden/>
          </w:rPr>
          <w:instrText xml:space="preserve"> PAGEREF _Toc242358769 \h </w:instrText>
        </w:r>
        <w:r>
          <w:rPr>
            <w:noProof/>
            <w:webHidden/>
          </w:rPr>
        </w:r>
        <w:r>
          <w:rPr>
            <w:noProof/>
            <w:webHidden/>
          </w:rPr>
          <w:fldChar w:fldCharType="separate"/>
        </w:r>
        <w:r>
          <w:rPr>
            <w:noProof/>
            <w:webHidden/>
          </w:rPr>
          <w:t>19</w:t>
        </w:r>
        <w:r>
          <w:rPr>
            <w:noProof/>
            <w:webHidden/>
          </w:rPr>
          <w:fldChar w:fldCharType="end"/>
        </w:r>
      </w:hyperlink>
    </w:p>
    <w:p w14:paraId="0E457404" w14:textId="5BB85E5A" w:rsidR="008D32A4" w:rsidRDefault="008D32A4">
      <w:pPr>
        <w:pStyle w:val="TOC3"/>
        <w:rPr>
          <w:rFonts w:eastAsiaTheme="minorEastAsia" w:cstheme="minorBidi"/>
          <w:i w:val="0"/>
          <w:iCs w:val="0"/>
          <w:noProof/>
          <w:kern w:val="2"/>
          <w:sz w:val="24"/>
          <w:szCs w:val="24"/>
          <w14:ligatures w14:val="standardContextual"/>
        </w:rPr>
      </w:pPr>
      <w:hyperlink w:anchor="_Toc242358770" w:history="1">
        <w:r w:rsidRPr="00662D25">
          <w:rPr>
            <w:rStyle w:val="Hyperlink"/>
            <w:noProof/>
            <w14:scene3d>
              <w14:camera w14:prst="orthographicFront"/>
              <w14:lightRig w14:rig="threePt" w14:dir="t">
                <w14:rot w14:lat="0" w14:lon="0" w14:rev="0"/>
              </w14:lightRig>
            </w14:scene3d>
          </w:rPr>
          <w:t>3.1.1</w:t>
        </w:r>
        <w:r>
          <w:rPr>
            <w:rFonts w:eastAsiaTheme="minorEastAsia" w:cstheme="minorBidi"/>
            <w:i w:val="0"/>
            <w:iCs w:val="0"/>
            <w:noProof/>
            <w:kern w:val="2"/>
            <w:sz w:val="24"/>
            <w:szCs w:val="24"/>
            <w14:ligatures w14:val="standardContextual"/>
          </w:rPr>
          <w:tab/>
        </w:r>
        <w:r w:rsidRPr="00662D25">
          <w:rPr>
            <w:rStyle w:val="Hyperlink"/>
            <w:noProof/>
          </w:rPr>
          <w:t>Objective</w:t>
        </w:r>
        <w:r>
          <w:rPr>
            <w:noProof/>
            <w:webHidden/>
          </w:rPr>
          <w:tab/>
        </w:r>
        <w:r>
          <w:rPr>
            <w:noProof/>
            <w:webHidden/>
          </w:rPr>
          <w:fldChar w:fldCharType="begin"/>
        </w:r>
        <w:r>
          <w:rPr>
            <w:noProof/>
            <w:webHidden/>
          </w:rPr>
          <w:instrText xml:space="preserve"> PAGEREF _Toc242358770 \h </w:instrText>
        </w:r>
        <w:r>
          <w:rPr>
            <w:noProof/>
            <w:webHidden/>
          </w:rPr>
        </w:r>
        <w:r>
          <w:rPr>
            <w:noProof/>
            <w:webHidden/>
          </w:rPr>
          <w:fldChar w:fldCharType="separate"/>
        </w:r>
        <w:r>
          <w:rPr>
            <w:noProof/>
            <w:webHidden/>
          </w:rPr>
          <w:t>19</w:t>
        </w:r>
        <w:r>
          <w:rPr>
            <w:noProof/>
            <w:webHidden/>
          </w:rPr>
          <w:fldChar w:fldCharType="end"/>
        </w:r>
      </w:hyperlink>
    </w:p>
    <w:p w14:paraId="19806BB0" w14:textId="220B4982" w:rsidR="008D32A4" w:rsidRDefault="008D32A4">
      <w:pPr>
        <w:pStyle w:val="TOC3"/>
        <w:rPr>
          <w:rFonts w:eastAsiaTheme="minorEastAsia" w:cstheme="minorBidi"/>
          <w:i w:val="0"/>
          <w:iCs w:val="0"/>
          <w:noProof/>
          <w:kern w:val="2"/>
          <w:sz w:val="24"/>
          <w:szCs w:val="24"/>
          <w14:ligatures w14:val="standardContextual"/>
        </w:rPr>
      </w:pPr>
      <w:hyperlink w:anchor="_Toc242358771" w:history="1">
        <w:r w:rsidRPr="00662D25">
          <w:rPr>
            <w:rStyle w:val="Hyperlink"/>
            <w:noProof/>
            <w14:scene3d>
              <w14:camera w14:prst="orthographicFront"/>
              <w14:lightRig w14:rig="threePt" w14:dir="t">
                <w14:rot w14:lat="0" w14:lon="0" w14:rev="0"/>
              </w14:lightRig>
            </w14:scene3d>
          </w:rPr>
          <w:t>3.1.2</w:t>
        </w:r>
        <w:r>
          <w:rPr>
            <w:rFonts w:eastAsiaTheme="minorEastAsia" w:cstheme="minorBidi"/>
            <w:i w:val="0"/>
            <w:iCs w:val="0"/>
            <w:noProof/>
            <w:kern w:val="2"/>
            <w:sz w:val="24"/>
            <w:szCs w:val="24"/>
            <w14:ligatures w14:val="standardContextual"/>
          </w:rPr>
          <w:tab/>
        </w:r>
        <w:r w:rsidRPr="00662D25">
          <w:rPr>
            <w:rStyle w:val="Hyperlink"/>
            <w:noProof/>
          </w:rPr>
          <w:t>Scope of Activities</w:t>
        </w:r>
        <w:r>
          <w:rPr>
            <w:noProof/>
            <w:webHidden/>
          </w:rPr>
          <w:tab/>
        </w:r>
        <w:r>
          <w:rPr>
            <w:noProof/>
            <w:webHidden/>
          </w:rPr>
          <w:fldChar w:fldCharType="begin"/>
        </w:r>
        <w:r>
          <w:rPr>
            <w:noProof/>
            <w:webHidden/>
          </w:rPr>
          <w:instrText xml:space="preserve"> PAGEREF _Toc242358771 \h </w:instrText>
        </w:r>
        <w:r>
          <w:rPr>
            <w:noProof/>
            <w:webHidden/>
          </w:rPr>
        </w:r>
        <w:r>
          <w:rPr>
            <w:noProof/>
            <w:webHidden/>
          </w:rPr>
          <w:fldChar w:fldCharType="separate"/>
        </w:r>
        <w:r>
          <w:rPr>
            <w:noProof/>
            <w:webHidden/>
          </w:rPr>
          <w:t>20</w:t>
        </w:r>
        <w:r>
          <w:rPr>
            <w:noProof/>
            <w:webHidden/>
          </w:rPr>
          <w:fldChar w:fldCharType="end"/>
        </w:r>
      </w:hyperlink>
    </w:p>
    <w:p w14:paraId="6EAFF52F" w14:textId="47F15E13" w:rsidR="008D32A4" w:rsidRDefault="008D32A4">
      <w:pPr>
        <w:pStyle w:val="TOC2"/>
        <w:rPr>
          <w:rFonts w:eastAsiaTheme="minorEastAsia" w:cstheme="minorBidi"/>
          <w:smallCaps w:val="0"/>
          <w:noProof/>
          <w:kern w:val="2"/>
          <w:sz w:val="24"/>
          <w:szCs w:val="24"/>
          <w14:ligatures w14:val="standardContextual"/>
        </w:rPr>
      </w:pPr>
      <w:hyperlink w:anchor="_Toc242358773" w:history="1">
        <w:r w:rsidRPr="00662D25">
          <w:rPr>
            <w:rStyle w:val="Hyperlink"/>
            <w:noProof/>
          </w:rPr>
          <w:t>3.2</w:t>
        </w:r>
        <w:r>
          <w:rPr>
            <w:rFonts w:eastAsiaTheme="minorEastAsia" w:cstheme="minorBidi"/>
            <w:smallCaps w:val="0"/>
            <w:noProof/>
            <w:kern w:val="2"/>
            <w:sz w:val="24"/>
            <w:szCs w:val="24"/>
            <w14:ligatures w14:val="standardContextual"/>
          </w:rPr>
          <w:tab/>
        </w:r>
        <w:r w:rsidRPr="00662D25">
          <w:rPr>
            <w:rStyle w:val="Hyperlink"/>
            <w:noProof/>
          </w:rPr>
          <w:t>Main Contractual provisions</w:t>
        </w:r>
        <w:r>
          <w:rPr>
            <w:noProof/>
            <w:webHidden/>
          </w:rPr>
          <w:tab/>
        </w:r>
        <w:r>
          <w:rPr>
            <w:noProof/>
            <w:webHidden/>
          </w:rPr>
          <w:fldChar w:fldCharType="begin"/>
        </w:r>
        <w:r>
          <w:rPr>
            <w:noProof/>
            <w:webHidden/>
          </w:rPr>
          <w:instrText xml:space="preserve"> PAGEREF _Toc242358773 \h </w:instrText>
        </w:r>
        <w:r>
          <w:rPr>
            <w:noProof/>
            <w:webHidden/>
          </w:rPr>
        </w:r>
        <w:r>
          <w:rPr>
            <w:noProof/>
            <w:webHidden/>
          </w:rPr>
          <w:fldChar w:fldCharType="separate"/>
        </w:r>
        <w:r>
          <w:rPr>
            <w:noProof/>
            <w:webHidden/>
          </w:rPr>
          <w:t>22</w:t>
        </w:r>
        <w:r>
          <w:rPr>
            <w:noProof/>
            <w:webHidden/>
          </w:rPr>
          <w:fldChar w:fldCharType="end"/>
        </w:r>
      </w:hyperlink>
    </w:p>
    <w:p w14:paraId="6F5DF964" w14:textId="14124FA2" w:rsidR="008D32A4" w:rsidRDefault="008D32A4">
      <w:pPr>
        <w:pStyle w:val="TOC3"/>
        <w:rPr>
          <w:rFonts w:eastAsiaTheme="minorEastAsia" w:cstheme="minorBidi"/>
          <w:i w:val="0"/>
          <w:iCs w:val="0"/>
          <w:noProof/>
          <w:kern w:val="2"/>
          <w:sz w:val="24"/>
          <w:szCs w:val="24"/>
          <w14:ligatures w14:val="standardContextual"/>
        </w:rPr>
      </w:pPr>
      <w:hyperlink w:anchor="_Toc242358774" w:history="1">
        <w:r w:rsidRPr="00662D25">
          <w:rPr>
            <w:rStyle w:val="Hyperlink"/>
            <w:noProof/>
            <w14:scene3d>
              <w14:camera w14:prst="orthographicFront"/>
              <w14:lightRig w14:rig="threePt" w14:dir="t">
                <w14:rot w14:lat="0" w14:lon="0" w14:rev="0"/>
              </w14:lightRig>
            </w14:scene3d>
          </w:rPr>
          <w:t>3.2.1</w:t>
        </w:r>
        <w:r>
          <w:rPr>
            <w:rFonts w:eastAsiaTheme="minorEastAsia" w:cstheme="minorBidi"/>
            <w:i w:val="0"/>
            <w:iCs w:val="0"/>
            <w:noProof/>
            <w:kern w:val="2"/>
            <w:sz w:val="24"/>
            <w:szCs w:val="24"/>
            <w14:ligatures w14:val="standardContextual"/>
          </w:rPr>
          <w:tab/>
        </w:r>
        <w:r w:rsidRPr="00662D25">
          <w:rPr>
            <w:rStyle w:val="Hyperlink"/>
            <w:noProof/>
          </w:rPr>
          <w:t>Language of the Contract</w:t>
        </w:r>
        <w:r>
          <w:rPr>
            <w:noProof/>
            <w:webHidden/>
          </w:rPr>
          <w:tab/>
        </w:r>
        <w:r>
          <w:rPr>
            <w:noProof/>
            <w:webHidden/>
          </w:rPr>
          <w:fldChar w:fldCharType="begin"/>
        </w:r>
        <w:r>
          <w:rPr>
            <w:noProof/>
            <w:webHidden/>
          </w:rPr>
          <w:instrText xml:space="preserve"> PAGEREF _Toc242358774 \h </w:instrText>
        </w:r>
        <w:r>
          <w:rPr>
            <w:noProof/>
            <w:webHidden/>
          </w:rPr>
        </w:r>
        <w:r>
          <w:rPr>
            <w:noProof/>
            <w:webHidden/>
          </w:rPr>
          <w:fldChar w:fldCharType="separate"/>
        </w:r>
        <w:r>
          <w:rPr>
            <w:noProof/>
            <w:webHidden/>
          </w:rPr>
          <w:t>22</w:t>
        </w:r>
        <w:r>
          <w:rPr>
            <w:noProof/>
            <w:webHidden/>
          </w:rPr>
          <w:fldChar w:fldCharType="end"/>
        </w:r>
      </w:hyperlink>
    </w:p>
    <w:p w14:paraId="03357222" w14:textId="2ACA9309" w:rsidR="008D32A4" w:rsidRDefault="008D32A4">
      <w:pPr>
        <w:pStyle w:val="TOC3"/>
        <w:rPr>
          <w:rFonts w:eastAsiaTheme="minorEastAsia" w:cstheme="minorBidi"/>
          <w:i w:val="0"/>
          <w:iCs w:val="0"/>
          <w:noProof/>
          <w:kern w:val="2"/>
          <w:sz w:val="24"/>
          <w:szCs w:val="24"/>
          <w14:ligatures w14:val="standardContextual"/>
        </w:rPr>
      </w:pPr>
      <w:hyperlink w:anchor="_Toc242358775" w:history="1">
        <w:r w:rsidRPr="00662D25">
          <w:rPr>
            <w:rStyle w:val="Hyperlink"/>
            <w:noProof/>
            <w14:scene3d>
              <w14:camera w14:prst="orthographicFront"/>
              <w14:lightRig w14:rig="threePt" w14:dir="t">
                <w14:rot w14:lat="0" w14:lon="0" w14:rev="0"/>
              </w14:lightRig>
            </w14:scene3d>
          </w:rPr>
          <w:t>3.2.2</w:t>
        </w:r>
        <w:r>
          <w:rPr>
            <w:rFonts w:eastAsiaTheme="minorEastAsia" w:cstheme="minorBidi"/>
            <w:i w:val="0"/>
            <w:iCs w:val="0"/>
            <w:noProof/>
            <w:kern w:val="2"/>
            <w:sz w:val="24"/>
            <w:szCs w:val="24"/>
            <w14:ligatures w14:val="standardContextual"/>
          </w:rPr>
          <w:tab/>
        </w:r>
        <w:r w:rsidRPr="00662D25">
          <w:rPr>
            <w:rStyle w:val="Hyperlink"/>
            <w:noProof/>
          </w:rPr>
          <w:t>Volume and value of the Contract</w:t>
        </w:r>
        <w:r>
          <w:rPr>
            <w:noProof/>
            <w:webHidden/>
          </w:rPr>
          <w:tab/>
        </w:r>
        <w:r>
          <w:rPr>
            <w:noProof/>
            <w:webHidden/>
          </w:rPr>
          <w:fldChar w:fldCharType="begin"/>
        </w:r>
        <w:r>
          <w:rPr>
            <w:noProof/>
            <w:webHidden/>
          </w:rPr>
          <w:instrText xml:space="preserve"> PAGEREF _Toc242358775 \h </w:instrText>
        </w:r>
        <w:r>
          <w:rPr>
            <w:noProof/>
            <w:webHidden/>
          </w:rPr>
        </w:r>
        <w:r>
          <w:rPr>
            <w:noProof/>
            <w:webHidden/>
          </w:rPr>
          <w:fldChar w:fldCharType="separate"/>
        </w:r>
        <w:r>
          <w:rPr>
            <w:noProof/>
            <w:webHidden/>
          </w:rPr>
          <w:t>22</w:t>
        </w:r>
        <w:r>
          <w:rPr>
            <w:noProof/>
            <w:webHidden/>
          </w:rPr>
          <w:fldChar w:fldCharType="end"/>
        </w:r>
      </w:hyperlink>
    </w:p>
    <w:p w14:paraId="34683F1F" w14:textId="5E4C0242" w:rsidR="008D32A4" w:rsidRDefault="008D32A4">
      <w:pPr>
        <w:pStyle w:val="TOC3"/>
        <w:rPr>
          <w:rFonts w:eastAsiaTheme="minorEastAsia" w:cstheme="minorBidi"/>
          <w:i w:val="0"/>
          <w:iCs w:val="0"/>
          <w:noProof/>
          <w:kern w:val="2"/>
          <w:sz w:val="24"/>
          <w:szCs w:val="24"/>
          <w14:ligatures w14:val="standardContextual"/>
        </w:rPr>
      </w:pPr>
      <w:hyperlink w:anchor="_Toc242358776" w:history="1">
        <w:r w:rsidRPr="00662D25">
          <w:rPr>
            <w:rStyle w:val="Hyperlink"/>
            <w:noProof/>
            <w14:scene3d>
              <w14:camera w14:prst="orthographicFront"/>
              <w14:lightRig w14:rig="threePt" w14:dir="t">
                <w14:rot w14:lat="0" w14:lon="0" w14:rev="0"/>
              </w14:lightRig>
            </w14:scene3d>
          </w:rPr>
          <w:t>3.2.3</w:t>
        </w:r>
        <w:r>
          <w:rPr>
            <w:rFonts w:eastAsiaTheme="minorEastAsia" w:cstheme="minorBidi"/>
            <w:i w:val="0"/>
            <w:iCs w:val="0"/>
            <w:noProof/>
            <w:kern w:val="2"/>
            <w:sz w:val="24"/>
            <w:szCs w:val="24"/>
            <w14:ligatures w14:val="standardContextual"/>
          </w:rPr>
          <w:tab/>
        </w:r>
        <w:r w:rsidRPr="00662D25">
          <w:rPr>
            <w:rStyle w:val="Hyperlink"/>
            <w:noProof/>
          </w:rPr>
          <w:t>Place of Performance</w:t>
        </w:r>
        <w:r>
          <w:rPr>
            <w:noProof/>
            <w:webHidden/>
          </w:rPr>
          <w:tab/>
        </w:r>
        <w:r>
          <w:rPr>
            <w:noProof/>
            <w:webHidden/>
          </w:rPr>
          <w:fldChar w:fldCharType="begin"/>
        </w:r>
        <w:r>
          <w:rPr>
            <w:noProof/>
            <w:webHidden/>
          </w:rPr>
          <w:instrText xml:space="preserve"> PAGEREF _Toc242358776 \h </w:instrText>
        </w:r>
        <w:r>
          <w:rPr>
            <w:noProof/>
            <w:webHidden/>
          </w:rPr>
        </w:r>
        <w:r>
          <w:rPr>
            <w:noProof/>
            <w:webHidden/>
          </w:rPr>
          <w:fldChar w:fldCharType="separate"/>
        </w:r>
        <w:r>
          <w:rPr>
            <w:noProof/>
            <w:webHidden/>
          </w:rPr>
          <w:t>22</w:t>
        </w:r>
        <w:r>
          <w:rPr>
            <w:noProof/>
            <w:webHidden/>
          </w:rPr>
          <w:fldChar w:fldCharType="end"/>
        </w:r>
      </w:hyperlink>
    </w:p>
    <w:p w14:paraId="1E4A47A8" w14:textId="795F0AAE" w:rsidR="008D32A4" w:rsidRDefault="008D32A4">
      <w:pPr>
        <w:pStyle w:val="TOC3"/>
        <w:rPr>
          <w:rFonts w:eastAsiaTheme="minorEastAsia" w:cstheme="minorBidi"/>
          <w:i w:val="0"/>
          <w:iCs w:val="0"/>
          <w:noProof/>
          <w:kern w:val="2"/>
          <w:sz w:val="24"/>
          <w:szCs w:val="24"/>
          <w14:ligatures w14:val="standardContextual"/>
        </w:rPr>
      </w:pPr>
      <w:hyperlink w:anchor="_Toc242358777" w:history="1">
        <w:r w:rsidRPr="00662D25">
          <w:rPr>
            <w:rStyle w:val="Hyperlink"/>
            <w:noProof/>
            <w14:scene3d>
              <w14:camera w14:prst="orthographicFront"/>
              <w14:lightRig w14:rig="threePt" w14:dir="t">
                <w14:rot w14:lat="0" w14:lon="0" w14:rev="0"/>
              </w14:lightRig>
            </w14:scene3d>
          </w:rPr>
          <w:t>3.2.4</w:t>
        </w:r>
        <w:r>
          <w:rPr>
            <w:rFonts w:eastAsiaTheme="minorEastAsia" w:cstheme="minorBidi"/>
            <w:i w:val="0"/>
            <w:iCs w:val="0"/>
            <w:noProof/>
            <w:kern w:val="2"/>
            <w:sz w:val="24"/>
            <w:szCs w:val="24"/>
            <w14:ligatures w14:val="standardContextual"/>
          </w:rPr>
          <w:tab/>
        </w:r>
        <w:r w:rsidRPr="00662D25">
          <w:rPr>
            <w:rStyle w:val="Hyperlink"/>
            <w:noProof/>
          </w:rPr>
          <w:t>Duration</w:t>
        </w:r>
        <w:r>
          <w:rPr>
            <w:noProof/>
            <w:webHidden/>
          </w:rPr>
          <w:tab/>
        </w:r>
        <w:r>
          <w:rPr>
            <w:noProof/>
            <w:webHidden/>
          </w:rPr>
          <w:fldChar w:fldCharType="begin"/>
        </w:r>
        <w:r>
          <w:rPr>
            <w:noProof/>
            <w:webHidden/>
          </w:rPr>
          <w:instrText xml:space="preserve"> PAGEREF _Toc242358777 \h </w:instrText>
        </w:r>
        <w:r>
          <w:rPr>
            <w:noProof/>
            <w:webHidden/>
          </w:rPr>
        </w:r>
        <w:r>
          <w:rPr>
            <w:noProof/>
            <w:webHidden/>
          </w:rPr>
          <w:fldChar w:fldCharType="separate"/>
        </w:r>
        <w:r>
          <w:rPr>
            <w:noProof/>
            <w:webHidden/>
          </w:rPr>
          <w:t>23</w:t>
        </w:r>
        <w:r>
          <w:rPr>
            <w:noProof/>
            <w:webHidden/>
          </w:rPr>
          <w:fldChar w:fldCharType="end"/>
        </w:r>
      </w:hyperlink>
    </w:p>
    <w:p w14:paraId="22ABB5C6" w14:textId="2DF119FC" w:rsidR="008D32A4" w:rsidRDefault="008D32A4">
      <w:pPr>
        <w:pStyle w:val="TOC3"/>
        <w:rPr>
          <w:rFonts w:eastAsiaTheme="minorEastAsia" w:cstheme="minorBidi"/>
          <w:i w:val="0"/>
          <w:iCs w:val="0"/>
          <w:noProof/>
          <w:kern w:val="2"/>
          <w:sz w:val="24"/>
          <w:szCs w:val="24"/>
          <w14:ligatures w14:val="standardContextual"/>
        </w:rPr>
      </w:pPr>
      <w:hyperlink w:anchor="_Toc242358778" w:history="1">
        <w:r w:rsidRPr="00662D25">
          <w:rPr>
            <w:rStyle w:val="Hyperlink"/>
            <w:noProof/>
            <w14:scene3d>
              <w14:camera w14:prst="orthographicFront"/>
              <w14:lightRig w14:rig="threePt" w14:dir="t">
                <w14:rot w14:lat="0" w14:lon="0" w14:rev="0"/>
              </w14:lightRig>
            </w14:scene3d>
          </w:rPr>
          <w:t>3.2.5</w:t>
        </w:r>
        <w:r>
          <w:rPr>
            <w:rFonts w:eastAsiaTheme="minorEastAsia" w:cstheme="minorBidi"/>
            <w:i w:val="0"/>
            <w:iCs w:val="0"/>
            <w:noProof/>
            <w:kern w:val="2"/>
            <w:sz w:val="24"/>
            <w:szCs w:val="24"/>
            <w14:ligatures w14:val="standardContextual"/>
          </w:rPr>
          <w:tab/>
        </w:r>
        <w:r w:rsidRPr="00662D25">
          <w:rPr>
            <w:rStyle w:val="Hyperlink"/>
            <w:noProof/>
          </w:rPr>
          <w:t>Ownership</w:t>
        </w:r>
        <w:r>
          <w:rPr>
            <w:noProof/>
            <w:webHidden/>
          </w:rPr>
          <w:tab/>
        </w:r>
        <w:r>
          <w:rPr>
            <w:noProof/>
            <w:webHidden/>
          </w:rPr>
          <w:fldChar w:fldCharType="begin"/>
        </w:r>
        <w:r>
          <w:rPr>
            <w:noProof/>
            <w:webHidden/>
          </w:rPr>
          <w:instrText xml:space="preserve"> PAGEREF _Toc242358778 \h </w:instrText>
        </w:r>
        <w:r>
          <w:rPr>
            <w:noProof/>
            <w:webHidden/>
          </w:rPr>
        </w:r>
        <w:r>
          <w:rPr>
            <w:noProof/>
            <w:webHidden/>
          </w:rPr>
          <w:fldChar w:fldCharType="separate"/>
        </w:r>
        <w:r>
          <w:rPr>
            <w:noProof/>
            <w:webHidden/>
          </w:rPr>
          <w:t>23</w:t>
        </w:r>
        <w:r>
          <w:rPr>
            <w:noProof/>
            <w:webHidden/>
          </w:rPr>
          <w:fldChar w:fldCharType="end"/>
        </w:r>
      </w:hyperlink>
    </w:p>
    <w:p w14:paraId="30693A2F" w14:textId="36B406FA" w:rsidR="008D32A4" w:rsidRDefault="008D32A4">
      <w:pPr>
        <w:pStyle w:val="TOC3"/>
        <w:rPr>
          <w:rFonts w:eastAsiaTheme="minorEastAsia" w:cstheme="minorBidi"/>
          <w:i w:val="0"/>
          <w:iCs w:val="0"/>
          <w:noProof/>
          <w:kern w:val="2"/>
          <w:sz w:val="24"/>
          <w:szCs w:val="24"/>
          <w14:ligatures w14:val="standardContextual"/>
        </w:rPr>
      </w:pPr>
      <w:hyperlink w:anchor="_Toc242358779" w:history="1">
        <w:r w:rsidRPr="00662D25">
          <w:rPr>
            <w:rStyle w:val="Hyperlink"/>
            <w:noProof/>
            <w14:scene3d>
              <w14:camera w14:prst="orthographicFront"/>
              <w14:lightRig w14:rig="threePt" w14:dir="t">
                <w14:rot w14:lat="0" w14:lon="0" w14:rev="0"/>
              </w14:lightRig>
            </w14:scene3d>
          </w:rPr>
          <w:t>3.2.6</w:t>
        </w:r>
        <w:r>
          <w:rPr>
            <w:rFonts w:eastAsiaTheme="minorEastAsia" w:cstheme="minorBidi"/>
            <w:i w:val="0"/>
            <w:iCs w:val="0"/>
            <w:noProof/>
            <w:kern w:val="2"/>
            <w:sz w:val="24"/>
            <w:szCs w:val="24"/>
            <w14:ligatures w14:val="standardContextual"/>
          </w:rPr>
          <w:tab/>
        </w:r>
        <w:r w:rsidRPr="00662D25">
          <w:rPr>
            <w:rStyle w:val="Hyperlink"/>
            <w:noProof/>
          </w:rPr>
          <w:t>Subcontracting requirements</w:t>
        </w:r>
        <w:r>
          <w:rPr>
            <w:noProof/>
            <w:webHidden/>
          </w:rPr>
          <w:tab/>
        </w:r>
        <w:r>
          <w:rPr>
            <w:noProof/>
            <w:webHidden/>
          </w:rPr>
          <w:fldChar w:fldCharType="begin"/>
        </w:r>
        <w:r>
          <w:rPr>
            <w:noProof/>
            <w:webHidden/>
          </w:rPr>
          <w:instrText xml:space="preserve"> PAGEREF _Toc242358779 \h </w:instrText>
        </w:r>
        <w:r>
          <w:rPr>
            <w:noProof/>
            <w:webHidden/>
          </w:rPr>
        </w:r>
        <w:r>
          <w:rPr>
            <w:noProof/>
            <w:webHidden/>
          </w:rPr>
          <w:fldChar w:fldCharType="separate"/>
        </w:r>
        <w:r>
          <w:rPr>
            <w:noProof/>
            <w:webHidden/>
          </w:rPr>
          <w:t>23</w:t>
        </w:r>
        <w:r>
          <w:rPr>
            <w:noProof/>
            <w:webHidden/>
          </w:rPr>
          <w:fldChar w:fldCharType="end"/>
        </w:r>
      </w:hyperlink>
    </w:p>
    <w:p w14:paraId="4FE9DAF7" w14:textId="486D5E14" w:rsidR="008D32A4" w:rsidRDefault="008D32A4">
      <w:pPr>
        <w:pStyle w:val="TOC3"/>
        <w:rPr>
          <w:rFonts w:eastAsiaTheme="minorEastAsia" w:cstheme="minorBidi"/>
          <w:i w:val="0"/>
          <w:iCs w:val="0"/>
          <w:noProof/>
          <w:kern w:val="2"/>
          <w:sz w:val="24"/>
          <w:szCs w:val="24"/>
          <w14:ligatures w14:val="standardContextual"/>
        </w:rPr>
      </w:pPr>
      <w:hyperlink w:anchor="_Toc242358780" w:history="1">
        <w:r w:rsidRPr="00662D25">
          <w:rPr>
            <w:rStyle w:val="Hyperlink"/>
            <w:noProof/>
            <w14:scene3d>
              <w14:camera w14:prst="orthographicFront"/>
              <w14:lightRig w14:rig="threePt" w14:dir="t">
                <w14:rot w14:lat="0" w14:lon="0" w14:rev="0"/>
              </w14:lightRig>
            </w14:scene3d>
          </w:rPr>
          <w:t>3.2.7</w:t>
        </w:r>
        <w:r>
          <w:rPr>
            <w:rFonts w:eastAsiaTheme="minorEastAsia" w:cstheme="minorBidi"/>
            <w:i w:val="0"/>
            <w:iCs w:val="0"/>
            <w:noProof/>
            <w:kern w:val="2"/>
            <w:sz w:val="24"/>
            <w:szCs w:val="24"/>
            <w14:ligatures w14:val="standardContextual"/>
          </w:rPr>
          <w:tab/>
        </w:r>
        <w:r w:rsidRPr="00662D25">
          <w:rPr>
            <w:rStyle w:val="Hyperlink"/>
            <w:noProof/>
          </w:rPr>
          <w:t>Consents</w:t>
        </w:r>
        <w:r>
          <w:rPr>
            <w:noProof/>
            <w:webHidden/>
          </w:rPr>
          <w:tab/>
        </w:r>
        <w:r>
          <w:rPr>
            <w:noProof/>
            <w:webHidden/>
          </w:rPr>
          <w:fldChar w:fldCharType="begin"/>
        </w:r>
        <w:r>
          <w:rPr>
            <w:noProof/>
            <w:webHidden/>
          </w:rPr>
          <w:instrText xml:space="preserve"> PAGEREF _Toc242358780 \h </w:instrText>
        </w:r>
        <w:r>
          <w:rPr>
            <w:noProof/>
            <w:webHidden/>
          </w:rPr>
        </w:r>
        <w:r>
          <w:rPr>
            <w:noProof/>
            <w:webHidden/>
          </w:rPr>
          <w:fldChar w:fldCharType="separate"/>
        </w:r>
        <w:r>
          <w:rPr>
            <w:noProof/>
            <w:webHidden/>
          </w:rPr>
          <w:t>23</w:t>
        </w:r>
        <w:r>
          <w:rPr>
            <w:noProof/>
            <w:webHidden/>
          </w:rPr>
          <w:fldChar w:fldCharType="end"/>
        </w:r>
      </w:hyperlink>
    </w:p>
    <w:p w14:paraId="598210EB" w14:textId="0708AF19" w:rsidR="008D32A4" w:rsidRDefault="008D32A4">
      <w:pPr>
        <w:pStyle w:val="TOC3"/>
        <w:rPr>
          <w:rFonts w:eastAsiaTheme="minorEastAsia" w:cstheme="minorBidi"/>
          <w:i w:val="0"/>
          <w:iCs w:val="0"/>
          <w:noProof/>
          <w:kern w:val="2"/>
          <w:sz w:val="24"/>
          <w:szCs w:val="24"/>
          <w14:ligatures w14:val="standardContextual"/>
        </w:rPr>
      </w:pPr>
      <w:hyperlink w:anchor="_Toc242358781" w:history="1">
        <w:r w:rsidRPr="00662D25">
          <w:rPr>
            <w:rStyle w:val="Hyperlink"/>
            <w:noProof/>
            <w14:scene3d>
              <w14:camera w14:prst="orthographicFront"/>
              <w14:lightRig w14:rig="threePt" w14:dir="t">
                <w14:rot w14:lat="0" w14:lon="0" w14:rev="0"/>
              </w14:lightRig>
            </w14:scene3d>
          </w:rPr>
          <w:t>3.2.8</w:t>
        </w:r>
        <w:r>
          <w:rPr>
            <w:rFonts w:eastAsiaTheme="minorEastAsia" w:cstheme="minorBidi"/>
            <w:i w:val="0"/>
            <w:iCs w:val="0"/>
            <w:noProof/>
            <w:kern w:val="2"/>
            <w:sz w:val="24"/>
            <w:szCs w:val="24"/>
            <w14:ligatures w14:val="standardContextual"/>
          </w:rPr>
          <w:tab/>
        </w:r>
        <w:r w:rsidRPr="00662D25">
          <w:rPr>
            <w:rStyle w:val="Hyperlink"/>
            <w:noProof/>
          </w:rPr>
          <w:t>Key Performance Indicators (KPI) and Liability</w:t>
        </w:r>
        <w:r>
          <w:rPr>
            <w:noProof/>
            <w:webHidden/>
          </w:rPr>
          <w:tab/>
        </w:r>
        <w:r>
          <w:rPr>
            <w:noProof/>
            <w:webHidden/>
          </w:rPr>
          <w:fldChar w:fldCharType="begin"/>
        </w:r>
        <w:r>
          <w:rPr>
            <w:noProof/>
            <w:webHidden/>
          </w:rPr>
          <w:instrText xml:space="preserve"> PAGEREF _Toc242358781 \h </w:instrText>
        </w:r>
        <w:r>
          <w:rPr>
            <w:noProof/>
            <w:webHidden/>
          </w:rPr>
        </w:r>
        <w:r>
          <w:rPr>
            <w:noProof/>
            <w:webHidden/>
          </w:rPr>
          <w:fldChar w:fldCharType="separate"/>
        </w:r>
        <w:r>
          <w:rPr>
            <w:noProof/>
            <w:webHidden/>
          </w:rPr>
          <w:t>23</w:t>
        </w:r>
        <w:r>
          <w:rPr>
            <w:noProof/>
            <w:webHidden/>
          </w:rPr>
          <w:fldChar w:fldCharType="end"/>
        </w:r>
      </w:hyperlink>
    </w:p>
    <w:p w14:paraId="6DCFE361" w14:textId="61C6E837" w:rsidR="008D32A4" w:rsidRDefault="008D32A4">
      <w:pPr>
        <w:pStyle w:val="TOC3"/>
        <w:rPr>
          <w:rFonts w:eastAsiaTheme="minorEastAsia" w:cstheme="minorBidi"/>
          <w:i w:val="0"/>
          <w:iCs w:val="0"/>
          <w:noProof/>
          <w:kern w:val="2"/>
          <w:sz w:val="24"/>
          <w:szCs w:val="24"/>
          <w14:ligatures w14:val="standardContextual"/>
        </w:rPr>
      </w:pPr>
      <w:hyperlink w:anchor="_Toc242358782" w:history="1">
        <w:r w:rsidRPr="00662D25">
          <w:rPr>
            <w:rStyle w:val="Hyperlink"/>
            <w:noProof/>
            <w14:scene3d>
              <w14:camera w14:prst="orthographicFront"/>
              <w14:lightRig w14:rig="threePt" w14:dir="t">
                <w14:rot w14:lat="0" w14:lon="0" w14:rev="0"/>
              </w14:lightRig>
            </w14:scene3d>
          </w:rPr>
          <w:t>3.2.9</w:t>
        </w:r>
        <w:r>
          <w:rPr>
            <w:rFonts w:eastAsiaTheme="minorEastAsia" w:cstheme="minorBidi"/>
            <w:i w:val="0"/>
            <w:iCs w:val="0"/>
            <w:noProof/>
            <w:kern w:val="2"/>
            <w:sz w:val="24"/>
            <w:szCs w:val="24"/>
            <w14:ligatures w14:val="standardContextual"/>
          </w:rPr>
          <w:tab/>
        </w:r>
        <w:r w:rsidRPr="00662D25">
          <w:rPr>
            <w:rStyle w:val="Hyperlink"/>
            <w:noProof/>
          </w:rPr>
          <w:t>Agency Undertakings</w:t>
        </w:r>
        <w:r>
          <w:rPr>
            <w:noProof/>
            <w:webHidden/>
          </w:rPr>
          <w:tab/>
        </w:r>
        <w:r>
          <w:rPr>
            <w:noProof/>
            <w:webHidden/>
          </w:rPr>
          <w:fldChar w:fldCharType="begin"/>
        </w:r>
        <w:r>
          <w:rPr>
            <w:noProof/>
            <w:webHidden/>
          </w:rPr>
          <w:instrText xml:space="preserve"> PAGEREF _Toc242358782 \h </w:instrText>
        </w:r>
        <w:r>
          <w:rPr>
            <w:noProof/>
            <w:webHidden/>
          </w:rPr>
        </w:r>
        <w:r>
          <w:rPr>
            <w:noProof/>
            <w:webHidden/>
          </w:rPr>
          <w:fldChar w:fldCharType="separate"/>
        </w:r>
        <w:r>
          <w:rPr>
            <w:noProof/>
            <w:webHidden/>
          </w:rPr>
          <w:t>23</w:t>
        </w:r>
        <w:r>
          <w:rPr>
            <w:noProof/>
            <w:webHidden/>
          </w:rPr>
          <w:fldChar w:fldCharType="end"/>
        </w:r>
      </w:hyperlink>
    </w:p>
    <w:p w14:paraId="5B53028A" w14:textId="49BF4C71" w:rsidR="008D32A4" w:rsidRDefault="008D32A4">
      <w:pPr>
        <w:pStyle w:val="TOC3"/>
        <w:rPr>
          <w:rFonts w:eastAsiaTheme="minorEastAsia" w:cstheme="minorBidi"/>
          <w:i w:val="0"/>
          <w:iCs w:val="0"/>
          <w:noProof/>
          <w:kern w:val="2"/>
          <w:sz w:val="24"/>
          <w:szCs w:val="24"/>
          <w14:ligatures w14:val="standardContextual"/>
        </w:rPr>
      </w:pPr>
      <w:hyperlink w:anchor="_Toc242358783" w:history="1">
        <w:r w:rsidRPr="00662D25">
          <w:rPr>
            <w:rStyle w:val="Hyperlink"/>
            <w:noProof/>
            <w14:scene3d>
              <w14:camera w14:prst="orthographicFront"/>
              <w14:lightRig w14:rig="threePt" w14:dir="t">
                <w14:rot w14:lat="0" w14:lon="0" w14:rev="0"/>
              </w14:lightRig>
            </w14:scene3d>
          </w:rPr>
          <w:t>3.2.10</w:t>
        </w:r>
        <w:r>
          <w:rPr>
            <w:rFonts w:eastAsiaTheme="minorEastAsia" w:cstheme="minorBidi"/>
            <w:i w:val="0"/>
            <w:iCs w:val="0"/>
            <w:noProof/>
            <w:kern w:val="2"/>
            <w:sz w:val="24"/>
            <w:szCs w:val="24"/>
            <w14:ligatures w14:val="standardContextual"/>
          </w:rPr>
          <w:tab/>
        </w:r>
        <w:r w:rsidRPr="00662D25">
          <w:rPr>
            <w:rStyle w:val="Hyperlink"/>
            <w:noProof/>
          </w:rPr>
          <w:t>Handover Assets</w:t>
        </w:r>
        <w:r>
          <w:rPr>
            <w:noProof/>
            <w:webHidden/>
          </w:rPr>
          <w:tab/>
        </w:r>
        <w:r>
          <w:rPr>
            <w:noProof/>
            <w:webHidden/>
          </w:rPr>
          <w:fldChar w:fldCharType="begin"/>
        </w:r>
        <w:r>
          <w:rPr>
            <w:noProof/>
            <w:webHidden/>
          </w:rPr>
          <w:instrText xml:space="preserve"> PAGEREF _Toc242358783 \h </w:instrText>
        </w:r>
        <w:r>
          <w:rPr>
            <w:noProof/>
            <w:webHidden/>
          </w:rPr>
        </w:r>
        <w:r>
          <w:rPr>
            <w:noProof/>
            <w:webHidden/>
          </w:rPr>
          <w:fldChar w:fldCharType="separate"/>
        </w:r>
        <w:r>
          <w:rPr>
            <w:noProof/>
            <w:webHidden/>
          </w:rPr>
          <w:t>24</w:t>
        </w:r>
        <w:r>
          <w:rPr>
            <w:noProof/>
            <w:webHidden/>
          </w:rPr>
          <w:fldChar w:fldCharType="end"/>
        </w:r>
      </w:hyperlink>
    </w:p>
    <w:p w14:paraId="1A953D2E" w14:textId="3A356B83" w:rsidR="008D32A4" w:rsidRDefault="008D32A4">
      <w:pPr>
        <w:pStyle w:val="TOC3"/>
        <w:rPr>
          <w:rFonts w:eastAsiaTheme="minorEastAsia" w:cstheme="minorBidi"/>
          <w:i w:val="0"/>
          <w:iCs w:val="0"/>
          <w:noProof/>
          <w:kern w:val="2"/>
          <w:sz w:val="24"/>
          <w:szCs w:val="24"/>
          <w14:ligatures w14:val="standardContextual"/>
        </w:rPr>
      </w:pPr>
      <w:hyperlink w:anchor="_Toc242358784" w:history="1">
        <w:r w:rsidRPr="00662D25">
          <w:rPr>
            <w:rStyle w:val="Hyperlink"/>
            <w:noProof/>
            <w14:scene3d>
              <w14:camera w14:prst="orthographicFront"/>
              <w14:lightRig w14:rig="threePt" w14:dir="t">
                <w14:rot w14:lat="0" w14:lon="0" w14:rev="0"/>
              </w14:lightRig>
            </w14:scene3d>
          </w:rPr>
          <w:t>3.2.11</w:t>
        </w:r>
        <w:r>
          <w:rPr>
            <w:rFonts w:eastAsiaTheme="minorEastAsia" w:cstheme="minorBidi"/>
            <w:i w:val="0"/>
            <w:iCs w:val="0"/>
            <w:noProof/>
            <w:kern w:val="2"/>
            <w:sz w:val="24"/>
            <w:szCs w:val="24"/>
            <w14:ligatures w14:val="standardContextual"/>
          </w:rPr>
          <w:tab/>
        </w:r>
        <w:r w:rsidRPr="00662D25">
          <w:rPr>
            <w:rStyle w:val="Hyperlink"/>
            <w:noProof/>
          </w:rPr>
          <w:t>Background Intellectual property rights</w:t>
        </w:r>
        <w:r>
          <w:rPr>
            <w:noProof/>
            <w:webHidden/>
          </w:rPr>
          <w:tab/>
        </w:r>
        <w:r>
          <w:rPr>
            <w:noProof/>
            <w:webHidden/>
          </w:rPr>
          <w:fldChar w:fldCharType="begin"/>
        </w:r>
        <w:r>
          <w:rPr>
            <w:noProof/>
            <w:webHidden/>
          </w:rPr>
          <w:instrText xml:space="preserve"> PAGEREF _Toc242358784 \h </w:instrText>
        </w:r>
        <w:r>
          <w:rPr>
            <w:noProof/>
            <w:webHidden/>
          </w:rPr>
        </w:r>
        <w:r>
          <w:rPr>
            <w:noProof/>
            <w:webHidden/>
          </w:rPr>
          <w:fldChar w:fldCharType="separate"/>
        </w:r>
        <w:r>
          <w:rPr>
            <w:noProof/>
            <w:webHidden/>
          </w:rPr>
          <w:t>24</w:t>
        </w:r>
        <w:r>
          <w:rPr>
            <w:noProof/>
            <w:webHidden/>
          </w:rPr>
          <w:fldChar w:fldCharType="end"/>
        </w:r>
      </w:hyperlink>
    </w:p>
    <w:p w14:paraId="6A58C767" w14:textId="42A2EE0B" w:rsidR="008D32A4" w:rsidRDefault="008D32A4">
      <w:pPr>
        <w:pStyle w:val="TOC3"/>
        <w:rPr>
          <w:rFonts w:eastAsiaTheme="minorEastAsia" w:cstheme="minorBidi"/>
          <w:i w:val="0"/>
          <w:iCs w:val="0"/>
          <w:noProof/>
          <w:kern w:val="2"/>
          <w:sz w:val="24"/>
          <w:szCs w:val="24"/>
          <w14:ligatures w14:val="standardContextual"/>
        </w:rPr>
      </w:pPr>
      <w:hyperlink w:anchor="_Toc242358785" w:history="1">
        <w:r w:rsidRPr="00662D25">
          <w:rPr>
            <w:rStyle w:val="Hyperlink"/>
            <w:noProof/>
            <w14:scene3d>
              <w14:camera w14:prst="orthographicFront"/>
              <w14:lightRig w14:rig="threePt" w14:dir="t">
                <w14:rot w14:lat="0" w14:lon="0" w14:rev="0"/>
              </w14:lightRig>
            </w14:scene3d>
          </w:rPr>
          <w:t>3.2.12</w:t>
        </w:r>
        <w:r>
          <w:rPr>
            <w:rFonts w:eastAsiaTheme="minorEastAsia" w:cstheme="minorBidi"/>
            <w:i w:val="0"/>
            <w:iCs w:val="0"/>
            <w:noProof/>
            <w:kern w:val="2"/>
            <w:sz w:val="24"/>
            <w:szCs w:val="24"/>
            <w14:ligatures w14:val="standardContextual"/>
          </w:rPr>
          <w:tab/>
        </w:r>
        <w:r w:rsidRPr="00662D25">
          <w:rPr>
            <w:rStyle w:val="Hyperlink"/>
            <w:noProof/>
          </w:rPr>
          <w:t>Foreground Intellectual Property Rights</w:t>
        </w:r>
        <w:r>
          <w:rPr>
            <w:noProof/>
            <w:webHidden/>
          </w:rPr>
          <w:tab/>
        </w:r>
        <w:r>
          <w:rPr>
            <w:noProof/>
            <w:webHidden/>
          </w:rPr>
          <w:fldChar w:fldCharType="begin"/>
        </w:r>
        <w:r>
          <w:rPr>
            <w:noProof/>
            <w:webHidden/>
          </w:rPr>
          <w:instrText xml:space="preserve"> PAGEREF _Toc242358785 \h </w:instrText>
        </w:r>
        <w:r>
          <w:rPr>
            <w:noProof/>
            <w:webHidden/>
          </w:rPr>
        </w:r>
        <w:r>
          <w:rPr>
            <w:noProof/>
            <w:webHidden/>
          </w:rPr>
          <w:fldChar w:fldCharType="separate"/>
        </w:r>
        <w:r>
          <w:rPr>
            <w:noProof/>
            <w:webHidden/>
          </w:rPr>
          <w:t>24</w:t>
        </w:r>
        <w:r>
          <w:rPr>
            <w:noProof/>
            <w:webHidden/>
          </w:rPr>
          <w:fldChar w:fldCharType="end"/>
        </w:r>
      </w:hyperlink>
    </w:p>
    <w:p w14:paraId="6AE6B55F" w14:textId="461B8B53" w:rsidR="008D32A4" w:rsidRDefault="008D32A4">
      <w:pPr>
        <w:pStyle w:val="TOC1"/>
        <w:rPr>
          <w:rFonts w:eastAsiaTheme="minorEastAsia" w:cstheme="minorBidi"/>
          <w:b w:val="0"/>
          <w:bCs w:val="0"/>
          <w:caps w:val="0"/>
          <w:kern w:val="2"/>
          <w:sz w:val="24"/>
          <w:szCs w:val="24"/>
          <w14:ligatures w14:val="standardContextual"/>
        </w:rPr>
      </w:pPr>
      <w:hyperlink w:anchor="_Toc242358786" w:history="1">
        <w:r w:rsidRPr="00662D25">
          <w:rPr>
            <w:rStyle w:val="Hyperlink"/>
          </w:rPr>
          <w:t>4</w:t>
        </w:r>
        <w:r>
          <w:rPr>
            <w:rFonts w:eastAsiaTheme="minorEastAsia" w:cstheme="minorBidi"/>
            <w:b w:val="0"/>
            <w:bCs w:val="0"/>
            <w:caps w:val="0"/>
            <w:kern w:val="2"/>
            <w:sz w:val="24"/>
            <w:szCs w:val="24"/>
            <w14:ligatures w14:val="standardContextual"/>
          </w:rPr>
          <w:tab/>
        </w:r>
        <w:r w:rsidRPr="00662D25">
          <w:rPr>
            <w:rStyle w:val="Hyperlink"/>
          </w:rPr>
          <w:t>Organisation of the Candidate/Tenderer</w:t>
        </w:r>
        <w:r>
          <w:rPr>
            <w:webHidden/>
          </w:rPr>
          <w:tab/>
        </w:r>
        <w:r>
          <w:rPr>
            <w:webHidden/>
          </w:rPr>
          <w:fldChar w:fldCharType="begin"/>
        </w:r>
        <w:r>
          <w:rPr>
            <w:webHidden/>
          </w:rPr>
          <w:instrText xml:space="preserve"> PAGEREF _Toc242358786 \h </w:instrText>
        </w:r>
        <w:r>
          <w:rPr>
            <w:webHidden/>
          </w:rPr>
        </w:r>
        <w:r>
          <w:rPr>
            <w:webHidden/>
          </w:rPr>
          <w:fldChar w:fldCharType="separate"/>
        </w:r>
        <w:r>
          <w:rPr>
            <w:webHidden/>
          </w:rPr>
          <w:t>25</w:t>
        </w:r>
        <w:r>
          <w:rPr>
            <w:webHidden/>
          </w:rPr>
          <w:fldChar w:fldCharType="end"/>
        </w:r>
      </w:hyperlink>
    </w:p>
    <w:p w14:paraId="2FC9007D" w14:textId="4B52001E" w:rsidR="008D32A4" w:rsidRDefault="008D32A4">
      <w:pPr>
        <w:pStyle w:val="TOC2"/>
        <w:rPr>
          <w:rFonts w:eastAsiaTheme="minorEastAsia" w:cstheme="minorBidi"/>
          <w:smallCaps w:val="0"/>
          <w:noProof/>
          <w:kern w:val="2"/>
          <w:sz w:val="24"/>
          <w:szCs w:val="24"/>
          <w14:ligatures w14:val="standardContextual"/>
        </w:rPr>
      </w:pPr>
      <w:hyperlink w:anchor="_Toc242358787" w:history="1">
        <w:r w:rsidRPr="00662D25">
          <w:rPr>
            <w:rStyle w:val="Hyperlink"/>
            <w:noProof/>
          </w:rPr>
          <w:t>4.1</w:t>
        </w:r>
        <w:r>
          <w:rPr>
            <w:rFonts w:eastAsiaTheme="minorEastAsia" w:cstheme="minorBidi"/>
            <w:smallCaps w:val="0"/>
            <w:noProof/>
            <w:kern w:val="2"/>
            <w:sz w:val="24"/>
            <w:szCs w:val="24"/>
            <w14:ligatures w14:val="standardContextual"/>
          </w:rPr>
          <w:tab/>
        </w:r>
        <w:r w:rsidRPr="00662D25">
          <w:rPr>
            <w:rStyle w:val="Hyperlink"/>
            <w:noProof/>
          </w:rPr>
          <w:t>Introduction</w:t>
        </w:r>
        <w:r>
          <w:rPr>
            <w:noProof/>
            <w:webHidden/>
          </w:rPr>
          <w:tab/>
        </w:r>
        <w:r>
          <w:rPr>
            <w:noProof/>
            <w:webHidden/>
          </w:rPr>
          <w:fldChar w:fldCharType="begin"/>
        </w:r>
        <w:r>
          <w:rPr>
            <w:noProof/>
            <w:webHidden/>
          </w:rPr>
          <w:instrText xml:space="preserve"> PAGEREF _Toc242358787 \h </w:instrText>
        </w:r>
        <w:r>
          <w:rPr>
            <w:noProof/>
            <w:webHidden/>
          </w:rPr>
        </w:r>
        <w:r>
          <w:rPr>
            <w:noProof/>
            <w:webHidden/>
          </w:rPr>
          <w:fldChar w:fldCharType="separate"/>
        </w:r>
        <w:r>
          <w:rPr>
            <w:noProof/>
            <w:webHidden/>
          </w:rPr>
          <w:t>25</w:t>
        </w:r>
        <w:r>
          <w:rPr>
            <w:noProof/>
            <w:webHidden/>
          </w:rPr>
          <w:fldChar w:fldCharType="end"/>
        </w:r>
      </w:hyperlink>
    </w:p>
    <w:p w14:paraId="4D24825E" w14:textId="2FE567F9" w:rsidR="008D32A4" w:rsidRDefault="008D32A4">
      <w:pPr>
        <w:pStyle w:val="TOC2"/>
        <w:rPr>
          <w:rFonts w:eastAsiaTheme="minorEastAsia" w:cstheme="minorBidi"/>
          <w:smallCaps w:val="0"/>
          <w:noProof/>
          <w:kern w:val="2"/>
          <w:sz w:val="24"/>
          <w:szCs w:val="24"/>
          <w14:ligatures w14:val="standardContextual"/>
        </w:rPr>
      </w:pPr>
      <w:hyperlink w:anchor="_Toc242358788" w:history="1">
        <w:r w:rsidRPr="00662D25">
          <w:rPr>
            <w:rStyle w:val="Hyperlink"/>
            <w:noProof/>
          </w:rPr>
          <w:t>4.2</w:t>
        </w:r>
        <w:r>
          <w:rPr>
            <w:rFonts w:eastAsiaTheme="minorEastAsia" w:cstheme="minorBidi"/>
            <w:smallCaps w:val="0"/>
            <w:noProof/>
            <w:kern w:val="2"/>
            <w:sz w:val="24"/>
            <w:szCs w:val="24"/>
            <w14:ligatures w14:val="standardContextual"/>
          </w:rPr>
          <w:tab/>
        </w:r>
        <w:r w:rsidRPr="00662D25">
          <w:rPr>
            <w:rStyle w:val="Hyperlink"/>
            <w:noProof/>
          </w:rPr>
          <w:t>Core Team</w:t>
        </w:r>
        <w:r>
          <w:rPr>
            <w:noProof/>
            <w:webHidden/>
          </w:rPr>
          <w:tab/>
        </w:r>
        <w:r>
          <w:rPr>
            <w:noProof/>
            <w:webHidden/>
          </w:rPr>
          <w:fldChar w:fldCharType="begin"/>
        </w:r>
        <w:r>
          <w:rPr>
            <w:noProof/>
            <w:webHidden/>
          </w:rPr>
          <w:instrText xml:space="preserve"> PAGEREF _Toc242358788 \h </w:instrText>
        </w:r>
        <w:r>
          <w:rPr>
            <w:noProof/>
            <w:webHidden/>
          </w:rPr>
        </w:r>
        <w:r>
          <w:rPr>
            <w:noProof/>
            <w:webHidden/>
          </w:rPr>
          <w:fldChar w:fldCharType="separate"/>
        </w:r>
        <w:r>
          <w:rPr>
            <w:noProof/>
            <w:webHidden/>
          </w:rPr>
          <w:t>25</w:t>
        </w:r>
        <w:r>
          <w:rPr>
            <w:noProof/>
            <w:webHidden/>
          </w:rPr>
          <w:fldChar w:fldCharType="end"/>
        </w:r>
      </w:hyperlink>
    </w:p>
    <w:p w14:paraId="0CAA2A84" w14:textId="3DBC6D0B" w:rsidR="008D32A4" w:rsidRDefault="008D32A4">
      <w:pPr>
        <w:pStyle w:val="TOC2"/>
        <w:rPr>
          <w:rFonts w:eastAsiaTheme="minorEastAsia" w:cstheme="minorBidi"/>
          <w:smallCaps w:val="0"/>
          <w:noProof/>
          <w:kern w:val="2"/>
          <w:sz w:val="24"/>
          <w:szCs w:val="24"/>
          <w14:ligatures w14:val="standardContextual"/>
        </w:rPr>
      </w:pPr>
      <w:hyperlink w:anchor="_Toc242358789" w:history="1">
        <w:r w:rsidRPr="00662D25">
          <w:rPr>
            <w:rStyle w:val="Hyperlink"/>
            <w:noProof/>
          </w:rPr>
          <w:t>4.3</w:t>
        </w:r>
        <w:r>
          <w:rPr>
            <w:rFonts w:eastAsiaTheme="minorEastAsia" w:cstheme="minorBidi"/>
            <w:smallCaps w:val="0"/>
            <w:noProof/>
            <w:kern w:val="2"/>
            <w:sz w:val="24"/>
            <w:szCs w:val="24"/>
            <w14:ligatures w14:val="standardContextual"/>
          </w:rPr>
          <w:tab/>
        </w:r>
        <w:r w:rsidRPr="00662D25">
          <w:rPr>
            <w:rStyle w:val="Hyperlink"/>
            <w:noProof/>
          </w:rPr>
          <w:t>Joint Tenders</w:t>
        </w:r>
        <w:r>
          <w:rPr>
            <w:noProof/>
            <w:webHidden/>
          </w:rPr>
          <w:tab/>
        </w:r>
        <w:r>
          <w:rPr>
            <w:noProof/>
            <w:webHidden/>
          </w:rPr>
          <w:fldChar w:fldCharType="begin"/>
        </w:r>
        <w:r>
          <w:rPr>
            <w:noProof/>
            <w:webHidden/>
          </w:rPr>
          <w:instrText xml:space="preserve"> PAGEREF _Toc242358789 \h </w:instrText>
        </w:r>
        <w:r>
          <w:rPr>
            <w:noProof/>
            <w:webHidden/>
          </w:rPr>
        </w:r>
        <w:r>
          <w:rPr>
            <w:noProof/>
            <w:webHidden/>
          </w:rPr>
          <w:fldChar w:fldCharType="separate"/>
        </w:r>
        <w:r>
          <w:rPr>
            <w:noProof/>
            <w:webHidden/>
          </w:rPr>
          <w:t>26</w:t>
        </w:r>
        <w:r>
          <w:rPr>
            <w:noProof/>
            <w:webHidden/>
          </w:rPr>
          <w:fldChar w:fldCharType="end"/>
        </w:r>
      </w:hyperlink>
    </w:p>
    <w:p w14:paraId="772DBFAC" w14:textId="7E1A6265" w:rsidR="008D32A4" w:rsidRDefault="008D32A4">
      <w:pPr>
        <w:pStyle w:val="TOC2"/>
        <w:rPr>
          <w:rFonts w:eastAsiaTheme="minorEastAsia" w:cstheme="minorBidi"/>
          <w:smallCaps w:val="0"/>
          <w:noProof/>
          <w:kern w:val="2"/>
          <w:sz w:val="24"/>
          <w:szCs w:val="24"/>
          <w14:ligatures w14:val="standardContextual"/>
        </w:rPr>
      </w:pPr>
      <w:hyperlink w:anchor="_Toc242358790" w:history="1">
        <w:r w:rsidRPr="00662D25">
          <w:rPr>
            <w:rStyle w:val="Hyperlink"/>
            <w:noProof/>
          </w:rPr>
          <w:t>4.4</w:t>
        </w:r>
        <w:r>
          <w:rPr>
            <w:rFonts w:eastAsiaTheme="minorEastAsia" w:cstheme="minorBidi"/>
            <w:smallCaps w:val="0"/>
            <w:noProof/>
            <w:kern w:val="2"/>
            <w:sz w:val="24"/>
            <w:szCs w:val="24"/>
            <w14:ligatures w14:val="standardContextual"/>
          </w:rPr>
          <w:tab/>
        </w:r>
        <w:r w:rsidRPr="00662D25">
          <w:rPr>
            <w:rStyle w:val="Hyperlink"/>
            <w:noProof/>
          </w:rPr>
          <w:t>Compliance with competition laws in case of joint bidding</w:t>
        </w:r>
        <w:r>
          <w:rPr>
            <w:noProof/>
            <w:webHidden/>
          </w:rPr>
          <w:tab/>
        </w:r>
        <w:r>
          <w:rPr>
            <w:noProof/>
            <w:webHidden/>
          </w:rPr>
          <w:fldChar w:fldCharType="begin"/>
        </w:r>
        <w:r>
          <w:rPr>
            <w:noProof/>
            <w:webHidden/>
          </w:rPr>
          <w:instrText xml:space="preserve"> PAGEREF _Toc242358790 \h </w:instrText>
        </w:r>
        <w:r>
          <w:rPr>
            <w:noProof/>
            <w:webHidden/>
          </w:rPr>
        </w:r>
        <w:r>
          <w:rPr>
            <w:noProof/>
            <w:webHidden/>
          </w:rPr>
          <w:fldChar w:fldCharType="separate"/>
        </w:r>
        <w:r>
          <w:rPr>
            <w:noProof/>
            <w:webHidden/>
          </w:rPr>
          <w:t>27</w:t>
        </w:r>
        <w:r>
          <w:rPr>
            <w:noProof/>
            <w:webHidden/>
          </w:rPr>
          <w:fldChar w:fldCharType="end"/>
        </w:r>
      </w:hyperlink>
    </w:p>
    <w:p w14:paraId="311F32C1" w14:textId="3B4E0872" w:rsidR="008D32A4" w:rsidRDefault="008D32A4">
      <w:pPr>
        <w:pStyle w:val="TOC2"/>
        <w:rPr>
          <w:rFonts w:eastAsiaTheme="minorEastAsia" w:cstheme="minorBidi"/>
          <w:smallCaps w:val="0"/>
          <w:noProof/>
          <w:kern w:val="2"/>
          <w:sz w:val="24"/>
          <w:szCs w:val="24"/>
          <w14:ligatures w14:val="standardContextual"/>
        </w:rPr>
      </w:pPr>
      <w:hyperlink w:anchor="_Toc242358791" w:history="1">
        <w:r w:rsidRPr="00662D25">
          <w:rPr>
            <w:rStyle w:val="Hyperlink"/>
            <w:noProof/>
          </w:rPr>
          <w:t>4.5</w:t>
        </w:r>
        <w:r>
          <w:rPr>
            <w:rFonts w:eastAsiaTheme="minorEastAsia" w:cstheme="minorBidi"/>
            <w:smallCaps w:val="0"/>
            <w:noProof/>
            <w:kern w:val="2"/>
            <w:sz w:val="24"/>
            <w:szCs w:val="24"/>
            <w14:ligatures w14:val="standardContextual"/>
          </w:rPr>
          <w:tab/>
        </w:r>
        <w:r w:rsidRPr="00662D25">
          <w:rPr>
            <w:rStyle w:val="Hyperlink"/>
            <w:noProof/>
          </w:rPr>
          <w:t>Change in the Composition of Tenderer / Core Team</w:t>
        </w:r>
        <w:r>
          <w:rPr>
            <w:noProof/>
            <w:webHidden/>
          </w:rPr>
          <w:tab/>
        </w:r>
        <w:r>
          <w:rPr>
            <w:noProof/>
            <w:webHidden/>
          </w:rPr>
          <w:fldChar w:fldCharType="begin"/>
        </w:r>
        <w:r>
          <w:rPr>
            <w:noProof/>
            <w:webHidden/>
          </w:rPr>
          <w:instrText xml:space="preserve"> PAGEREF _Toc242358791 \h </w:instrText>
        </w:r>
        <w:r>
          <w:rPr>
            <w:noProof/>
            <w:webHidden/>
          </w:rPr>
        </w:r>
        <w:r>
          <w:rPr>
            <w:noProof/>
            <w:webHidden/>
          </w:rPr>
          <w:fldChar w:fldCharType="separate"/>
        </w:r>
        <w:r>
          <w:rPr>
            <w:noProof/>
            <w:webHidden/>
          </w:rPr>
          <w:t>28</w:t>
        </w:r>
        <w:r>
          <w:rPr>
            <w:noProof/>
            <w:webHidden/>
          </w:rPr>
          <w:fldChar w:fldCharType="end"/>
        </w:r>
      </w:hyperlink>
    </w:p>
    <w:p w14:paraId="14EAE6F7" w14:textId="09241B3B" w:rsidR="008D32A4" w:rsidRDefault="008D32A4">
      <w:pPr>
        <w:pStyle w:val="TOC1"/>
        <w:rPr>
          <w:rFonts w:eastAsiaTheme="minorEastAsia" w:cstheme="minorBidi"/>
          <w:b w:val="0"/>
          <w:bCs w:val="0"/>
          <w:caps w:val="0"/>
          <w:kern w:val="2"/>
          <w:sz w:val="24"/>
          <w:szCs w:val="24"/>
          <w14:ligatures w14:val="standardContextual"/>
        </w:rPr>
      </w:pPr>
      <w:hyperlink w:anchor="_Toc242358792" w:history="1">
        <w:r w:rsidRPr="00662D25">
          <w:rPr>
            <w:rStyle w:val="Hyperlink"/>
          </w:rPr>
          <w:t>5</w:t>
        </w:r>
        <w:r>
          <w:rPr>
            <w:rFonts w:eastAsiaTheme="minorEastAsia" w:cstheme="minorBidi"/>
            <w:b w:val="0"/>
            <w:bCs w:val="0"/>
            <w:caps w:val="0"/>
            <w:kern w:val="2"/>
            <w:sz w:val="24"/>
            <w:szCs w:val="24"/>
            <w14:ligatures w14:val="standardContextual"/>
          </w:rPr>
          <w:tab/>
        </w:r>
        <w:r w:rsidRPr="00662D25">
          <w:rPr>
            <w:rStyle w:val="Hyperlink"/>
          </w:rPr>
          <w:t>Industrial Organisation</w:t>
        </w:r>
        <w:r>
          <w:rPr>
            <w:webHidden/>
          </w:rPr>
          <w:tab/>
        </w:r>
        <w:r>
          <w:rPr>
            <w:webHidden/>
          </w:rPr>
          <w:fldChar w:fldCharType="begin"/>
        </w:r>
        <w:r>
          <w:rPr>
            <w:webHidden/>
          </w:rPr>
          <w:instrText xml:space="preserve"> PAGEREF _Toc242358792 \h </w:instrText>
        </w:r>
        <w:r>
          <w:rPr>
            <w:webHidden/>
          </w:rPr>
        </w:r>
        <w:r>
          <w:rPr>
            <w:webHidden/>
          </w:rPr>
          <w:fldChar w:fldCharType="separate"/>
        </w:r>
        <w:r>
          <w:rPr>
            <w:webHidden/>
          </w:rPr>
          <w:t>29</w:t>
        </w:r>
        <w:r>
          <w:rPr>
            <w:webHidden/>
          </w:rPr>
          <w:fldChar w:fldCharType="end"/>
        </w:r>
      </w:hyperlink>
    </w:p>
    <w:p w14:paraId="12AB44D6" w14:textId="1F202D4F" w:rsidR="008D32A4" w:rsidRDefault="008D32A4">
      <w:pPr>
        <w:pStyle w:val="TOC2"/>
        <w:rPr>
          <w:rFonts w:eastAsiaTheme="minorEastAsia" w:cstheme="minorBidi"/>
          <w:smallCaps w:val="0"/>
          <w:noProof/>
          <w:kern w:val="2"/>
          <w:sz w:val="24"/>
          <w:szCs w:val="24"/>
          <w14:ligatures w14:val="standardContextual"/>
        </w:rPr>
      </w:pPr>
      <w:hyperlink w:anchor="_Toc242358793" w:history="1">
        <w:r w:rsidRPr="00662D25">
          <w:rPr>
            <w:rStyle w:val="Hyperlink"/>
            <w:noProof/>
          </w:rPr>
          <w:t>5.1</w:t>
        </w:r>
        <w:r>
          <w:rPr>
            <w:rFonts w:eastAsiaTheme="minorEastAsia" w:cstheme="minorBidi"/>
            <w:smallCaps w:val="0"/>
            <w:noProof/>
            <w:kern w:val="2"/>
            <w:sz w:val="24"/>
            <w:szCs w:val="24"/>
            <w14:ligatures w14:val="standardContextual"/>
          </w:rPr>
          <w:tab/>
        </w:r>
        <w:r w:rsidRPr="00662D25">
          <w:rPr>
            <w:rStyle w:val="Hyperlink"/>
            <w:noProof/>
          </w:rPr>
          <w:t>Sub-contracting</w:t>
        </w:r>
        <w:r>
          <w:rPr>
            <w:noProof/>
            <w:webHidden/>
          </w:rPr>
          <w:tab/>
        </w:r>
        <w:r>
          <w:rPr>
            <w:noProof/>
            <w:webHidden/>
          </w:rPr>
          <w:fldChar w:fldCharType="begin"/>
        </w:r>
        <w:r>
          <w:rPr>
            <w:noProof/>
            <w:webHidden/>
          </w:rPr>
          <w:instrText xml:space="preserve"> PAGEREF _Toc242358793 \h </w:instrText>
        </w:r>
        <w:r>
          <w:rPr>
            <w:noProof/>
            <w:webHidden/>
          </w:rPr>
        </w:r>
        <w:r>
          <w:rPr>
            <w:noProof/>
            <w:webHidden/>
          </w:rPr>
          <w:fldChar w:fldCharType="separate"/>
        </w:r>
        <w:r>
          <w:rPr>
            <w:noProof/>
            <w:webHidden/>
          </w:rPr>
          <w:t>29</w:t>
        </w:r>
        <w:r>
          <w:rPr>
            <w:noProof/>
            <w:webHidden/>
          </w:rPr>
          <w:fldChar w:fldCharType="end"/>
        </w:r>
      </w:hyperlink>
    </w:p>
    <w:p w14:paraId="4F7C7492" w14:textId="5FBEBB6F" w:rsidR="008D32A4" w:rsidRDefault="008D32A4">
      <w:pPr>
        <w:pStyle w:val="TOC3"/>
        <w:rPr>
          <w:rFonts w:eastAsiaTheme="minorEastAsia" w:cstheme="minorBidi"/>
          <w:i w:val="0"/>
          <w:iCs w:val="0"/>
          <w:noProof/>
          <w:kern w:val="2"/>
          <w:sz w:val="24"/>
          <w:szCs w:val="24"/>
          <w14:ligatures w14:val="standardContextual"/>
        </w:rPr>
      </w:pPr>
      <w:hyperlink w:anchor="_Toc242358794" w:history="1">
        <w:r w:rsidRPr="00662D25">
          <w:rPr>
            <w:rStyle w:val="Hyperlink"/>
            <w:noProof/>
            <w14:scene3d>
              <w14:camera w14:prst="orthographicFront"/>
              <w14:lightRig w14:rig="threePt" w14:dir="t">
                <w14:rot w14:lat="0" w14:lon="0" w14:rev="0"/>
              </w14:lightRig>
            </w14:scene3d>
          </w:rPr>
          <w:t>5.1.1</w:t>
        </w:r>
        <w:r>
          <w:rPr>
            <w:rFonts w:eastAsiaTheme="minorEastAsia" w:cstheme="minorBidi"/>
            <w:i w:val="0"/>
            <w:iCs w:val="0"/>
            <w:noProof/>
            <w:kern w:val="2"/>
            <w:sz w:val="24"/>
            <w:szCs w:val="24"/>
            <w14:ligatures w14:val="standardContextual"/>
          </w:rPr>
          <w:tab/>
        </w:r>
        <w:r w:rsidRPr="00662D25">
          <w:rPr>
            <w:rStyle w:val="Hyperlink"/>
            <w:noProof/>
          </w:rPr>
          <w:t>General provisions</w:t>
        </w:r>
        <w:r>
          <w:rPr>
            <w:noProof/>
            <w:webHidden/>
          </w:rPr>
          <w:tab/>
        </w:r>
        <w:r>
          <w:rPr>
            <w:noProof/>
            <w:webHidden/>
          </w:rPr>
          <w:fldChar w:fldCharType="begin"/>
        </w:r>
        <w:r>
          <w:rPr>
            <w:noProof/>
            <w:webHidden/>
          </w:rPr>
          <w:instrText xml:space="preserve"> PAGEREF _Toc242358794 \h </w:instrText>
        </w:r>
        <w:r>
          <w:rPr>
            <w:noProof/>
            <w:webHidden/>
          </w:rPr>
        </w:r>
        <w:r>
          <w:rPr>
            <w:noProof/>
            <w:webHidden/>
          </w:rPr>
          <w:fldChar w:fldCharType="separate"/>
        </w:r>
        <w:r>
          <w:rPr>
            <w:noProof/>
            <w:webHidden/>
          </w:rPr>
          <w:t>29</w:t>
        </w:r>
        <w:r>
          <w:rPr>
            <w:noProof/>
            <w:webHidden/>
          </w:rPr>
          <w:fldChar w:fldCharType="end"/>
        </w:r>
      </w:hyperlink>
    </w:p>
    <w:p w14:paraId="7490F308" w14:textId="5B8767CF" w:rsidR="008D32A4" w:rsidRDefault="008D32A4">
      <w:pPr>
        <w:pStyle w:val="TOC3"/>
        <w:rPr>
          <w:rFonts w:eastAsiaTheme="minorEastAsia" w:cstheme="minorBidi"/>
          <w:i w:val="0"/>
          <w:iCs w:val="0"/>
          <w:noProof/>
          <w:kern w:val="2"/>
          <w:sz w:val="24"/>
          <w:szCs w:val="24"/>
          <w14:ligatures w14:val="standardContextual"/>
        </w:rPr>
      </w:pPr>
      <w:hyperlink w:anchor="_Toc242358795" w:history="1">
        <w:r w:rsidRPr="00662D25">
          <w:rPr>
            <w:rStyle w:val="Hyperlink"/>
            <w:noProof/>
            <w14:scene3d>
              <w14:camera w14:prst="orthographicFront"/>
              <w14:lightRig w14:rig="threePt" w14:dir="t">
                <w14:rot w14:lat="0" w14:lon="0" w14:rev="0"/>
              </w14:lightRig>
            </w14:scene3d>
          </w:rPr>
          <w:t>5.1.2</w:t>
        </w:r>
        <w:r>
          <w:rPr>
            <w:rFonts w:eastAsiaTheme="minorEastAsia" w:cstheme="minorBidi"/>
            <w:i w:val="0"/>
            <w:iCs w:val="0"/>
            <w:noProof/>
            <w:kern w:val="2"/>
            <w:sz w:val="24"/>
            <w:szCs w:val="24"/>
            <w14:ligatures w14:val="standardContextual"/>
          </w:rPr>
          <w:tab/>
        </w:r>
        <w:r w:rsidRPr="00662D25">
          <w:rPr>
            <w:rStyle w:val="Hyperlink"/>
            <w:noProof/>
          </w:rPr>
          <w:t>Use of Commercial Off-The-Shelf products</w:t>
        </w:r>
        <w:r>
          <w:rPr>
            <w:noProof/>
            <w:webHidden/>
          </w:rPr>
          <w:tab/>
        </w:r>
        <w:r>
          <w:rPr>
            <w:noProof/>
            <w:webHidden/>
          </w:rPr>
          <w:fldChar w:fldCharType="begin"/>
        </w:r>
        <w:r>
          <w:rPr>
            <w:noProof/>
            <w:webHidden/>
          </w:rPr>
          <w:instrText xml:space="preserve"> PAGEREF _Toc242358795 \h </w:instrText>
        </w:r>
        <w:r>
          <w:rPr>
            <w:noProof/>
            <w:webHidden/>
          </w:rPr>
        </w:r>
        <w:r>
          <w:rPr>
            <w:noProof/>
            <w:webHidden/>
          </w:rPr>
          <w:fldChar w:fldCharType="separate"/>
        </w:r>
        <w:r>
          <w:rPr>
            <w:noProof/>
            <w:webHidden/>
          </w:rPr>
          <w:t>31</w:t>
        </w:r>
        <w:r>
          <w:rPr>
            <w:noProof/>
            <w:webHidden/>
          </w:rPr>
          <w:fldChar w:fldCharType="end"/>
        </w:r>
      </w:hyperlink>
    </w:p>
    <w:p w14:paraId="77C86C9E" w14:textId="2E756523" w:rsidR="008D32A4" w:rsidRDefault="008D32A4">
      <w:pPr>
        <w:pStyle w:val="TOC2"/>
        <w:rPr>
          <w:rFonts w:eastAsiaTheme="minorEastAsia" w:cstheme="minorBidi"/>
          <w:smallCaps w:val="0"/>
          <w:noProof/>
          <w:kern w:val="2"/>
          <w:sz w:val="24"/>
          <w:szCs w:val="24"/>
          <w14:ligatures w14:val="standardContextual"/>
        </w:rPr>
      </w:pPr>
      <w:hyperlink w:anchor="_Toc242358796" w:history="1">
        <w:r w:rsidRPr="00662D25">
          <w:rPr>
            <w:rStyle w:val="Hyperlink"/>
            <w:noProof/>
          </w:rPr>
          <w:t>5.2</w:t>
        </w:r>
        <w:r>
          <w:rPr>
            <w:rFonts w:eastAsiaTheme="minorEastAsia" w:cstheme="minorBidi"/>
            <w:smallCaps w:val="0"/>
            <w:noProof/>
            <w:kern w:val="2"/>
            <w:sz w:val="24"/>
            <w:szCs w:val="24"/>
            <w14:ligatures w14:val="standardContextual"/>
          </w:rPr>
          <w:tab/>
        </w:r>
        <w:r w:rsidRPr="00662D25">
          <w:rPr>
            <w:rStyle w:val="Hyperlink"/>
            <w:noProof/>
          </w:rPr>
          <w:t>Supply Chain</w:t>
        </w:r>
        <w:r>
          <w:rPr>
            <w:noProof/>
            <w:webHidden/>
          </w:rPr>
          <w:tab/>
        </w:r>
        <w:r>
          <w:rPr>
            <w:noProof/>
            <w:webHidden/>
          </w:rPr>
          <w:fldChar w:fldCharType="begin"/>
        </w:r>
        <w:r>
          <w:rPr>
            <w:noProof/>
            <w:webHidden/>
          </w:rPr>
          <w:instrText xml:space="preserve"> PAGEREF _Toc242358796 \h </w:instrText>
        </w:r>
        <w:r>
          <w:rPr>
            <w:noProof/>
            <w:webHidden/>
          </w:rPr>
        </w:r>
        <w:r>
          <w:rPr>
            <w:noProof/>
            <w:webHidden/>
          </w:rPr>
          <w:fldChar w:fldCharType="separate"/>
        </w:r>
        <w:r>
          <w:rPr>
            <w:noProof/>
            <w:webHidden/>
          </w:rPr>
          <w:t>32</w:t>
        </w:r>
        <w:r>
          <w:rPr>
            <w:noProof/>
            <w:webHidden/>
          </w:rPr>
          <w:fldChar w:fldCharType="end"/>
        </w:r>
      </w:hyperlink>
    </w:p>
    <w:p w14:paraId="5EFBED32" w14:textId="1EF1360E" w:rsidR="008D32A4" w:rsidRDefault="008D32A4">
      <w:pPr>
        <w:pStyle w:val="TOC1"/>
        <w:rPr>
          <w:rFonts w:eastAsiaTheme="minorEastAsia" w:cstheme="minorBidi"/>
          <w:b w:val="0"/>
          <w:bCs w:val="0"/>
          <w:caps w:val="0"/>
          <w:kern w:val="2"/>
          <w:sz w:val="24"/>
          <w:szCs w:val="24"/>
          <w14:ligatures w14:val="standardContextual"/>
        </w:rPr>
      </w:pPr>
      <w:hyperlink w:anchor="_Toc242358797" w:history="1">
        <w:r w:rsidRPr="00662D25">
          <w:rPr>
            <w:rStyle w:val="Hyperlink"/>
          </w:rPr>
          <w:t>6</w:t>
        </w:r>
        <w:r>
          <w:rPr>
            <w:rFonts w:eastAsiaTheme="minorEastAsia" w:cstheme="minorBidi"/>
            <w:b w:val="0"/>
            <w:bCs w:val="0"/>
            <w:caps w:val="0"/>
            <w:kern w:val="2"/>
            <w:sz w:val="24"/>
            <w:szCs w:val="24"/>
            <w14:ligatures w14:val="standardContextual"/>
          </w:rPr>
          <w:tab/>
        </w:r>
        <w:r w:rsidRPr="00662D25">
          <w:rPr>
            <w:rStyle w:val="Hyperlink"/>
          </w:rPr>
          <w:t>Legal Terms of Reference</w:t>
        </w:r>
        <w:r>
          <w:rPr>
            <w:webHidden/>
          </w:rPr>
          <w:tab/>
        </w:r>
        <w:r>
          <w:rPr>
            <w:webHidden/>
          </w:rPr>
          <w:fldChar w:fldCharType="begin"/>
        </w:r>
        <w:r>
          <w:rPr>
            <w:webHidden/>
          </w:rPr>
          <w:instrText xml:space="preserve"> PAGEREF _Toc242358797 \h </w:instrText>
        </w:r>
        <w:r>
          <w:rPr>
            <w:webHidden/>
          </w:rPr>
        </w:r>
        <w:r>
          <w:rPr>
            <w:webHidden/>
          </w:rPr>
          <w:fldChar w:fldCharType="separate"/>
        </w:r>
        <w:r>
          <w:rPr>
            <w:webHidden/>
          </w:rPr>
          <w:t>35</w:t>
        </w:r>
        <w:r>
          <w:rPr>
            <w:webHidden/>
          </w:rPr>
          <w:fldChar w:fldCharType="end"/>
        </w:r>
      </w:hyperlink>
    </w:p>
    <w:p w14:paraId="01C7847D" w14:textId="50617610" w:rsidR="008D32A4" w:rsidRDefault="008D32A4">
      <w:pPr>
        <w:pStyle w:val="TOC2"/>
        <w:rPr>
          <w:rFonts w:eastAsiaTheme="minorEastAsia" w:cstheme="minorBidi"/>
          <w:smallCaps w:val="0"/>
          <w:noProof/>
          <w:kern w:val="2"/>
          <w:sz w:val="24"/>
          <w:szCs w:val="24"/>
          <w14:ligatures w14:val="standardContextual"/>
        </w:rPr>
      </w:pPr>
      <w:hyperlink w:anchor="_Toc242358798" w:history="1">
        <w:r w:rsidRPr="00662D25">
          <w:rPr>
            <w:rStyle w:val="Hyperlink"/>
            <w:noProof/>
          </w:rPr>
          <w:t>6.1</w:t>
        </w:r>
        <w:r>
          <w:rPr>
            <w:rFonts w:eastAsiaTheme="minorEastAsia" w:cstheme="minorBidi"/>
            <w:smallCaps w:val="0"/>
            <w:noProof/>
            <w:kern w:val="2"/>
            <w:sz w:val="24"/>
            <w:szCs w:val="24"/>
            <w14:ligatures w14:val="standardContextual"/>
          </w:rPr>
          <w:tab/>
        </w:r>
        <w:r w:rsidRPr="00662D25">
          <w:rPr>
            <w:rStyle w:val="Hyperlink"/>
            <w:noProof/>
          </w:rPr>
          <w:t>Use of Artificial Intelligence (AI): General requirements</w:t>
        </w:r>
        <w:r>
          <w:rPr>
            <w:noProof/>
            <w:webHidden/>
          </w:rPr>
          <w:tab/>
        </w:r>
        <w:r>
          <w:rPr>
            <w:noProof/>
            <w:webHidden/>
          </w:rPr>
          <w:fldChar w:fldCharType="begin"/>
        </w:r>
        <w:r>
          <w:rPr>
            <w:noProof/>
            <w:webHidden/>
          </w:rPr>
          <w:instrText xml:space="preserve"> PAGEREF _Toc242358798 \h </w:instrText>
        </w:r>
        <w:r>
          <w:rPr>
            <w:noProof/>
            <w:webHidden/>
          </w:rPr>
        </w:r>
        <w:r>
          <w:rPr>
            <w:noProof/>
            <w:webHidden/>
          </w:rPr>
          <w:fldChar w:fldCharType="separate"/>
        </w:r>
        <w:r>
          <w:rPr>
            <w:noProof/>
            <w:webHidden/>
          </w:rPr>
          <w:t>35</w:t>
        </w:r>
        <w:r>
          <w:rPr>
            <w:noProof/>
            <w:webHidden/>
          </w:rPr>
          <w:fldChar w:fldCharType="end"/>
        </w:r>
      </w:hyperlink>
    </w:p>
    <w:p w14:paraId="5E326369" w14:textId="50AFBEAE" w:rsidR="008D32A4" w:rsidRDefault="008D32A4">
      <w:pPr>
        <w:pStyle w:val="TOC2"/>
        <w:rPr>
          <w:rFonts w:eastAsiaTheme="minorEastAsia" w:cstheme="minorBidi"/>
          <w:smallCaps w:val="0"/>
          <w:noProof/>
          <w:kern w:val="2"/>
          <w:sz w:val="24"/>
          <w:szCs w:val="24"/>
          <w14:ligatures w14:val="standardContextual"/>
        </w:rPr>
      </w:pPr>
      <w:hyperlink w:anchor="_Toc242358799" w:history="1">
        <w:r w:rsidRPr="00662D25">
          <w:rPr>
            <w:rStyle w:val="Hyperlink"/>
            <w:noProof/>
          </w:rPr>
          <w:t>6.2</w:t>
        </w:r>
        <w:r>
          <w:rPr>
            <w:rFonts w:eastAsiaTheme="minorEastAsia" w:cstheme="minorBidi"/>
            <w:smallCaps w:val="0"/>
            <w:noProof/>
            <w:kern w:val="2"/>
            <w:sz w:val="24"/>
            <w:szCs w:val="24"/>
            <w14:ligatures w14:val="standardContextual"/>
          </w:rPr>
          <w:tab/>
        </w:r>
        <w:r w:rsidRPr="00662D25">
          <w:rPr>
            <w:rStyle w:val="Hyperlink"/>
            <w:noProof/>
          </w:rPr>
          <w:t>Protection of Union Budget against breach of the principle of the rule of law in Hungary</w:t>
        </w:r>
        <w:r>
          <w:rPr>
            <w:noProof/>
            <w:webHidden/>
          </w:rPr>
          <w:tab/>
        </w:r>
        <w:r>
          <w:rPr>
            <w:noProof/>
            <w:webHidden/>
          </w:rPr>
          <w:fldChar w:fldCharType="begin"/>
        </w:r>
        <w:r>
          <w:rPr>
            <w:noProof/>
            <w:webHidden/>
          </w:rPr>
          <w:instrText xml:space="preserve"> PAGEREF _Toc242358799 \h </w:instrText>
        </w:r>
        <w:r>
          <w:rPr>
            <w:noProof/>
            <w:webHidden/>
          </w:rPr>
        </w:r>
        <w:r>
          <w:rPr>
            <w:noProof/>
            <w:webHidden/>
          </w:rPr>
          <w:fldChar w:fldCharType="separate"/>
        </w:r>
        <w:r>
          <w:rPr>
            <w:noProof/>
            <w:webHidden/>
          </w:rPr>
          <w:t>35</w:t>
        </w:r>
        <w:r>
          <w:rPr>
            <w:noProof/>
            <w:webHidden/>
          </w:rPr>
          <w:fldChar w:fldCharType="end"/>
        </w:r>
      </w:hyperlink>
    </w:p>
    <w:p w14:paraId="4E1C8F3C" w14:textId="1BC83E35" w:rsidR="008D32A4" w:rsidRDefault="008D32A4">
      <w:pPr>
        <w:pStyle w:val="TOC2"/>
        <w:rPr>
          <w:rFonts w:eastAsiaTheme="minorEastAsia" w:cstheme="minorBidi"/>
          <w:smallCaps w:val="0"/>
          <w:noProof/>
          <w:kern w:val="2"/>
          <w:sz w:val="24"/>
          <w:szCs w:val="24"/>
          <w14:ligatures w14:val="standardContextual"/>
        </w:rPr>
      </w:pPr>
      <w:hyperlink w:anchor="_Toc242358800" w:history="1">
        <w:r w:rsidRPr="00662D25">
          <w:rPr>
            <w:rStyle w:val="Hyperlink"/>
            <w:noProof/>
          </w:rPr>
          <w:t>6.3</w:t>
        </w:r>
        <w:r>
          <w:rPr>
            <w:rFonts w:eastAsiaTheme="minorEastAsia" w:cstheme="minorBidi"/>
            <w:smallCaps w:val="0"/>
            <w:noProof/>
            <w:kern w:val="2"/>
            <w:sz w:val="24"/>
            <w:szCs w:val="24"/>
            <w14:ligatures w14:val="standardContextual"/>
          </w:rPr>
          <w:tab/>
        </w:r>
        <w:r w:rsidRPr="00662D25">
          <w:rPr>
            <w:rStyle w:val="Hyperlink"/>
            <w:noProof/>
          </w:rPr>
          <w:t>Applicable Law and Jurisdiction</w:t>
        </w:r>
        <w:r>
          <w:rPr>
            <w:noProof/>
            <w:webHidden/>
          </w:rPr>
          <w:tab/>
        </w:r>
        <w:r>
          <w:rPr>
            <w:noProof/>
            <w:webHidden/>
          </w:rPr>
          <w:fldChar w:fldCharType="begin"/>
        </w:r>
        <w:r>
          <w:rPr>
            <w:noProof/>
            <w:webHidden/>
          </w:rPr>
          <w:instrText xml:space="preserve"> PAGEREF _Toc242358800 \h </w:instrText>
        </w:r>
        <w:r>
          <w:rPr>
            <w:noProof/>
            <w:webHidden/>
          </w:rPr>
        </w:r>
        <w:r>
          <w:rPr>
            <w:noProof/>
            <w:webHidden/>
          </w:rPr>
          <w:fldChar w:fldCharType="separate"/>
        </w:r>
        <w:r>
          <w:rPr>
            <w:noProof/>
            <w:webHidden/>
          </w:rPr>
          <w:t>36</w:t>
        </w:r>
        <w:r>
          <w:rPr>
            <w:noProof/>
            <w:webHidden/>
          </w:rPr>
          <w:fldChar w:fldCharType="end"/>
        </w:r>
      </w:hyperlink>
    </w:p>
    <w:p w14:paraId="38AFC458" w14:textId="6A2D2309" w:rsidR="008D32A4" w:rsidRDefault="008D32A4">
      <w:pPr>
        <w:pStyle w:val="TOC1"/>
        <w:rPr>
          <w:rFonts w:eastAsiaTheme="minorEastAsia" w:cstheme="minorBidi"/>
          <w:b w:val="0"/>
          <w:bCs w:val="0"/>
          <w:caps w:val="0"/>
          <w:kern w:val="2"/>
          <w:sz w:val="24"/>
          <w:szCs w:val="24"/>
          <w14:ligatures w14:val="standardContextual"/>
        </w:rPr>
      </w:pPr>
      <w:hyperlink w:anchor="_Toc242358801" w:history="1">
        <w:r w:rsidRPr="00662D25">
          <w:rPr>
            <w:rStyle w:val="Hyperlink"/>
          </w:rPr>
          <w:t>7</w:t>
        </w:r>
        <w:r>
          <w:rPr>
            <w:rFonts w:eastAsiaTheme="minorEastAsia" w:cstheme="minorBidi"/>
            <w:b w:val="0"/>
            <w:bCs w:val="0"/>
            <w:caps w:val="0"/>
            <w:kern w:val="2"/>
            <w:sz w:val="24"/>
            <w:szCs w:val="24"/>
            <w14:ligatures w14:val="standardContextual"/>
          </w:rPr>
          <w:tab/>
        </w:r>
        <w:r w:rsidRPr="00662D25">
          <w:rPr>
            <w:rStyle w:val="Hyperlink"/>
          </w:rPr>
          <w:t>Access to Procurement</w:t>
        </w:r>
        <w:r>
          <w:rPr>
            <w:webHidden/>
          </w:rPr>
          <w:tab/>
        </w:r>
        <w:r>
          <w:rPr>
            <w:webHidden/>
          </w:rPr>
          <w:fldChar w:fldCharType="begin"/>
        </w:r>
        <w:r>
          <w:rPr>
            <w:webHidden/>
          </w:rPr>
          <w:instrText xml:space="preserve"> PAGEREF _Toc242358801 \h </w:instrText>
        </w:r>
        <w:r>
          <w:rPr>
            <w:webHidden/>
          </w:rPr>
        </w:r>
        <w:r>
          <w:rPr>
            <w:webHidden/>
          </w:rPr>
          <w:fldChar w:fldCharType="separate"/>
        </w:r>
        <w:r>
          <w:rPr>
            <w:webHidden/>
          </w:rPr>
          <w:t>37</w:t>
        </w:r>
        <w:r>
          <w:rPr>
            <w:webHidden/>
          </w:rPr>
          <w:fldChar w:fldCharType="end"/>
        </w:r>
      </w:hyperlink>
    </w:p>
    <w:p w14:paraId="4A0C2BC0" w14:textId="5BD31AA6" w:rsidR="008D32A4" w:rsidRDefault="008D32A4">
      <w:pPr>
        <w:pStyle w:val="TOC2"/>
        <w:rPr>
          <w:rFonts w:eastAsiaTheme="minorEastAsia" w:cstheme="minorBidi"/>
          <w:smallCaps w:val="0"/>
          <w:noProof/>
          <w:kern w:val="2"/>
          <w:sz w:val="24"/>
          <w:szCs w:val="24"/>
          <w14:ligatures w14:val="standardContextual"/>
        </w:rPr>
      </w:pPr>
      <w:hyperlink w:anchor="_Toc242358802" w:history="1">
        <w:r w:rsidRPr="00662D25">
          <w:rPr>
            <w:rStyle w:val="Hyperlink"/>
            <w:noProof/>
          </w:rPr>
          <w:t>7.1</w:t>
        </w:r>
        <w:r>
          <w:rPr>
            <w:rFonts w:eastAsiaTheme="minorEastAsia" w:cstheme="minorBidi"/>
            <w:smallCaps w:val="0"/>
            <w:noProof/>
            <w:kern w:val="2"/>
            <w:sz w:val="24"/>
            <w:szCs w:val="24"/>
            <w14:ligatures w14:val="standardContextual"/>
          </w:rPr>
          <w:tab/>
        </w:r>
        <w:r w:rsidRPr="00662D25">
          <w:rPr>
            <w:rStyle w:val="Hyperlink"/>
            <w:noProof/>
          </w:rPr>
          <w:t>Participation Conditions</w:t>
        </w:r>
        <w:r>
          <w:rPr>
            <w:noProof/>
            <w:webHidden/>
          </w:rPr>
          <w:tab/>
        </w:r>
        <w:r>
          <w:rPr>
            <w:noProof/>
            <w:webHidden/>
          </w:rPr>
          <w:fldChar w:fldCharType="begin"/>
        </w:r>
        <w:r>
          <w:rPr>
            <w:noProof/>
            <w:webHidden/>
          </w:rPr>
          <w:instrText xml:space="preserve"> PAGEREF _Toc242358802 \h </w:instrText>
        </w:r>
        <w:r>
          <w:rPr>
            <w:noProof/>
            <w:webHidden/>
          </w:rPr>
        </w:r>
        <w:r>
          <w:rPr>
            <w:noProof/>
            <w:webHidden/>
          </w:rPr>
          <w:fldChar w:fldCharType="separate"/>
        </w:r>
        <w:r>
          <w:rPr>
            <w:noProof/>
            <w:webHidden/>
          </w:rPr>
          <w:t>37</w:t>
        </w:r>
        <w:r>
          <w:rPr>
            <w:noProof/>
            <w:webHidden/>
          </w:rPr>
          <w:fldChar w:fldCharType="end"/>
        </w:r>
      </w:hyperlink>
    </w:p>
    <w:p w14:paraId="4FF73F0A" w14:textId="6AF551DE" w:rsidR="008D32A4" w:rsidRDefault="008D32A4">
      <w:pPr>
        <w:pStyle w:val="TOC3"/>
        <w:rPr>
          <w:rFonts w:eastAsiaTheme="minorEastAsia" w:cstheme="minorBidi"/>
          <w:i w:val="0"/>
          <w:iCs w:val="0"/>
          <w:noProof/>
          <w:kern w:val="2"/>
          <w:sz w:val="24"/>
          <w:szCs w:val="24"/>
          <w14:ligatures w14:val="standardContextual"/>
        </w:rPr>
      </w:pPr>
      <w:hyperlink w:anchor="_Toc242358803" w:history="1">
        <w:r w:rsidRPr="00662D25">
          <w:rPr>
            <w:rStyle w:val="Hyperlink"/>
            <w:noProof/>
            <w:lang w:val="en-US"/>
            <w14:scene3d>
              <w14:camera w14:prst="orthographicFront"/>
              <w14:lightRig w14:rig="threePt" w14:dir="t">
                <w14:rot w14:lat="0" w14:lon="0" w14:rev="0"/>
              </w14:lightRig>
            </w14:scene3d>
          </w:rPr>
          <w:t>7.1.1</w:t>
        </w:r>
        <w:r>
          <w:rPr>
            <w:rFonts w:eastAsiaTheme="minorEastAsia" w:cstheme="minorBidi"/>
            <w:i w:val="0"/>
            <w:iCs w:val="0"/>
            <w:noProof/>
            <w:kern w:val="2"/>
            <w:sz w:val="24"/>
            <w:szCs w:val="24"/>
            <w14:ligatures w14:val="standardContextual"/>
          </w:rPr>
          <w:tab/>
        </w:r>
        <w:r w:rsidRPr="00662D25">
          <w:rPr>
            <w:rStyle w:val="Hyperlink"/>
            <w:noProof/>
            <w:lang w:val="en-US"/>
          </w:rPr>
          <w:t>Eligibility and participation conditions for tenderers (prime contractors, core team members and subcontractors)</w:t>
        </w:r>
        <w:r>
          <w:rPr>
            <w:noProof/>
            <w:webHidden/>
          </w:rPr>
          <w:tab/>
        </w:r>
        <w:r>
          <w:rPr>
            <w:noProof/>
            <w:webHidden/>
          </w:rPr>
          <w:fldChar w:fldCharType="begin"/>
        </w:r>
        <w:r>
          <w:rPr>
            <w:noProof/>
            <w:webHidden/>
          </w:rPr>
          <w:instrText xml:space="preserve"> PAGEREF _Toc242358803 \h </w:instrText>
        </w:r>
        <w:r>
          <w:rPr>
            <w:noProof/>
            <w:webHidden/>
          </w:rPr>
        </w:r>
        <w:r>
          <w:rPr>
            <w:noProof/>
            <w:webHidden/>
          </w:rPr>
          <w:fldChar w:fldCharType="separate"/>
        </w:r>
        <w:r>
          <w:rPr>
            <w:noProof/>
            <w:webHidden/>
          </w:rPr>
          <w:t>37</w:t>
        </w:r>
        <w:r>
          <w:rPr>
            <w:noProof/>
            <w:webHidden/>
          </w:rPr>
          <w:fldChar w:fldCharType="end"/>
        </w:r>
      </w:hyperlink>
    </w:p>
    <w:p w14:paraId="5B3A37C0" w14:textId="5F558BC0" w:rsidR="008D32A4" w:rsidRDefault="008D32A4">
      <w:pPr>
        <w:pStyle w:val="TOC3"/>
        <w:rPr>
          <w:rFonts w:eastAsiaTheme="minorEastAsia" w:cstheme="minorBidi"/>
          <w:i w:val="0"/>
          <w:iCs w:val="0"/>
          <w:noProof/>
          <w:kern w:val="2"/>
          <w:sz w:val="24"/>
          <w:szCs w:val="24"/>
          <w14:ligatures w14:val="standardContextual"/>
        </w:rPr>
      </w:pPr>
      <w:hyperlink w:anchor="_Toc242358804" w:history="1">
        <w:r w:rsidRPr="00662D25">
          <w:rPr>
            <w:rStyle w:val="Hyperlink"/>
            <w:noProof/>
            <w:lang w:val="en-IE"/>
            <w14:scene3d>
              <w14:camera w14:prst="orthographicFront"/>
              <w14:lightRig w14:rig="threePt" w14:dir="t">
                <w14:rot w14:lat="0" w14:lon="0" w14:rev="0"/>
              </w14:lightRig>
            </w14:scene3d>
          </w:rPr>
          <w:t>7.1.2</w:t>
        </w:r>
        <w:r>
          <w:rPr>
            <w:rFonts w:eastAsiaTheme="minorEastAsia" w:cstheme="minorBidi"/>
            <w:i w:val="0"/>
            <w:iCs w:val="0"/>
            <w:noProof/>
            <w:kern w:val="2"/>
            <w:sz w:val="24"/>
            <w:szCs w:val="24"/>
            <w14:ligatures w14:val="standardContextual"/>
          </w:rPr>
          <w:tab/>
        </w:r>
        <w:r w:rsidRPr="00662D25">
          <w:rPr>
            <w:rStyle w:val="Hyperlink"/>
            <w:noProof/>
            <w:lang w:val="en-IE"/>
          </w:rPr>
          <w:t>Participation conditions for prime contractors and core team members – No waiver</w:t>
        </w:r>
        <w:r>
          <w:rPr>
            <w:noProof/>
            <w:webHidden/>
          </w:rPr>
          <w:tab/>
        </w:r>
        <w:r>
          <w:rPr>
            <w:noProof/>
            <w:webHidden/>
          </w:rPr>
          <w:fldChar w:fldCharType="begin"/>
        </w:r>
        <w:r>
          <w:rPr>
            <w:noProof/>
            <w:webHidden/>
          </w:rPr>
          <w:instrText xml:space="preserve"> PAGEREF _Toc242358804 \h </w:instrText>
        </w:r>
        <w:r>
          <w:rPr>
            <w:noProof/>
            <w:webHidden/>
          </w:rPr>
        </w:r>
        <w:r>
          <w:rPr>
            <w:noProof/>
            <w:webHidden/>
          </w:rPr>
          <w:fldChar w:fldCharType="separate"/>
        </w:r>
        <w:r>
          <w:rPr>
            <w:noProof/>
            <w:webHidden/>
          </w:rPr>
          <w:t>38</w:t>
        </w:r>
        <w:r>
          <w:rPr>
            <w:noProof/>
            <w:webHidden/>
          </w:rPr>
          <w:fldChar w:fldCharType="end"/>
        </w:r>
      </w:hyperlink>
    </w:p>
    <w:p w14:paraId="6379A7C6" w14:textId="61850BE8" w:rsidR="008D32A4" w:rsidRDefault="008D32A4">
      <w:pPr>
        <w:pStyle w:val="TOC3"/>
        <w:rPr>
          <w:rFonts w:eastAsiaTheme="minorEastAsia" w:cstheme="minorBidi"/>
          <w:i w:val="0"/>
          <w:iCs w:val="0"/>
          <w:noProof/>
          <w:kern w:val="2"/>
          <w:sz w:val="24"/>
          <w:szCs w:val="24"/>
          <w14:ligatures w14:val="standardContextual"/>
        </w:rPr>
      </w:pPr>
      <w:hyperlink w:anchor="_Toc242358805" w:history="1">
        <w:r w:rsidRPr="00662D25">
          <w:rPr>
            <w:rStyle w:val="Hyperlink"/>
            <w:noProof/>
            <w:lang w:val="en-IE"/>
            <w14:scene3d>
              <w14:camera w14:prst="orthographicFront"/>
              <w14:lightRig w14:rig="threePt" w14:dir="t">
                <w14:rot w14:lat="0" w14:lon="0" w14:rev="0"/>
              </w14:lightRig>
            </w14:scene3d>
          </w:rPr>
          <w:t>7.1.3</w:t>
        </w:r>
        <w:r>
          <w:rPr>
            <w:rFonts w:eastAsiaTheme="minorEastAsia" w:cstheme="minorBidi"/>
            <w:i w:val="0"/>
            <w:iCs w:val="0"/>
            <w:noProof/>
            <w:kern w:val="2"/>
            <w:sz w:val="24"/>
            <w:szCs w:val="24"/>
            <w14:ligatures w14:val="standardContextual"/>
          </w:rPr>
          <w:tab/>
        </w:r>
        <w:r w:rsidRPr="00662D25">
          <w:rPr>
            <w:rStyle w:val="Hyperlink"/>
            <w:noProof/>
            <w:lang w:val="en-IE"/>
          </w:rPr>
          <w:t>Participation conditions for subcontractors, not part of Core Team, involved in security sensitive activities - Waiver</w:t>
        </w:r>
        <w:r>
          <w:rPr>
            <w:noProof/>
            <w:webHidden/>
          </w:rPr>
          <w:tab/>
        </w:r>
        <w:r>
          <w:rPr>
            <w:noProof/>
            <w:webHidden/>
          </w:rPr>
          <w:fldChar w:fldCharType="begin"/>
        </w:r>
        <w:r>
          <w:rPr>
            <w:noProof/>
            <w:webHidden/>
          </w:rPr>
          <w:instrText xml:space="preserve"> PAGEREF _Toc242358805 \h </w:instrText>
        </w:r>
        <w:r>
          <w:rPr>
            <w:noProof/>
            <w:webHidden/>
          </w:rPr>
        </w:r>
        <w:r>
          <w:rPr>
            <w:noProof/>
            <w:webHidden/>
          </w:rPr>
          <w:fldChar w:fldCharType="separate"/>
        </w:r>
        <w:r>
          <w:rPr>
            <w:noProof/>
            <w:webHidden/>
          </w:rPr>
          <w:t>39</w:t>
        </w:r>
        <w:r>
          <w:rPr>
            <w:noProof/>
            <w:webHidden/>
          </w:rPr>
          <w:fldChar w:fldCharType="end"/>
        </w:r>
      </w:hyperlink>
    </w:p>
    <w:p w14:paraId="4D264DC4" w14:textId="11BEC261" w:rsidR="008D32A4" w:rsidRDefault="008D32A4">
      <w:pPr>
        <w:pStyle w:val="TOC3"/>
        <w:rPr>
          <w:rFonts w:eastAsiaTheme="minorEastAsia" w:cstheme="minorBidi"/>
          <w:i w:val="0"/>
          <w:iCs w:val="0"/>
          <w:noProof/>
          <w:kern w:val="2"/>
          <w:sz w:val="24"/>
          <w:szCs w:val="24"/>
          <w14:ligatures w14:val="standardContextual"/>
        </w:rPr>
      </w:pPr>
      <w:hyperlink w:anchor="_Toc242358806" w:history="1">
        <w:r w:rsidRPr="00662D25">
          <w:rPr>
            <w:rStyle w:val="Hyperlink"/>
            <w:noProof/>
            <w14:scene3d>
              <w14:camera w14:prst="orthographicFront"/>
              <w14:lightRig w14:rig="threePt" w14:dir="t">
                <w14:rot w14:lat="0" w14:lon="0" w14:rev="0"/>
              </w14:lightRig>
            </w14:scene3d>
          </w:rPr>
          <w:t>7.1.4</w:t>
        </w:r>
        <w:r>
          <w:rPr>
            <w:rFonts w:eastAsiaTheme="minorEastAsia" w:cstheme="minorBidi"/>
            <w:i w:val="0"/>
            <w:iCs w:val="0"/>
            <w:noProof/>
            <w:kern w:val="2"/>
            <w:sz w:val="24"/>
            <w:szCs w:val="24"/>
            <w14:ligatures w14:val="standardContextual"/>
          </w:rPr>
          <w:tab/>
        </w:r>
        <w:r w:rsidRPr="00662D25">
          <w:rPr>
            <w:rStyle w:val="Hyperlink"/>
            <w:noProof/>
          </w:rPr>
          <w:t>Evidence to be provided</w:t>
        </w:r>
        <w:r>
          <w:rPr>
            <w:noProof/>
            <w:webHidden/>
          </w:rPr>
          <w:tab/>
        </w:r>
        <w:r>
          <w:rPr>
            <w:noProof/>
            <w:webHidden/>
          </w:rPr>
          <w:fldChar w:fldCharType="begin"/>
        </w:r>
        <w:r>
          <w:rPr>
            <w:noProof/>
            <w:webHidden/>
          </w:rPr>
          <w:instrText xml:space="preserve"> PAGEREF _Toc242358806 \h </w:instrText>
        </w:r>
        <w:r>
          <w:rPr>
            <w:noProof/>
            <w:webHidden/>
          </w:rPr>
        </w:r>
        <w:r>
          <w:rPr>
            <w:noProof/>
            <w:webHidden/>
          </w:rPr>
          <w:fldChar w:fldCharType="separate"/>
        </w:r>
        <w:r>
          <w:rPr>
            <w:noProof/>
            <w:webHidden/>
          </w:rPr>
          <w:t>39</w:t>
        </w:r>
        <w:r>
          <w:rPr>
            <w:noProof/>
            <w:webHidden/>
          </w:rPr>
          <w:fldChar w:fldCharType="end"/>
        </w:r>
      </w:hyperlink>
    </w:p>
    <w:p w14:paraId="51823530" w14:textId="0020A5BA" w:rsidR="008D32A4" w:rsidRDefault="008D32A4">
      <w:pPr>
        <w:pStyle w:val="TOC2"/>
        <w:rPr>
          <w:rFonts w:eastAsiaTheme="minorEastAsia" w:cstheme="minorBidi"/>
          <w:smallCaps w:val="0"/>
          <w:noProof/>
          <w:kern w:val="2"/>
          <w:sz w:val="24"/>
          <w:szCs w:val="24"/>
          <w14:ligatures w14:val="standardContextual"/>
        </w:rPr>
      </w:pPr>
      <w:hyperlink w:anchor="_Toc242358807" w:history="1">
        <w:r w:rsidRPr="00662D25">
          <w:rPr>
            <w:rStyle w:val="Hyperlink"/>
            <w:noProof/>
          </w:rPr>
          <w:t>7.2</w:t>
        </w:r>
        <w:r>
          <w:rPr>
            <w:rFonts w:eastAsiaTheme="minorEastAsia" w:cstheme="minorBidi"/>
            <w:smallCaps w:val="0"/>
            <w:noProof/>
            <w:kern w:val="2"/>
            <w:sz w:val="24"/>
            <w:szCs w:val="24"/>
            <w14:ligatures w14:val="standardContextual"/>
          </w:rPr>
          <w:tab/>
        </w:r>
        <w:r w:rsidRPr="00662D25">
          <w:rPr>
            <w:rStyle w:val="Hyperlink"/>
            <w:noProof/>
          </w:rPr>
          <w:t>EU Restrictive Measures</w:t>
        </w:r>
        <w:r>
          <w:rPr>
            <w:noProof/>
            <w:webHidden/>
          </w:rPr>
          <w:tab/>
        </w:r>
        <w:r>
          <w:rPr>
            <w:noProof/>
            <w:webHidden/>
          </w:rPr>
          <w:fldChar w:fldCharType="begin"/>
        </w:r>
        <w:r>
          <w:rPr>
            <w:noProof/>
            <w:webHidden/>
          </w:rPr>
          <w:instrText xml:space="preserve"> PAGEREF _Toc242358807 \h </w:instrText>
        </w:r>
        <w:r>
          <w:rPr>
            <w:noProof/>
            <w:webHidden/>
          </w:rPr>
        </w:r>
        <w:r>
          <w:rPr>
            <w:noProof/>
            <w:webHidden/>
          </w:rPr>
          <w:fldChar w:fldCharType="separate"/>
        </w:r>
        <w:r>
          <w:rPr>
            <w:noProof/>
            <w:webHidden/>
          </w:rPr>
          <w:t>40</w:t>
        </w:r>
        <w:r>
          <w:rPr>
            <w:noProof/>
            <w:webHidden/>
          </w:rPr>
          <w:fldChar w:fldCharType="end"/>
        </w:r>
      </w:hyperlink>
    </w:p>
    <w:p w14:paraId="0B3F5C3D" w14:textId="4CB4962C" w:rsidR="008D32A4" w:rsidRDefault="008D32A4">
      <w:pPr>
        <w:pStyle w:val="TOC1"/>
        <w:rPr>
          <w:rFonts w:eastAsiaTheme="minorEastAsia" w:cstheme="minorBidi"/>
          <w:b w:val="0"/>
          <w:bCs w:val="0"/>
          <w:caps w:val="0"/>
          <w:kern w:val="2"/>
          <w:sz w:val="24"/>
          <w:szCs w:val="24"/>
          <w14:ligatures w14:val="standardContextual"/>
        </w:rPr>
      </w:pPr>
      <w:hyperlink w:anchor="_Toc242358808" w:history="1">
        <w:r w:rsidRPr="00662D25">
          <w:rPr>
            <w:rStyle w:val="Hyperlink"/>
            <w:lang w:val="en-US"/>
          </w:rPr>
          <w:t>8</w:t>
        </w:r>
        <w:r>
          <w:rPr>
            <w:rFonts w:eastAsiaTheme="minorEastAsia" w:cstheme="minorBidi"/>
            <w:b w:val="0"/>
            <w:bCs w:val="0"/>
            <w:caps w:val="0"/>
            <w:kern w:val="2"/>
            <w:sz w:val="24"/>
            <w:szCs w:val="24"/>
            <w14:ligatures w14:val="standardContextual"/>
          </w:rPr>
          <w:tab/>
        </w:r>
        <w:r w:rsidRPr="00662D25">
          <w:rPr>
            <w:rStyle w:val="Hyperlink"/>
            <w:lang w:val="en-US"/>
          </w:rPr>
          <w:t>Exclusion Criteria</w:t>
        </w:r>
        <w:r>
          <w:rPr>
            <w:webHidden/>
          </w:rPr>
          <w:tab/>
        </w:r>
        <w:r>
          <w:rPr>
            <w:webHidden/>
          </w:rPr>
          <w:fldChar w:fldCharType="begin"/>
        </w:r>
        <w:r>
          <w:rPr>
            <w:webHidden/>
          </w:rPr>
          <w:instrText xml:space="preserve"> PAGEREF _Toc242358808 \h </w:instrText>
        </w:r>
        <w:r>
          <w:rPr>
            <w:webHidden/>
          </w:rPr>
        </w:r>
        <w:r>
          <w:rPr>
            <w:webHidden/>
          </w:rPr>
          <w:fldChar w:fldCharType="separate"/>
        </w:r>
        <w:r>
          <w:rPr>
            <w:webHidden/>
          </w:rPr>
          <w:t>41</w:t>
        </w:r>
        <w:r>
          <w:rPr>
            <w:webHidden/>
          </w:rPr>
          <w:fldChar w:fldCharType="end"/>
        </w:r>
      </w:hyperlink>
    </w:p>
    <w:p w14:paraId="18C255EC" w14:textId="49651084" w:rsidR="008D32A4" w:rsidRDefault="008D32A4">
      <w:pPr>
        <w:pStyle w:val="TOC1"/>
        <w:rPr>
          <w:rFonts w:eastAsiaTheme="minorEastAsia" w:cstheme="minorBidi"/>
          <w:b w:val="0"/>
          <w:bCs w:val="0"/>
          <w:caps w:val="0"/>
          <w:kern w:val="2"/>
          <w:sz w:val="24"/>
          <w:szCs w:val="24"/>
          <w14:ligatures w14:val="standardContextual"/>
        </w:rPr>
      </w:pPr>
      <w:hyperlink w:anchor="_Toc242358809" w:history="1">
        <w:r w:rsidRPr="00662D25">
          <w:rPr>
            <w:rStyle w:val="Hyperlink"/>
          </w:rPr>
          <w:t>9</w:t>
        </w:r>
        <w:r>
          <w:rPr>
            <w:rFonts w:eastAsiaTheme="minorEastAsia" w:cstheme="minorBidi"/>
            <w:b w:val="0"/>
            <w:bCs w:val="0"/>
            <w:caps w:val="0"/>
            <w:kern w:val="2"/>
            <w:sz w:val="24"/>
            <w:szCs w:val="24"/>
            <w14:ligatures w14:val="standardContextual"/>
          </w:rPr>
          <w:tab/>
        </w:r>
        <w:r w:rsidRPr="00662D25">
          <w:rPr>
            <w:rStyle w:val="Hyperlink"/>
          </w:rPr>
          <w:t>Rejection Criteria</w:t>
        </w:r>
        <w:r>
          <w:rPr>
            <w:webHidden/>
          </w:rPr>
          <w:tab/>
        </w:r>
        <w:r>
          <w:rPr>
            <w:webHidden/>
          </w:rPr>
          <w:fldChar w:fldCharType="begin"/>
        </w:r>
        <w:r>
          <w:rPr>
            <w:webHidden/>
          </w:rPr>
          <w:instrText xml:space="preserve"> PAGEREF _Toc242358809 \h </w:instrText>
        </w:r>
        <w:r>
          <w:rPr>
            <w:webHidden/>
          </w:rPr>
        </w:r>
        <w:r>
          <w:rPr>
            <w:webHidden/>
          </w:rPr>
          <w:fldChar w:fldCharType="separate"/>
        </w:r>
        <w:r>
          <w:rPr>
            <w:webHidden/>
          </w:rPr>
          <w:t>42</w:t>
        </w:r>
        <w:r>
          <w:rPr>
            <w:webHidden/>
          </w:rPr>
          <w:fldChar w:fldCharType="end"/>
        </w:r>
      </w:hyperlink>
    </w:p>
    <w:p w14:paraId="7266F654" w14:textId="7AC4CE09" w:rsidR="008D32A4" w:rsidRDefault="008D32A4">
      <w:pPr>
        <w:pStyle w:val="TOC1"/>
        <w:rPr>
          <w:rFonts w:eastAsiaTheme="minorEastAsia" w:cstheme="minorBidi"/>
          <w:b w:val="0"/>
          <w:bCs w:val="0"/>
          <w:caps w:val="0"/>
          <w:kern w:val="2"/>
          <w:sz w:val="24"/>
          <w:szCs w:val="24"/>
          <w14:ligatures w14:val="standardContextual"/>
        </w:rPr>
      </w:pPr>
      <w:hyperlink w:anchor="_Toc242358810" w:history="1">
        <w:r w:rsidRPr="00662D25">
          <w:rPr>
            <w:rStyle w:val="Hyperlink"/>
          </w:rPr>
          <w:t>10</w:t>
        </w:r>
        <w:r>
          <w:rPr>
            <w:rFonts w:eastAsiaTheme="minorEastAsia" w:cstheme="minorBidi"/>
            <w:b w:val="0"/>
            <w:bCs w:val="0"/>
            <w:caps w:val="0"/>
            <w:kern w:val="2"/>
            <w:sz w:val="24"/>
            <w:szCs w:val="24"/>
            <w14:ligatures w14:val="standardContextual"/>
          </w:rPr>
          <w:tab/>
        </w:r>
        <w:r w:rsidRPr="00662D25">
          <w:rPr>
            <w:rStyle w:val="Hyperlink"/>
          </w:rPr>
          <w:t>Selection Criteria</w:t>
        </w:r>
        <w:r>
          <w:rPr>
            <w:webHidden/>
          </w:rPr>
          <w:tab/>
        </w:r>
        <w:r>
          <w:rPr>
            <w:webHidden/>
          </w:rPr>
          <w:fldChar w:fldCharType="begin"/>
        </w:r>
        <w:r>
          <w:rPr>
            <w:webHidden/>
          </w:rPr>
          <w:instrText xml:space="preserve"> PAGEREF _Toc242358810 \h </w:instrText>
        </w:r>
        <w:r>
          <w:rPr>
            <w:webHidden/>
          </w:rPr>
        </w:r>
        <w:r>
          <w:rPr>
            <w:webHidden/>
          </w:rPr>
          <w:fldChar w:fldCharType="separate"/>
        </w:r>
        <w:r>
          <w:rPr>
            <w:webHidden/>
          </w:rPr>
          <w:t>43</w:t>
        </w:r>
        <w:r>
          <w:rPr>
            <w:webHidden/>
          </w:rPr>
          <w:fldChar w:fldCharType="end"/>
        </w:r>
      </w:hyperlink>
    </w:p>
    <w:p w14:paraId="7304EC2C" w14:textId="732146F6" w:rsidR="008D32A4" w:rsidRDefault="008D32A4">
      <w:pPr>
        <w:pStyle w:val="TOC2"/>
        <w:rPr>
          <w:rFonts w:eastAsiaTheme="minorEastAsia" w:cstheme="minorBidi"/>
          <w:smallCaps w:val="0"/>
          <w:noProof/>
          <w:kern w:val="2"/>
          <w:sz w:val="24"/>
          <w:szCs w:val="24"/>
          <w14:ligatures w14:val="standardContextual"/>
        </w:rPr>
      </w:pPr>
      <w:hyperlink w:anchor="_Toc242358811" w:history="1">
        <w:r w:rsidRPr="00662D25">
          <w:rPr>
            <w:rStyle w:val="Hyperlink"/>
            <w:noProof/>
          </w:rPr>
          <w:t>10.1</w:t>
        </w:r>
        <w:r>
          <w:rPr>
            <w:rFonts w:eastAsiaTheme="minorEastAsia" w:cstheme="minorBidi"/>
            <w:smallCaps w:val="0"/>
            <w:noProof/>
            <w:kern w:val="2"/>
            <w:sz w:val="24"/>
            <w:szCs w:val="24"/>
            <w14:ligatures w14:val="standardContextual"/>
          </w:rPr>
          <w:tab/>
        </w:r>
        <w:r w:rsidRPr="00662D25">
          <w:rPr>
            <w:rStyle w:val="Hyperlink"/>
            <w:noProof/>
          </w:rPr>
          <w:t>Legal and Regulatory Capacity</w:t>
        </w:r>
        <w:r>
          <w:rPr>
            <w:noProof/>
            <w:webHidden/>
          </w:rPr>
          <w:tab/>
        </w:r>
        <w:r>
          <w:rPr>
            <w:noProof/>
            <w:webHidden/>
          </w:rPr>
          <w:fldChar w:fldCharType="begin"/>
        </w:r>
        <w:r>
          <w:rPr>
            <w:noProof/>
            <w:webHidden/>
          </w:rPr>
          <w:instrText xml:space="preserve"> PAGEREF _Toc242358811 \h </w:instrText>
        </w:r>
        <w:r>
          <w:rPr>
            <w:noProof/>
            <w:webHidden/>
          </w:rPr>
        </w:r>
        <w:r>
          <w:rPr>
            <w:noProof/>
            <w:webHidden/>
          </w:rPr>
          <w:fldChar w:fldCharType="separate"/>
        </w:r>
        <w:r>
          <w:rPr>
            <w:noProof/>
            <w:webHidden/>
          </w:rPr>
          <w:t>43</w:t>
        </w:r>
        <w:r>
          <w:rPr>
            <w:noProof/>
            <w:webHidden/>
          </w:rPr>
          <w:fldChar w:fldCharType="end"/>
        </w:r>
      </w:hyperlink>
    </w:p>
    <w:p w14:paraId="1EE55756" w14:textId="0F555A66" w:rsidR="008D32A4" w:rsidRDefault="008D32A4">
      <w:pPr>
        <w:pStyle w:val="TOC3"/>
        <w:rPr>
          <w:rFonts w:eastAsiaTheme="minorEastAsia" w:cstheme="minorBidi"/>
          <w:i w:val="0"/>
          <w:iCs w:val="0"/>
          <w:noProof/>
          <w:kern w:val="2"/>
          <w:sz w:val="24"/>
          <w:szCs w:val="24"/>
          <w14:ligatures w14:val="standardContextual"/>
        </w:rPr>
      </w:pPr>
      <w:hyperlink w:anchor="_Toc242358812" w:history="1">
        <w:r w:rsidRPr="00662D25">
          <w:rPr>
            <w:rStyle w:val="Hyperlink"/>
            <w:noProof/>
            <w14:scene3d>
              <w14:camera w14:prst="orthographicFront"/>
              <w14:lightRig w14:rig="threePt" w14:dir="t">
                <w14:rot w14:lat="0" w14:lon="0" w14:rev="0"/>
              </w14:lightRig>
            </w14:scene3d>
          </w:rPr>
          <w:t>10.1.1</w:t>
        </w:r>
        <w:r>
          <w:rPr>
            <w:rFonts w:eastAsiaTheme="minorEastAsia" w:cstheme="minorBidi"/>
            <w:i w:val="0"/>
            <w:iCs w:val="0"/>
            <w:noProof/>
            <w:kern w:val="2"/>
            <w:sz w:val="24"/>
            <w:szCs w:val="24"/>
            <w14:ligatures w14:val="standardContextual"/>
          </w:rPr>
          <w:tab/>
        </w:r>
        <w:r w:rsidRPr="00662D25">
          <w:rPr>
            <w:rStyle w:val="Hyperlink"/>
            <w:noProof/>
          </w:rPr>
          <w:t>Legal Entity Authorisation Requirement</w:t>
        </w:r>
        <w:r>
          <w:rPr>
            <w:noProof/>
            <w:webHidden/>
          </w:rPr>
          <w:tab/>
        </w:r>
        <w:r>
          <w:rPr>
            <w:noProof/>
            <w:webHidden/>
          </w:rPr>
          <w:fldChar w:fldCharType="begin"/>
        </w:r>
        <w:r>
          <w:rPr>
            <w:noProof/>
            <w:webHidden/>
          </w:rPr>
          <w:instrText xml:space="preserve"> PAGEREF _Toc242358812 \h </w:instrText>
        </w:r>
        <w:r>
          <w:rPr>
            <w:noProof/>
            <w:webHidden/>
          </w:rPr>
        </w:r>
        <w:r>
          <w:rPr>
            <w:noProof/>
            <w:webHidden/>
          </w:rPr>
          <w:fldChar w:fldCharType="separate"/>
        </w:r>
        <w:r>
          <w:rPr>
            <w:noProof/>
            <w:webHidden/>
          </w:rPr>
          <w:t>43</w:t>
        </w:r>
        <w:r>
          <w:rPr>
            <w:noProof/>
            <w:webHidden/>
          </w:rPr>
          <w:fldChar w:fldCharType="end"/>
        </w:r>
      </w:hyperlink>
    </w:p>
    <w:p w14:paraId="5F5441C0" w14:textId="4E96CFAC" w:rsidR="008D32A4" w:rsidRDefault="008D32A4">
      <w:pPr>
        <w:pStyle w:val="TOC3"/>
        <w:rPr>
          <w:rFonts w:eastAsiaTheme="minorEastAsia" w:cstheme="minorBidi"/>
          <w:i w:val="0"/>
          <w:iCs w:val="0"/>
          <w:noProof/>
          <w:kern w:val="2"/>
          <w:sz w:val="24"/>
          <w:szCs w:val="24"/>
          <w14:ligatures w14:val="standardContextual"/>
        </w:rPr>
      </w:pPr>
      <w:hyperlink w:anchor="_Toc242358813" w:history="1">
        <w:r w:rsidRPr="00662D25">
          <w:rPr>
            <w:rStyle w:val="Hyperlink"/>
            <w:noProof/>
            <w14:scene3d>
              <w14:camera w14:prst="orthographicFront"/>
              <w14:lightRig w14:rig="threePt" w14:dir="t">
                <w14:rot w14:lat="0" w14:lon="0" w14:rev="0"/>
              </w14:lightRig>
            </w14:scene3d>
          </w:rPr>
          <w:t>10.1.2</w:t>
        </w:r>
        <w:r>
          <w:rPr>
            <w:rFonts w:eastAsiaTheme="minorEastAsia" w:cstheme="minorBidi"/>
            <w:i w:val="0"/>
            <w:iCs w:val="0"/>
            <w:noProof/>
            <w:kern w:val="2"/>
            <w:sz w:val="24"/>
            <w:szCs w:val="24"/>
            <w14:ligatures w14:val="standardContextual"/>
          </w:rPr>
          <w:tab/>
        </w:r>
        <w:r w:rsidRPr="00662D25">
          <w:rPr>
            <w:rStyle w:val="Hyperlink"/>
            <w:noProof/>
          </w:rPr>
          <w:t>Management of Conflicting Interest</w:t>
        </w:r>
        <w:r>
          <w:rPr>
            <w:noProof/>
            <w:webHidden/>
          </w:rPr>
          <w:tab/>
        </w:r>
        <w:r>
          <w:rPr>
            <w:noProof/>
            <w:webHidden/>
          </w:rPr>
          <w:fldChar w:fldCharType="begin"/>
        </w:r>
        <w:r>
          <w:rPr>
            <w:noProof/>
            <w:webHidden/>
          </w:rPr>
          <w:instrText xml:space="preserve"> PAGEREF _Toc242358813 \h </w:instrText>
        </w:r>
        <w:r>
          <w:rPr>
            <w:noProof/>
            <w:webHidden/>
          </w:rPr>
        </w:r>
        <w:r>
          <w:rPr>
            <w:noProof/>
            <w:webHidden/>
          </w:rPr>
          <w:fldChar w:fldCharType="separate"/>
        </w:r>
        <w:r>
          <w:rPr>
            <w:noProof/>
            <w:webHidden/>
          </w:rPr>
          <w:t>44</w:t>
        </w:r>
        <w:r>
          <w:rPr>
            <w:noProof/>
            <w:webHidden/>
          </w:rPr>
          <w:fldChar w:fldCharType="end"/>
        </w:r>
      </w:hyperlink>
    </w:p>
    <w:p w14:paraId="3E6B55D7" w14:textId="32CBE9EB" w:rsidR="008D32A4" w:rsidRDefault="008D32A4">
      <w:pPr>
        <w:pStyle w:val="TOC3"/>
        <w:rPr>
          <w:rFonts w:eastAsiaTheme="minorEastAsia" w:cstheme="minorBidi"/>
          <w:i w:val="0"/>
          <w:iCs w:val="0"/>
          <w:noProof/>
          <w:kern w:val="2"/>
          <w:sz w:val="24"/>
          <w:szCs w:val="24"/>
          <w14:ligatures w14:val="standardContextual"/>
        </w:rPr>
      </w:pPr>
      <w:hyperlink w:anchor="_Toc242358814" w:history="1">
        <w:r w:rsidRPr="00662D25">
          <w:rPr>
            <w:rStyle w:val="Hyperlink"/>
            <w:noProof/>
            <w14:scene3d>
              <w14:camera w14:prst="orthographicFront"/>
              <w14:lightRig w14:rig="threePt" w14:dir="t">
                <w14:rot w14:lat="0" w14:lon="0" w14:rev="0"/>
              </w14:lightRig>
            </w14:scene3d>
          </w:rPr>
          <w:t>10.1.2.1</w:t>
        </w:r>
        <w:r>
          <w:rPr>
            <w:rFonts w:eastAsiaTheme="minorEastAsia" w:cstheme="minorBidi"/>
            <w:i w:val="0"/>
            <w:iCs w:val="0"/>
            <w:noProof/>
            <w:kern w:val="2"/>
            <w:sz w:val="24"/>
            <w:szCs w:val="24"/>
            <w14:ligatures w14:val="standardContextual"/>
          </w:rPr>
          <w:tab/>
        </w:r>
        <w:r w:rsidRPr="00662D25">
          <w:rPr>
            <w:rStyle w:val="Hyperlink"/>
            <w:noProof/>
          </w:rPr>
          <w:t>Conflicting Interest of the Contractor</w:t>
        </w:r>
        <w:r>
          <w:rPr>
            <w:noProof/>
            <w:webHidden/>
          </w:rPr>
          <w:tab/>
        </w:r>
        <w:r>
          <w:rPr>
            <w:noProof/>
            <w:webHidden/>
          </w:rPr>
          <w:fldChar w:fldCharType="begin"/>
        </w:r>
        <w:r>
          <w:rPr>
            <w:noProof/>
            <w:webHidden/>
          </w:rPr>
          <w:instrText xml:space="preserve"> PAGEREF _Toc242358814 \h </w:instrText>
        </w:r>
        <w:r>
          <w:rPr>
            <w:noProof/>
            <w:webHidden/>
          </w:rPr>
        </w:r>
        <w:r>
          <w:rPr>
            <w:noProof/>
            <w:webHidden/>
          </w:rPr>
          <w:fldChar w:fldCharType="separate"/>
        </w:r>
        <w:r>
          <w:rPr>
            <w:noProof/>
            <w:webHidden/>
          </w:rPr>
          <w:t>44</w:t>
        </w:r>
        <w:r>
          <w:rPr>
            <w:noProof/>
            <w:webHidden/>
          </w:rPr>
          <w:fldChar w:fldCharType="end"/>
        </w:r>
      </w:hyperlink>
    </w:p>
    <w:p w14:paraId="36C8F2F2" w14:textId="5E3F14AE" w:rsidR="008D32A4" w:rsidRDefault="008D32A4">
      <w:pPr>
        <w:pStyle w:val="TOC3"/>
        <w:rPr>
          <w:rFonts w:eastAsiaTheme="minorEastAsia" w:cstheme="minorBidi"/>
          <w:i w:val="0"/>
          <w:iCs w:val="0"/>
          <w:noProof/>
          <w:kern w:val="2"/>
          <w:sz w:val="24"/>
          <w:szCs w:val="24"/>
          <w14:ligatures w14:val="standardContextual"/>
        </w:rPr>
      </w:pPr>
      <w:hyperlink w:anchor="_Toc242358815" w:history="1">
        <w:r w:rsidRPr="00662D25">
          <w:rPr>
            <w:rStyle w:val="Hyperlink"/>
            <w:noProof/>
            <w14:scene3d>
              <w14:camera w14:prst="orthographicFront"/>
              <w14:lightRig w14:rig="threePt" w14:dir="t">
                <w14:rot w14:lat="0" w14:lon="0" w14:rev="0"/>
              </w14:lightRig>
            </w14:scene3d>
          </w:rPr>
          <w:t>10.1.3</w:t>
        </w:r>
        <w:r>
          <w:rPr>
            <w:rFonts w:eastAsiaTheme="minorEastAsia" w:cstheme="minorBidi"/>
            <w:i w:val="0"/>
            <w:iCs w:val="0"/>
            <w:noProof/>
            <w:kern w:val="2"/>
            <w:sz w:val="24"/>
            <w:szCs w:val="24"/>
            <w14:ligatures w14:val="standardContextual"/>
          </w:rPr>
          <w:tab/>
        </w:r>
        <w:r w:rsidRPr="00662D25">
          <w:rPr>
            <w:rStyle w:val="Hyperlink"/>
            <w:noProof/>
          </w:rPr>
          <w:t>Security Requirements</w:t>
        </w:r>
        <w:r>
          <w:rPr>
            <w:noProof/>
            <w:webHidden/>
          </w:rPr>
          <w:tab/>
        </w:r>
        <w:r>
          <w:rPr>
            <w:noProof/>
            <w:webHidden/>
          </w:rPr>
          <w:fldChar w:fldCharType="begin"/>
        </w:r>
        <w:r>
          <w:rPr>
            <w:noProof/>
            <w:webHidden/>
          </w:rPr>
          <w:instrText xml:space="preserve"> PAGEREF _Toc242358815 \h </w:instrText>
        </w:r>
        <w:r>
          <w:rPr>
            <w:noProof/>
            <w:webHidden/>
          </w:rPr>
        </w:r>
        <w:r>
          <w:rPr>
            <w:noProof/>
            <w:webHidden/>
          </w:rPr>
          <w:fldChar w:fldCharType="separate"/>
        </w:r>
        <w:r>
          <w:rPr>
            <w:noProof/>
            <w:webHidden/>
          </w:rPr>
          <w:t>44</w:t>
        </w:r>
        <w:r>
          <w:rPr>
            <w:noProof/>
            <w:webHidden/>
          </w:rPr>
          <w:fldChar w:fldCharType="end"/>
        </w:r>
      </w:hyperlink>
    </w:p>
    <w:p w14:paraId="561CFF96" w14:textId="40A8037C" w:rsidR="008D32A4" w:rsidRDefault="008D32A4">
      <w:pPr>
        <w:pStyle w:val="TOC3"/>
        <w:rPr>
          <w:rFonts w:eastAsiaTheme="minorEastAsia" w:cstheme="minorBidi"/>
          <w:i w:val="0"/>
          <w:iCs w:val="0"/>
          <w:noProof/>
          <w:kern w:val="2"/>
          <w:sz w:val="24"/>
          <w:szCs w:val="24"/>
          <w14:ligatures w14:val="standardContextual"/>
        </w:rPr>
      </w:pPr>
      <w:hyperlink w:anchor="_Toc242358816" w:history="1">
        <w:r w:rsidRPr="00662D25">
          <w:rPr>
            <w:rStyle w:val="Hyperlink"/>
            <w:noProof/>
            <w14:scene3d>
              <w14:camera w14:prst="orthographicFront"/>
              <w14:lightRig w14:rig="threePt" w14:dir="t">
                <w14:rot w14:lat="0" w14:lon="0" w14:rev="0"/>
              </w14:lightRig>
            </w14:scene3d>
          </w:rPr>
          <w:t>10.1.3.1</w:t>
        </w:r>
        <w:r>
          <w:rPr>
            <w:rFonts w:eastAsiaTheme="minorEastAsia" w:cstheme="minorBidi"/>
            <w:i w:val="0"/>
            <w:iCs w:val="0"/>
            <w:noProof/>
            <w:kern w:val="2"/>
            <w:sz w:val="24"/>
            <w:szCs w:val="24"/>
            <w14:ligatures w14:val="standardContextual"/>
          </w:rPr>
          <w:tab/>
        </w:r>
        <w:r w:rsidRPr="00662D25">
          <w:rPr>
            <w:rStyle w:val="Hyperlink"/>
            <w:noProof/>
          </w:rPr>
          <w:t>Local Security Officer</w:t>
        </w:r>
        <w:r>
          <w:rPr>
            <w:noProof/>
            <w:webHidden/>
          </w:rPr>
          <w:tab/>
        </w:r>
        <w:r>
          <w:rPr>
            <w:noProof/>
            <w:webHidden/>
          </w:rPr>
          <w:fldChar w:fldCharType="begin"/>
        </w:r>
        <w:r>
          <w:rPr>
            <w:noProof/>
            <w:webHidden/>
          </w:rPr>
          <w:instrText xml:space="preserve"> PAGEREF _Toc242358816 \h </w:instrText>
        </w:r>
        <w:r>
          <w:rPr>
            <w:noProof/>
            <w:webHidden/>
          </w:rPr>
        </w:r>
        <w:r>
          <w:rPr>
            <w:noProof/>
            <w:webHidden/>
          </w:rPr>
          <w:fldChar w:fldCharType="separate"/>
        </w:r>
        <w:r>
          <w:rPr>
            <w:noProof/>
            <w:webHidden/>
          </w:rPr>
          <w:t>44</w:t>
        </w:r>
        <w:r>
          <w:rPr>
            <w:noProof/>
            <w:webHidden/>
          </w:rPr>
          <w:fldChar w:fldCharType="end"/>
        </w:r>
      </w:hyperlink>
    </w:p>
    <w:p w14:paraId="3185F6E2" w14:textId="2A3790D6" w:rsidR="008D32A4" w:rsidRDefault="008D32A4">
      <w:pPr>
        <w:pStyle w:val="TOC3"/>
        <w:rPr>
          <w:rFonts w:eastAsiaTheme="minorEastAsia" w:cstheme="minorBidi"/>
          <w:i w:val="0"/>
          <w:iCs w:val="0"/>
          <w:noProof/>
          <w:kern w:val="2"/>
          <w:sz w:val="24"/>
          <w:szCs w:val="24"/>
          <w14:ligatures w14:val="standardContextual"/>
        </w:rPr>
      </w:pPr>
      <w:hyperlink w:anchor="_Toc242358817" w:history="1">
        <w:r w:rsidRPr="00662D25">
          <w:rPr>
            <w:rStyle w:val="Hyperlink"/>
            <w:noProof/>
            <w14:scene3d>
              <w14:camera w14:prst="orthographicFront"/>
              <w14:lightRig w14:rig="threePt" w14:dir="t">
                <w14:rot w14:lat="0" w14:lon="0" w14:rev="0"/>
              </w14:lightRig>
            </w14:scene3d>
          </w:rPr>
          <w:t>10.1.3.2</w:t>
        </w:r>
        <w:r>
          <w:rPr>
            <w:rFonts w:eastAsiaTheme="minorEastAsia" w:cstheme="minorBidi"/>
            <w:i w:val="0"/>
            <w:iCs w:val="0"/>
            <w:noProof/>
            <w:kern w:val="2"/>
            <w:sz w:val="24"/>
            <w:szCs w:val="24"/>
            <w14:ligatures w14:val="standardContextual"/>
          </w:rPr>
          <w:tab/>
        </w:r>
        <w:r w:rsidRPr="00662D25">
          <w:rPr>
            <w:rStyle w:val="Hyperlink"/>
            <w:noProof/>
          </w:rPr>
          <w:t>Facility Security Clearance</w:t>
        </w:r>
        <w:r>
          <w:rPr>
            <w:noProof/>
            <w:webHidden/>
          </w:rPr>
          <w:tab/>
        </w:r>
        <w:r>
          <w:rPr>
            <w:noProof/>
            <w:webHidden/>
          </w:rPr>
          <w:fldChar w:fldCharType="begin"/>
        </w:r>
        <w:r>
          <w:rPr>
            <w:noProof/>
            <w:webHidden/>
          </w:rPr>
          <w:instrText xml:space="preserve"> PAGEREF _Toc242358817 \h </w:instrText>
        </w:r>
        <w:r>
          <w:rPr>
            <w:noProof/>
            <w:webHidden/>
          </w:rPr>
        </w:r>
        <w:r>
          <w:rPr>
            <w:noProof/>
            <w:webHidden/>
          </w:rPr>
          <w:fldChar w:fldCharType="separate"/>
        </w:r>
        <w:r>
          <w:rPr>
            <w:noProof/>
            <w:webHidden/>
          </w:rPr>
          <w:t>45</w:t>
        </w:r>
        <w:r>
          <w:rPr>
            <w:noProof/>
            <w:webHidden/>
          </w:rPr>
          <w:fldChar w:fldCharType="end"/>
        </w:r>
      </w:hyperlink>
    </w:p>
    <w:p w14:paraId="7B5D0A53" w14:textId="4088B1D4" w:rsidR="008D32A4" w:rsidRDefault="008D32A4">
      <w:pPr>
        <w:pStyle w:val="TOC3"/>
        <w:rPr>
          <w:rFonts w:eastAsiaTheme="minorEastAsia" w:cstheme="minorBidi"/>
          <w:i w:val="0"/>
          <w:iCs w:val="0"/>
          <w:noProof/>
          <w:kern w:val="2"/>
          <w:sz w:val="24"/>
          <w:szCs w:val="24"/>
          <w14:ligatures w14:val="standardContextual"/>
        </w:rPr>
      </w:pPr>
      <w:hyperlink w:anchor="_Toc242358818" w:history="1">
        <w:r w:rsidRPr="00662D25">
          <w:rPr>
            <w:rStyle w:val="Hyperlink"/>
            <w:noProof/>
            <w14:scene3d>
              <w14:camera w14:prst="orthographicFront"/>
              <w14:lightRig w14:rig="threePt" w14:dir="t">
                <w14:rot w14:lat="0" w14:lon="0" w14:rev="0"/>
              </w14:lightRig>
            </w14:scene3d>
          </w:rPr>
          <w:t>10.1.3.3</w:t>
        </w:r>
        <w:r>
          <w:rPr>
            <w:rFonts w:eastAsiaTheme="minorEastAsia" w:cstheme="minorBidi"/>
            <w:i w:val="0"/>
            <w:iCs w:val="0"/>
            <w:noProof/>
            <w:kern w:val="2"/>
            <w:sz w:val="24"/>
            <w:szCs w:val="24"/>
            <w14:ligatures w14:val="standardContextual"/>
          </w:rPr>
          <w:tab/>
        </w:r>
        <w:r w:rsidRPr="00662D25">
          <w:rPr>
            <w:rStyle w:val="Hyperlink"/>
            <w:noProof/>
          </w:rPr>
          <w:t>Personal Security Clearance</w:t>
        </w:r>
        <w:r>
          <w:rPr>
            <w:noProof/>
            <w:webHidden/>
          </w:rPr>
          <w:tab/>
        </w:r>
        <w:r>
          <w:rPr>
            <w:noProof/>
            <w:webHidden/>
          </w:rPr>
          <w:fldChar w:fldCharType="begin"/>
        </w:r>
        <w:r>
          <w:rPr>
            <w:noProof/>
            <w:webHidden/>
          </w:rPr>
          <w:instrText xml:space="preserve"> PAGEREF _Toc242358818 \h </w:instrText>
        </w:r>
        <w:r>
          <w:rPr>
            <w:noProof/>
            <w:webHidden/>
          </w:rPr>
        </w:r>
        <w:r>
          <w:rPr>
            <w:noProof/>
            <w:webHidden/>
          </w:rPr>
          <w:fldChar w:fldCharType="separate"/>
        </w:r>
        <w:r>
          <w:rPr>
            <w:noProof/>
            <w:webHidden/>
          </w:rPr>
          <w:t>46</w:t>
        </w:r>
        <w:r>
          <w:rPr>
            <w:noProof/>
            <w:webHidden/>
          </w:rPr>
          <w:fldChar w:fldCharType="end"/>
        </w:r>
      </w:hyperlink>
    </w:p>
    <w:p w14:paraId="3B620445" w14:textId="3C11022D" w:rsidR="008D32A4" w:rsidRDefault="008D32A4">
      <w:pPr>
        <w:pStyle w:val="TOC3"/>
        <w:rPr>
          <w:rFonts w:eastAsiaTheme="minorEastAsia" w:cstheme="minorBidi"/>
          <w:i w:val="0"/>
          <w:iCs w:val="0"/>
          <w:noProof/>
          <w:kern w:val="2"/>
          <w:sz w:val="24"/>
          <w:szCs w:val="24"/>
          <w14:ligatures w14:val="standardContextual"/>
        </w:rPr>
      </w:pPr>
      <w:hyperlink w:anchor="_Toc242358819" w:history="1">
        <w:r w:rsidRPr="00662D25">
          <w:rPr>
            <w:rStyle w:val="Hyperlink"/>
            <w:noProof/>
            <w14:scene3d>
              <w14:camera w14:prst="orthographicFront"/>
              <w14:lightRig w14:rig="threePt" w14:dir="t">
                <w14:rot w14:lat="0" w14:lon="0" w14:rev="0"/>
              </w14:lightRig>
            </w14:scene3d>
          </w:rPr>
          <w:t>10.1.3.4</w:t>
        </w:r>
        <w:r>
          <w:rPr>
            <w:rFonts w:eastAsiaTheme="minorEastAsia" w:cstheme="minorBidi"/>
            <w:i w:val="0"/>
            <w:iCs w:val="0"/>
            <w:noProof/>
            <w:kern w:val="2"/>
            <w:sz w:val="24"/>
            <w:szCs w:val="24"/>
            <w14:ligatures w14:val="standardContextual"/>
          </w:rPr>
          <w:tab/>
        </w:r>
        <w:r w:rsidRPr="00662D25">
          <w:rPr>
            <w:rStyle w:val="Hyperlink"/>
            <w:noProof/>
          </w:rPr>
          <w:t>Capacity to account for and handle EU COMSEC items</w:t>
        </w:r>
        <w:r>
          <w:rPr>
            <w:noProof/>
            <w:webHidden/>
          </w:rPr>
          <w:tab/>
        </w:r>
        <w:r>
          <w:rPr>
            <w:noProof/>
            <w:webHidden/>
          </w:rPr>
          <w:fldChar w:fldCharType="begin"/>
        </w:r>
        <w:r>
          <w:rPr>
            <w:noProof/>
            <w:webHidden/>
          </w:rPr>
          <w:instrText xml:space="preserve"> PAGEREF _Toc242358819 \h </w:instrText>
        </w:r>
        <w:r>
          <w:rPr>
            <w:noProof/>
            <w:webHidden/>
          </w:rPr>
        </w:r>
        <w:r>
          <w:rPr>
            <w:noProof/>
            <w:webHidden/>
          </w:rPr>
          <w:fldChar w:fldCharType="separate"/>
        </w:r>
        <w:r>
          <w:rPr>
            <w:noProof/>
            <w:webHidden/>
          </w:rPr>
          <w:t>47</w:t>
        </w:r>
        <w:r>
          <w:rPr>
            <w:noProof/>
            <w:webHidden/>
          </w:rPr>
          <w:fldChar w:fldCharType="end"/>
        </w:r>
      </w:hyperlink>
    </w:p>
    <w:p w14:paraId="3A4A971F" w14:textId="0CD68CCC" w:rsidR="008D32A4" w:rsidRDefault="008D32A4">
      <w:pPr>
        <w:pStyle w:val="TOC3"/>
        <w:rPr>
          <w:rFonts w:eastAsiaTheme="minorEastAsia" w:cstheme="minorBidi"/>
          <w:i w:val="0"/>
          <w:iCs w:val="0"/>
          <w:noProof/>
          <w:kern w:val="2"/>
          <w:sz w:val="24"/>
          <w:szCs w:val="24"/>
          <w14:ligatures w14:val="standardContextual"/>
        </w:rPr>
      </w:pPr>
      <w:hyperlink w:anchor="_Toc242358820" w:history="1">
        <w:r w:rsidRPr="00662D25">
          <w:rPr>
            <w:rStyle w:val="Hyperlink"/>
            <w:noProof/>
            <w14:scene3d>
              <w14:camera w14:prst="orthographicFront"/>
              <w14:lightRig w14:rig="threePt" w14:dir="t">
                <w14:rot w14:lat="0" w14:lon="0" w14:rev="0"/>
              </w14:lightRig>
            </w14:scene3d>
          </w:rPr>
          <w:t>10.1.3.5</w:t>
        </w:r>
        <w:r>
          <w:rPr>
            <w:rFonts w:eastAsiaTheme="minorEastAsia" w:cstheme="minorBidi"/>
            <w:i w:val="0"/>
            <w:iCs w:val="0"/>
            <w:noProof/>
            <w:kern w:val="2"/>
            <w:sz w:val="24"/>
            <w:szCs w:val="24"/>
            <w14:ligatures w14:val="standardContextual"/>
          </w:rPr>
          <w:tab/>
        </w:r>
        <w:r w:rsidRPr="00662D25">
          <w:rPr>
            <w:rStyle w:val="Hyperlink"/>
            <w:noProof/>
          </w:rPr>
          <w:t>Submission of Non-Disclosure Undertaking (RNDU) in Phase I: Access to EU Classified Information (EUCI) and EU Proprietary Information in Phase II and Phase III of the tender process</w:t>
        </w:r>
        <w:r>
          <w:rPr>
            <w:noProof/>
            <w:webHidden/>
          </w:rPr>
          <w:tab/>
        </w:r>
        <w:r>
          <w:rPr>
            <w:noProof/>
            <w:webHidden/>
          </w:rPr>
          <w:fldChar w:fldCharType="begin"/>
        </w:r>
        <w:r>
          <w:rPr>
            <w:noProof/>
            <w:webHidden/>
          </w:rPr>
          <w:instrText xml:space="preserve"> PAGEREF _Toc242358820 \h </w:instrText>
        </w:r>
        <w:r>
          <w:rPr>
            <w:noProof/>
            <w:webHidden/>
          </w:rPr>
        </w:r>
        <w:r>
          <w:rPr>
            <w:noProof/>
            <w:webHidden/>
          </w:rPr>
          <w:fldChar w:fldCharType="separate"/>
        </w:r>
        <w:r>
          <w:rPr>
            <w:noProof/>
            <w:webHidden/>
          </w:rPr>
          <w:t>48</w:t>
        </w:r>
        <w:r>
          <w:rPr>
            <w:noProof/>
            <w:webHidden/>
          </w:rPr>
          <w:fldChar w:fldCharType="end"/>
        </w:r>
      </w:hyperlink>
    </w:p>
    <w:p w14:paraId="5A9441BF" w14:textId="55AF74BB" w:rsidR="008D32A4" w:rsidRDefault="008D32A4">
      <w:pPr>
        <w:pStyle w:val="TOC2"/>
        <w:rPr>
          <w:rFonts w:eastAsiaTheme="minorEastAsia" w:cstheme="minorBidi"/>
          <w:smallCaps w:val="0"/>
          <w:noProof/>
          <w:kern w:val="2"/>
          <w:sz w:val="24"/>
          <w:szCs w:val="24"/>
          <w14:ligatures w14:val="standardContextual"/>
        </w:rPr>
      </w:pPr>
      <w:hyperlink w:anchor="_Toc242358821" w:history="1">
        <w:r w:rsidRPr="00662D25">
          <w:rPr>
            <w:rStyle w:val="Hyperlink"/>
            <w:noProof/>
          </w:rPr>
          <w:t>10.2</w:t>
        </w:r>
        <w:r>
          <w:rPr>
            <w:rFonts w:eastAsiaTheme="minorEastAsia" w:cstheme="minorBidi"/>
            <w:smallCaps w:val="0"/>
            <w:noProof/>
            <w:kern w:val="2"/>
            <w:sz w:val="24"/>
            <w:szCs w:val="24"/>
            <w14:ligatures w14:val="standardContextual"/>
          </w:rPr>
          <w:tab/>
        </w:r>
        <w:r w:rsidRPr="00662D25">
          <w:rPr>
            <w:rStyle w:val="Hyperlink"/>
            <w:noProof/>
          </w:rPr>
          <w:t>Economic and Financial Capacity</w:t>
        </w:r>
        <w:r>
          <w:rPr>
            <w:noProof/>
            <w:webHidden/>
          </w:rPr>
          <w:tab/>
        </w:r>
        <w:r>
          <w:rPr>
            <w:noProof/>
            <w:webHidden/>
          </w:rPr>
          <w:fldChar w:fldCharType="begin"/>
        </w:r>
        <w:r>
          <w:rPr>
            <w:noProof/>
            <w:webHidden/>
          </w:rPr>
          <w:instrText xml:space="preserve"> PAGEREF _Toc242358821 \h </w:instrText>
        </w:r>
        <w:r>
          <w:rPr>
            <w:noProof/>
            <w:webHidden/>
          </w:rPr>
        </w:r>
        <w:r>
          <w:rPr>
            <w:noProof/>
            <w:webHidden/>
          </w:rPr>
          <w:fldChar w:fldCharType="separate"/>
        </w:r>
        <w:r>
          <w:rPr>
            <w:noProof/>
            <w:webHidden/>
          </w:rPr>
          <w:t>51</w:t>
        </w:r>
        <w:r>
          <w:rPr>
            <w:noProof/>
            <w:webHidden/>
          </w:rPr>
          <w:fldChar w:fldCharType="end"/>
        </w:r>
      </w:hyperlink>
    </w:p>
    <w:p w14:paraId="04AB3327" w14:textId="659A9391" w:rsidR="008D32A4" w:rsidRDefault="008D32A4">
      <w:pPr>
        <w:pStyle w:val="TOC3"/>
        <w:rPr>
          <w:rFonts w:eastAsiaTheme="minorEastAsia" w:cstheme="minorBidi"/>
          <w:i w:val="0"/>
          <w:iCs w:val="0"/>
          <w:noProof/>
          <w:kern w:val="2"/>
          <w:sz w:val="24"/>
          <w:szCs w:val="24"/>
          <w14:ligatures w14:val="standardContextual"/>
        </w:rPr>
      </w:pPr>
      <w:hyperlink w:anchor="_Toc242358822" w:history="1">
        <w:r w:rsidRPr="00662D25">
          <w:rPr>
            <w:rStyle w:val="Hyperlink"/>
            <w:noProof/>
            <w14:scene3d>
              <w14:camera w14:prst="orthographicFront"/>
              <w14:lightRig w14:rig="threePt" w14:dir="t">
                <w14:rot w14:lat="0" w14:lon="0" w14:rev="0"/>
              </w14:lightRig>
            </w14:scene3d>
          </w:rPr>
          <w:t>10.2.1</w:t>
        </w:r>
        <w:r>
          <w:rPr>
            <w:rFonts w:eastAsiaTheme="minorEastAsia" w:cstheme="minorBidi"/>
            <w:i w:val="0"/>
            <w:iCs w:val="0"/>
            <w:noProof/>
            <w:kern w:val="2"/>
            <w:sz w:val="24"/>
            <w:szCs w:val="24"/>
            <w14:ligatures w14:val="standardContextual"/>
          </w:rPr>
          <w:tab/>
        </w:r>
        <w:r w:rsidRPr="00662D25">
          <w:rPr>
            <w:rStyle w:val="Hyperlink"/>
            <w:noProof/>
          </w:rPr>
          <w:t>Stable Financial Position</w:t>
        </w:r>
        <w:r>
          <w:rPr>
            <w:noProof/>
            <w:webHidden/>
          </w:rPr>
          <w:tab/>
        </w:r>
        <w:r>
          <w:rPr>
            <w:noProof/>
            <w:webHidden/>
          </w:rPr>
          <w:fldChar w:fldCharType="begin"/>
        </w:r>
        <w:r>
          <w:rPr>
            <w:noProof/>
            <w:webHidden/>
          </w:rPr>
          <w:instrText xml:space="preserve"> PAGEREF _Toc242358822 \h </w:instrText>
        </w:r>
        <w:r>
          <w:rPr>
            <w:noProof/>
            <w:webHidden/>
          </w:rPr>
        </w:r>
        <w:r>
          <w:rPr>
            <w:noProof/>
            <w:webHidden/>
          </w:rPr>
          <w:fldChar w:fldCharType="separate"/>
        </w:r>
        <w:r>
          <w:rPr>
            <w:noProof/>
            <w:webHidden/>
          </w:rPr>
          <w:t>51</w:t>
        </w:r>
        <w:r>
          <w:rPr>
            <w:noProof/>
            <w:webHidden/>
          </w:rPr>
          <w:fldChar w:fldCharType="end"/>
        </w:r>
      </w:hyperlink>
    </w:p>
    <w:p w14:paraId="36D60ED3" w14:textId="2B4A8017" w:rsidR="008D32A4" w:rsidRDefault="008D32A4">
      <w:pPr>
        <w:pStyle w:val="TOC3"/>
        <w:rPr>
          <w:rFonts w:eastAsiaTheme="minorEastAsia" w:cstheme="minorBidi"/>
          <w:i w:val="0"/>
          <w:iCs w:val="0"/>
          <w:noProof/>
          <w:kern w:val="2"/>
          <w:sz w:val="24"/>
          <w:szCs w:val="24"/>
          <w14:ligatures w14:val="standardContextual"/>
        </w:rPr>
      </w:pPr>
      <w:hyperlink w:anchor="_Toc242358823" w:history="1">
        <w:r w:rsidRPr="00662D25">
          <w:rPr>
            <w:rStyle w:val="Hyperlink"/>
            <w:noProof/>
            <w14:scene3d>
              <w14:camera w14:prst="orthographicFront"/>
              <w14:lightRig w14:rig="threePt" w14:dir="t">
                <w14:rot w14:lat="0" w14:lon="0" w14:rev="0"/>
              </w14:lightRig>
            </w14:scene3d>
          </w:rPr>
          <w:t>10.2.2</w:t>
        </w:r>
        <w:r>
          <w:rPr>
            <w:rFonts w:eastAsiaTheme="minorEastAsia" w:cstheme="minorBidi"/>
            <w:i w:val="0"/>
            <w:iCs w:val="0"/>
            <w:noProof/>
            <w:kern w:val="2"/>
            <w:sz w:val="24"/>
            <w:szCs w:val="24"/>
            <w14:ligatures w14:val="standardContextual"/>
          </w:rPr>
          <w:tab/>
        </w:r>
        <w:r w:rsidRPr="00662D25">
          <w:rPr>
            <w:rStyle w:val="Hyperlink"/>
            <w:noProof/>
          </w:rPr>
          <w:t>Minimum Yearly Turnover</w:t>
        </w:r>
        <w:r>
          <w:rPr>
            <w:noProof/>
            <w:webHidden/>
          </w:rPr>
          <w:tab/>
        </w:r>
        <w:r>
          <w:rPr>
            <w:noProof/>
            <w:webHidden/>
          </w:rPr>
          <w:fldChar w:fldCharType="begin"/>
        </w:r>
        <w:r>
          <w:rPr>
            <w:noProof/>
            <w:webHidden/>
          </w:rPr>
          <w:instrText xml:space="preserve"> PAGEREF _Toc242358823 \h </w:instrText>
        </w:r>
        <w:r>
          <w:rPr>
            <w:noProof/>
            <w:webHidden/>
          </w:rPr>
        </w:r>
        <w:r>
          <w:rPr>
            <w:noProof/>
            <w:webHidden/>
          </w:rPr>
          <w:fldChar w:fldCharType="separate"/>
        </w:r>
        <w:r>
          <w:rPr>
            <w:noProof/>
            <w:webHidden/>
          </w:rPr>
          <w:t>51</w:t>
        </w:r>
        <w:r>
          <w:rPr>
            <w:noProof/>
            <w:webHidden/>
          </w:rPr>
          <w:fldChar w:fldCharType="end"/>
        </w:r>
      </w:hyperlink>
    </w:p>
    <w:p w14:paraId="4D037C35" w14:textId="58B0F28F" w:rsidR="008D32A4" w:rsidRDefault="008D32A4">
      <w:pPr>
        <w:pStyle w:val="TOC2"/>
        <w:rPr>
          <w:rFonts w:eastAsiaTheme="minorEastAsia" w:cstheme="minorBidi"/>
          <w:smallCaps w:val="0"/>
          <w:noProof/>
          <w:kern w:val="2"/>
          <w:sz w:val="24"/>
          <w:szCs w:val="24"/>
          <w14:ligatures w14:val="standardContextual"/>
        </w:rPr>
      </w:pPr>
      <w:hyperlink w:anchor="_Toc242358824" w:history="1">
        <w:r w:rsidRPr="00662D25">
          <w:rPr>
            <w:rStyle w:val="Hyperlink"/>
            <w:noProof/>
          </w:rPr>
          <w:t>10.3</w:t>
        </w:r>
        <w:r>
          <w:rPr>
            <w:rFonts w:eastAsiaTheme="minorEastAsia" w:cstheme="minorBidi"/>
            <w:smallCaps w:val="0"/>
            <w:noProof/>
            <w:kern w:val="2"/>
            <w:sz w:val="24"/>
            <w:szCs w:val="24"/>
            <w14:ligatures w14:val="standardContextual"/>
          </w:rPr>
          <w:tab/>
        </w:r>
        <w:r w:rsidRPr="00662D25">
          <w:rPr>
            <w:rStyle w:val="Hyperlink"/>
            <w:noProof/>
          </w:rPr>
          <w:t>Technical and Professional Capacity</w:t>
        </w:r>
        <w:r>
          <w:rPr>
            <w:noProof/>
            <w:webHidden/>
          </w:rPr>
          <w:tab/>
        </w:r>
        <w:r>
          <w:rPr>
            <w:noProof/>
            <w:webHidden/>
          </w:rPr>
          <w:fldChar w:fldCharType="begin"/>
        </w:r>
        <w:r>
          <w:rPr>
            <w:noProof/>
            <w:webHidden/>
          </w:rPr>
          <w:instrText xml:space="preserve"> PAGEREF _Toc242358824 \h </w:instrText>
        </w:r>
        <w:r>
          <w:rPr>
            <w:noProof/>
            <w:webHidden/>
          </w:rPr>
        </w:r>
        <w:r>
          <w:rPr>
            <w:noProof/>
            <w:webHidden/>
          </w:rPr>
          <w:fldChar w:fldCharType="separate"/>
        </w:r>
        <w:r>
          <w:rPr>
            <w:noProof/>
            <w:webHidden/>
          </w:rPr>
          <w:t>52</w:t>
        </w:r>
        <w:r>
          <w:rPr>
            <w:noProof/>
            <w:webHidden/>
          </w:rPr>
          <w:fldChar w:fldCharType="end"/>
        </w:r>
      </w:hyperlink>
    </w:p>
    <w:p w14:paraId="19C0E901" w14:textId="640DFE08" w:rsidR="008D32A4" w:rsidRDefault="008D32A4">
      <w:pPr>
        <w:pStyle w:val="TOC3"/>
        <w:rPr>
          <w:rFonts w:eastAsiaTheme="minorEastAsia" w:cstheme="minorBidi"/>
          <w:i w:val="0"/>
          <w:iCs w:val="0"/>
          <w:noProof/>
          <w:kern w:val="2"/>
          <w:sz w:val="24"/>
          <w:szCs w:val="24"/>
          <w14:ligatures w14:val="standardContextual"/>
        </w:rPr>
      </w:pPr>
      <w:hyperlink w:anchor="_Toc242358825" w:history="1">
        <w:r w:rsidRPr="00662D25">
          <w:rPr>
            <w:rStyle w:val="Hyperlink"/>
            <w:noProof/>
            <w14:scene3d>
              <w14:camera w14:prst="orthographicFront"/>
              <w14:lightRig w14:rig="threePt" w14:dir="t">
                <w14:rot w14:lat="0" w14:lon="0" w14:rev="0"/>
              </w14:lightRig>
            </w14:scene3d>
          </w:rPr>
          <w:t>10.3.1</w:t>
        </w:r>
        <w:r>
          <w:rPr>
            <w:rFonts w:eastAsiaTheme="minorEastAsia" w:cstheme="minorBidi"/>
            <w:i w:val="0"/>
            <w:iCs w:val="0"/>
            <w:noProof/>
            <w:kern w:val="2"/>
            <w:sz w:val="24"/>
            <w:szCs w:val="24"/>
            <w14:ligatures w14:val="standardContextual"/>
          </w:rPr>
          <w:tab/>
        </w:r>
        <w:r w:rsidRPr="00662D25">
          <w:rPr>
            <w:rStyle w:val="Hyperlink"/>
            <w:noProof/>
          </w:rPr>
          <w:t>Relevant Experience</w:t>
        </w:r>
        <w:r>
          <w:rPr>
            <w:noProof/>
            <w:webHidden/>
          </w:rPr>
          <w:tab/>
        </w:r>
        <w:r>
          <w:rPr>
            <w:noProof/>
            <w:webHidden/>
          </w:rPr>
          <w:fldChar w:fldCharType="begin"/>
        </w:r>
        <w:r>
          <w:rPr>
            <w:noProof/>
            <w:webHidden/>
          </w:rPr>
          <w:instrText xml:space="preserve"> PAGEREF _Toc242358825 \h </w:instrText>
        </w:r>
        <w:r>
          <w:rPr>
            <w:noProof/>
            <w:webHidden/>
          </w:rPr>
        </w:r>
        <w:r>
          <w:rPr>
            <w:noProof/>
            <w:webHidden/>
          </w:rPr>
          <w:fldChar w:fldCharType="separate"/>
        </w:r>
        <w:r>
          <w:rPr>
            <w:noProof/>
            <w:webHidden/>
          </w:rPr>
          <w:t>52</w:t>
        </w:r>
        <w:r>
          <w:rPr>
            <w:noProof/>
            <w:webHidden/>
          </w:rPr>
          <w:fldChar w:fldCharType="end"/>
        </w:r>
      </w:hyperlink>
    </w:p>
    <w:p w14:paraId="18B7867C" w14:textId="6CE42028" w:rsidR="008D32A4" w:rsidRDefault="008D32A4">
      <w:pPr>
        <w:pStyle w:val="TOC3"/>
        <w:rPr>
          <w:rFonts w:eastAsiaTheme="minorEastAsia" w:cstheme="minorBidi"/>
          <w:i w:val="0"/>
          <w:iCs w:val="0"/>
          <w:noProof/>
          <w:kern w:val="2"/>
          <w:sz w:val="24"/>
          <w:szCs w:val="24"/>
          <w14:ligatures w14:val="standardContextual"/>
        </w:rPr>
      </w:pPr>
      <w:hyperlink w:anchor="_Toc242358826" w:history="1">
        <w:r w:rsidRPr="00662D25">
          <w:rPr>
            <w:rStyle w:val="Hyperlink"/>
            <w:noProof/>
            <w14:scene3d>
              <w14:camera w14:prst="orthographicFront"/>
              <w14:lightRig w14:rig="threePt" w14:dir="t">
                <w14:rot w14:lat="0" w14:lon="0" w14:rev="0"/>
              </w14:lightRig>
            </w14:scene3d>
          </w:rPr>
          <w:t>10.3.2</w:t>
        </w:r>
        <w:r>
          <w:rPr>
            <w:rFonts w:eastAsiaTheme="minorEastAsia" w:cstheme="minorBidi"/>
            <w:i w:val="0"/>
            <w:iCs w:val="0"/>
            <w:noProof/>
            <w:kern w:val="2"/>
            <w:sz w:val="24"/>
            <w:szCs w:val="24"/>
            <w14:ligatures w14:val="standardContextual"/>
          </w:rPr>
          <w:tab/>
        </w:r>
        <w:r w:rsidRPr="00662D25">
          <w:rPr>
            <w:rStyle w:val="Hyperlink"/>
            <w:noProof/>
          </w:rPr>
          <w:t>AI Technical Capacity</w:t>
        </w:r>
        <w:r>
          <w:rPr>
            <w:noProof/>
            <w:webHidden/>
          </w:rPr>
          <w:tab/>
        </w:r>
        <w:r>
          <w:rPr>
            <w:noProof/>
            <w:webHidden/>
          </w:rPr>
          <w:fldChar w:fldCharType="begin"/>
        </w:r>
        <w:r>
          <w:rPr>
            <w:noProof/>
            <w:webHidden/>
          </w:rPr>
          <w:instrText xml:space="preserve"> PAGEREF _Toc242358826 \h </w:instrText>
        </w:r>
        <w:r>
          <w:rPr>
            <w:noProof/>
            <w:webHidden/>
          </w:rPr>
        </w:r>
        <w:r>
          <w:rPr>
            <w:noProof/>
            <w:webHidden/>
          </w:rPr>
          <w:fldChar w:fldCharType="separate"/>
        </w:r>
        <w:r>
          <w:rPr>
            <w:noProof/>
            <w:webHidden/>
          </w:rPr>
          <w:t>52</w:t>
        </w:r>
        <w:r>
          <w:rPr>
            <w:noProof/>
            <w:webHidden/>
          </w:rPr>
          <w:fldChar w:fldCharType="end"/>
        </w:r>
      </w:hyperlink>
    </w:p>
    <w:p w14:paraId="53AF0296" w14:textId="0B753B96" w:rsidR="008D32A4" w:rsidRDefault="008D32A4">
      <w:pPr>
        <w:pStyle w:val="TOC1"/>
        <w:rPr>
          <w:rFonts w:eastAsiaTheme="minorEastAsia" w:cstheme="minorBidi"/>
          <w:b w:val="0"/>
          <w:bCs w:val="0"/>
          <w:caps w:val="0"/>
          <w:kern w:val="2"/>
          <w:sz w:val="24"/>
          <w:szCs w:val="24"/>
          <w14:ligatures w14:val="standardContextual"/>
        </w:rPr>
      </w:pPr>
      <w:hyperlink w:anchor="_Toc242358827" w:history="1">
        <w:r w:rsidRPr="00662D25">
          <w:rPr>
            <w:rStyle w:val="Hyperlink"/>
          </w:rPr>
          <w:t>11</w:t>
        </w:r>
        <w:r>
          <w:rPr>
            <w:rFonts w:eastAsiaTheme="minorEastAsia" w:cstheme="minorBidi"/>
            <w:b w:val="0"/>
            <w:bCs w:val="0"/>
            <w:caps w:val="0"/>
            <w:kern w:val="2"/>
            <w:sz w:val="24"/>
            <w:szCs w:val="24"/>
            <w14:ligatures w14:val="standardContextual"/>
          </w:rPr>
          <w:tab/>
        </w:r>
        <w:r w:rsidRPr="00662D25">
          <w:rPr>
            <w:rStyle w:val="Hyperlink"/>
          </w:rPr>
          <w:t>Minimum Requirements</w:t>
        </w:r>
        <w:r>
          <w:rPr>
            <w:webHidden/>
          </w:rPr>
          <w:tab/>
        </w:r>
        <w:r>
          <w:rPr>
            <w:webHidden/>
          </w:rPr>
          <w:fldChar w:fldCharType="begin"/>
        </w:r>
        <w:r>
          <w:rPr>
            <w:webHidden/>
          </w:rPr>
          <w:instrText xml:space="preserve"> PAGEREF _Toc242358827 \h </w:instrText>
        </w:r>
        <w:r>
          <w:rPr>
            <w:webHidden/>
          </w:rPr>
        </w:r>
        <w:r>
          <w:rPr>
            <w:webHidden/>
          </w:rPr>
          <w:fldChar w:fldCharType="separate"/>
        </w:r>
        <w:r>
          <w:rPr>
            <w:webHidden/>
          </w:rPr>
          <w:t>53</w:t>
        </w:r>
        <w:r>
          <w:rPr>
            <w:webHidden/>
          </w:rPr>
          <w:fldChar w:fldCharType="end"/>
        </w:r>
      </w:hyperlink>
    </w:p>
    <w:p w14:paraId="7C030F87" w14:textId="3EA69A42" w:rsidR="008D32A4" w:rsidRDefault="008D32A4">
      <w:pPr>
        <w:pStyle w:val="TOC2"/>
        <w:rPr>
          <w:rFonts w:eastAsiaTheme="minorEastAsia" w:cstheme="minorBidi"/>
          <w:smallCaps w:val="0"/>
          <w:noProof/>
          <w:kern w:val="2"/>
          <w:sz w:val="24"/>
          <w:szCs w:val="24"/>
          <w14:ligatures w14:val="standardContextual"/>
        </w:rPr>
      </w:pPr>
      <w:hyperlink w:anchor="_Toc242358828" w:history="1">
        <w:r w:rsidRPr="00662D25">
          <w:rPr>
            <w:rStyle w:val="Hyperlink"/>
            <w:noProof/>
          </w:rPr>
          <w:t>11.1</w:t>
        </w:r>
        <w:r>
          <w:rPr>
            <w:rFonts w:eastAsiaTheme="minorEastAsia" w:cstheme="minorBidi"/>
            <w:smallCaps w:val="0"/>
            <w:noProof/>
            <w:kern w:val="2"/>
            <w:sz w:val="24"/>
            <w:szCs w:val="24"/>
            <w14:ligatures w14:val="standardContextual"/>
          </w:rPr>
          <w:tab/>
        </w:r>
        <w:r w:rsidRPr="00662D25">
          <w:rPr>
            <w:rStyle w:val="Hyperlink"/>
            <w:noProof/>
          </w:rPr>
          <w:t>Compliance with environmental, social and labour laws and regulations</w:t>
        </w:r>
        <w:r>
          <w:rPr>
            <w:noProof/>
            <w:webHidden/>
          </w:rPr>
          <w:tab/>
        </w:r>
        <w:r>
          <w:rPr>
            <w:noProof/>
            <w:webHidden/>
          </w:rPr>
          <w:fldChar w:fldCharType="begin"/>
        </w:r>
        <w:r>
          <w:rPr>
            <w:noProof/>
            <w:webHidden/>
          </w:rPr>
          <w:instrText xml:space="preserve"> PAGEREF _Toc242358828 \h </w:instrText>
        </w:r>
        <w:r>
          <w:rPr>
            <w:noProof/>
            <w:webHidden/>
          </w:rPr>
        </w:r>
        <w:r>
          <w:rPr>
            <w:noProof/>
            <w:webHidden/>
          </w:rPr>
          <w:fldChar w:fldCharType="separate"/>
        </w:r>
        <w:r>
          <w:rPr>
            <w:noProof/>
            <w:webHidden/>
          </w:rPr>
          <w:t>53</w:t>
        </w:r>
        <w:r>
          <w:rPr>
            <w:noProof/>
            <w:webHidden/>
          </w:rPr>
          <w:fldChar w:fldCharType="end"/>
        </w:r>
      </w:hyperlink>
    </w:p>
    <w:p w14:paraId="1C77A27C" w14:textId="6B003F72" w:rsidR="008D32A4" w:rsidRDefault="008D32A4">
      <w:pPr>
        <w:pStyle w:val="TOC2"/>
        <w:rPr>
          <w:rFonts w:eastAsiaTheme="minorEastAsia" w:cstheme="minorBidi"/>
          <w:smallCaps w:val="0"/>
          <w:noProof/>
          <w:kern w:val="2"/>
          <w:sz w:val="24"/>
          <w:szCs w:val="24"/>
          <w14:ligatures w14:val="standardContextual"/>
        </w:rPr>
      </w:pPr>
      <w:hyperlink w:anchor="_Toc242358829" w:history="1">
        <w:r w:rsidRPr="00662D25">
          <w:rPr>
            <w:rStyle w:val="Hyperlink"/>
            <w:noProof/>
          </w:rPr>
          <w:t>11.2</w:t>
        </w:r>
        <w:r>
          <w:rPr>
            <w:rFonts w:eastAsiaTheme="minorEastAsia" w:cstheme="minorBidi"/>
            <w:smallCaps w:val="0"/>
            <w:noProof/>
            <w:kern w:val="2"/>
            <w:sz w:val="24"/>
            <w:szCs w:val="24"/>
            <w14:ligatures w14:val="standardContextual"/>
          </w:rPr>
          <w:tab/>
        </w:r>
        <w:r w:rsidRPr="00662D25">
          <w:rPr>
            <w:rStyle w:val="Hyperlink"/>
            <w:noProof/>
          </w:rPr>
          <w:t>Compliance with Artificial Intelligence (AI) laws and regulations</w:t>
        </w:r>
        <w:r>
          <w:rPr>
            <w:noProof/>
            <w:webHidden/>
          </w:rPr>
          <w:tab/>
        </w:r>
        <w:r>
          <w:rPr>
            <w:noProof/>
            <w:webHidden/>
          </w:rPr>
          <w:fldChar w:fldCharType="begin"/>
        </w:r>
        <w:r>
          <w:rPr>
            <w:noProof/>
            <w:webHidden/>
          </w:rPr>
          <w:instrText xml:space="preserve"> PAGEREF _Toc242358829 \h </w:instrText>
        </w:r>
        <w:r>
          <w:rPr>
            <w:noProof/>
            <w:webHidden/>
          </w:rPr>
        </w:r>
        <w:r>
          <w:rPr>
            <w:noProof/>
            <w:webHidden/>
          </w:rPr>
          <w:fldChar w:fldCharType="separate"/>
        </w:r>
        <w:r>
          <w:rPr>
            <w:noProof/>
            <w:webHidden/>
          </w:rPr>
          <w:t>53</w:t>
        </w:r>
        <w:r>
          <w:rPr>
            <w:noProof/>
            <w:webHidden/>
          </w:rPr>
          <w:fldChar w:fldCharType="end"/>
        </w:r>
      </w:hyperlink>
    </w:p>
    <w:p w14:paraId="34A12D03" w14:textId="1D8306FB" w:rsidR="008D32A4" w:rsidRDefault="008D32A4">
      <w:pPr>
        <w:pStyle w:val="TOC2"/>
        <w:rPr>
          <w:rFonts w:eastAsiaTheme="minorEastAsia" w:cstheme="minorBidi"/>
          <w:smallCaps w:val="0"/>
          <w:noProof/>
          <w:kern w:val="2"/>
          <w:sz w:val="24"/>
          <w:szCs w:val="24"/>
          <w14:ligatures w14:val="standardContextual"/>
        </w:rPr>
      </w:pPr>
      <w:hyperlink w:anchor="_Toc242358830" w:history="1">
        <w:r w:rsidRPr="00662D25">
          <w:rPr>
            <w:rStyle w:val="Hyperlink"/>
            <w:noProof/>
            <w:lang w:eastAsia="en-GB"/>
          </w:rPr>
          <w:t>11.3</w:t>
        </w:r>
        <w:r>
          <w:rPr>
            <w:rFonts w:eastAsiaTheme="minorEastAsia" w:cstheme="minorBidi"/>
            <w:smallCaps w:val="0"/>
            <w:noProof/>
            <w:kern w:val="2"/>
            <w:sz w:val="24"/>
            <w:szCs w:val="24"/>
            <w14:ligatures w14:val="standardContextual"/>
          </w:rPr>
          <w:tab/>
        </w:r>
        <w:r w:rsidRPr="00662D25">
          <w:rPr>
            <w:rStyle w:val="Hyperlink"/>
            <w:noProof/>
            <w:lang w:eastAsia="en-GB"/>
          </w:rPr>
          <w:t>Minimum quality thresholds</w:t>
        </w:r>
        <w:r>
          <w:rPr>
            <w:noProof/>
            <w:webHidden/>
          </w:rPr>
          <w:tab/>
        </w:r>
        <w:r>
          <w:rPr>
            <w:noProof/>
            <w:webHidden/>
          </w:rPr>
          <w:fldChar w:fldCharType="begin"/>
        </w:r>
        <w:r>
          <w:rPr>
            <w:noProof/>
            <w:webHidden/>
          </w:rPr>
          <w:instrText xml:space="preserve"> PAGEREF _Toc242358830 \h </w:instrText>
        </w:r>
        <w:r>
          <w:rPr>
            <w:noProof/>
            <w:webHidden/>
          </w:rPr>
        </w:r>
        <w:r>
          <w:rPr>
            <w:noProof/>
            <w:webHidden/>
          </w:rPr>
          <w:fldChar w:fldCharType="separate"/>
        </w:r>
        <w:r>
          <w:rPr>
            <w:noProof/>
            <w:webHidden/>
          </w:rPr>
          <w:t>53</w:t>
        </w:r>
        <w:r>
          <w:rPr>
            <w:noProof/>
            <w:webHidden/>
          </w:rPr>
          <w:fldChar w:fldCharType="end"/>
        </w:r>
      </w:hyperlink>
    </w:p>
    <w:p w14:paraId="2648AE3F" w14:textId="56C2FDBF" w:rsidR="008D32A4" w:rsidRDefault="008D32A4">
      <w:pPr>
        <w:pStyle w:val="TOC1"/>
        <w:rPr>
          <w:rFonts w:eastAsiaTheme="minorEastAsia" w:cstheme="minorBidi"/>
          <w:b w:val="0"/>
          <w:bCs w:val="0"/>
          <w:caps w:val="0"/>
          <w:kern w:val="2"/>
          <w:sz w:val="24"/>
          <w:szCs w:val="24"/>
          <w14:ligatures w14:val="standardContextual"/>
        </w:rPr>
      </w:pPr>
      <w:hyperlink w:anchor="_Toc242358831" w:history="1">
        <w:r w:rsidRPr="00662D25">
          <w:rPr>
            <w:rStyle w:val="Hyperlink"/>
          </w:rPr>
          <w:t>12</w:t>
        </w:r>
        <w:r>
          <w:rPr>
            <w:rFonts w:eastAsiaTheme="minorEastAsia" w:cstheme="minorBidi"/>
            <w:b w:val="0"/>
            <w:bCs w:val="0"/>
            <w:caps w:val="0"/>
            <w:kern w:val="2"/>
            <w:sz w:val="24"/>
            <w:szCs w:val="24"/>
            <w14:ligatures w14:val="standardContextual"/>
          </w:rPr>
          <w:tab/>
        </w:r>
        <w:r w:rsidRPr="00662D25">
          <w:rPr>
            <w:rStyle w:val="Hyperlink"/>
          </w:rPr>
          <w:t>Award Criteria (in Phases II and III)</w:t>
        </w:r>
        <w:r>
          <w:rPr>
            <w:webHidden/>
          </w:rPr>
          <w:tab/>
        </w:r>
        <w:r>
          <w:rPr>
            <w:webHidden/>
          </w:rPr>
          <w:fldChar w:fldCharType="begin"/>
        </w:r>
        <w:r>
          <w:rPr>
            <w:webHidden/>
          </w:rPr>
          <w:instrText xml:space="preserve"> PAGEREF _Toc242358831 \h </w:instrText>
        </w:r>
        <w:r>
          <w:rPr>
            <w:webHidden/>
          </w:rPr>
        </w:r>
        <w:r>
          <w:rPr>
            <w:webHidden/>
          </w:rPr>
          <w:fldChar w:fldCharType="separate"/>
        </w:r>
        <w:r>
          <w:rPr>
            <w:webHidden/>
          </w:rPr>
          <w:t>54</w:t>
        </w:r>
        <w:r>
          <w:rPr>
            <w:webHidden/>
          </w:rPr>
          <w:fldChar w:fldCharType="end"/>
        </w:r>
      </w:hyperlink>
    </w:p>
    <w:p w14:paraId="4D517EC7" w14:textId="778E01C8" w:rsidR="008D32A4" w:rsidRDefault="008D32A4">
      <w:pPr>
        <w:pStyle w:val="TOC2"/>
        <w:rPr>
          <w:rFonts w:eastAsiaTheme="minorEastAsia" w:cstheme="minorBidi"/>
          <w:smallCaps w:val="0"/>
          <w:noProof/>
          <w:kern w:val="2"/>
          <w:sz w:val="24"/>
          <w:szCs w:val="24"/>
          <w14:ligatures w14:val="standardContextual"/>
        </w:rPr>
      </w:pPr>
      <w:hyperlink w:anchor="_Toc242358832" w:history="1">
        <w:r w:rsidRPr="00662D25">
          <w:rPr>
            <w:rStyle w:val="Hyperlink"/>
            <w:noProof/>
          </w:rPr>
          <w:t>12.1</w:t>
        </w:r>
        <w:r>
          <w:rPr>
            <w:rFonts w:eastAsiaTheme="minorEastAsia" w:cstheme="minorBidi"/>
            <w:smallCaps w:val="0"/>
            <w:noProof/>
            <w:kern w:val="2"/>
            <w:sz w:val="24"/>
            <w:szCs w:val="24"/>
            <w14:ligatures w14:val="standardContextual"/>
          </w:rPr>
          <w:tab/>
        </w:r>
        <w:r w:rsidRPr="00662D25">
          <w:rPr>
            <w:rStyle w:val="Hyperlink"/>
            <w:noProof/>
          </w:rPr>
          <w:t>Qualitative Award Criteria</w:t>
        </w:r>
        <w:r>
          <w:rPr>
            <w:noProof/>
            <w:webHidden/>
          </w:rPr>
          <w:tab/>
        </w:r>
        <w:r>
          <w:rPr>
            <w:noProof/>
            <w:webHidden/>
          </w:rPr>
          <w:fldChar w:fldCharType="begin"/>
        </w:r>
        <w:r>
          <w:rPr>
            <w:noProof/>
            <w:webHidden/>
          </w:rPr>
          <w:instrText xml:space="preserve"> PAGEREF _Toc242358832 \h </w:instrText>
        </w:r>
        <w:r>
          <w:rPr>
            <w:noProof/>
            <w:webHidden/>
          </w:rPr>
        </w:r>
        <w:r>
          <w:rPr>
            <w:noProof/>
            <w:webHidden/>
          </w:rPr>
          <w:fldChar w:fldCharType="separate"/>
        </w:r>
        <w:r>
          <w:rPr>
            <w:noProof/>
            <w:webHidden/>
          </w:rPr>
          <w:t>54</w:t>
        </w:r>
        <w:r>
          <w:rPr>
            <w:noProof/>
            <w:webHidden/>
          </w:rPr>
          <w:fldChar w:fldCharType="end"/>
        </w:r>
      </w:hyperlink>
    </w:p>
    <w:p w14:paraId="4A79749B" w14:textId="4FDB3EF9" w:rsidR="008D32A4" w:rsidRDefault="008D32A4">
      <w:pPr>
        <w:pStyle w:val="TOC2"/>
        <w:rPr>
          <w:rFonts w:eastAsiaTheme="minorEastAsia" w:cstheme="minorBidi"/>
          <w:smallCaps w:val="0"/>
          <w:noProof/>
          <w:kern w:val="2"/>
          <w:sz w:val="24"/>
          <w:szCs w:val="24"/>
          <w14:ligatures w14:val="standardContextual"/>
        </w:rPr>
      </w:pPr>
      <w:hyperlink w:anchor="_Toc242358833" w:history="1">
        <w:r w:rsidRPr="00662D25">
          <w:rPr>
            <w:rStyle w:val="Hyperlink"/>
            <w:noProof/>
          </w:rPr>
          <w:t>12.2</w:t>
        </w:r>
        <w:r>
          <w:rPr>
            <w:rFonts w:eastAsiaTheme="minorEastAsia" w:cstheme="minorBidi"/>
            <w:smallCaps w:val="0"/>
            <w:noProof/>
            <w:kern w:val="2"/>
            <w:sz w:val="24"/>
            <w:szCs w:val="24"/>
            <w14:ligatures w14:val="standardContextual"/>
          </w:rPr>
          <w:tab/>
        </w:r>
        <w:r w:rsidRPr="00662D25">
          <w:rPr>
            <w:rStyle w:val="Hyperlink"/>
            <w:noProof/>
          </w:rPr>
          <w:t>Financial Award Criteria (for Phase III)</w:t>
        </w:r>
        <w:r>
          <w:rPr>
            <w:noProof/>
            <w:webHidden/>
          </w:rPr>
          <w:tab/>
        </w:r>
        <w:r>
          <w:rPr>
            <w:noProof/>
            <w:webHidden/>
          </w:rPr>
          <w:fldChar w:fldCharType="begin"/>
        </w:r>
        <w:r>
          <w:rPr>
            <w:noProof/>
            <w:webHidden/>
          </w:rPr>
          <w:instrText xml:space="preserve"> PAGEREF _Toc242358833 \h </w:instrText>
        </w:r>
        <w:r>
          <w:rPr>
            <w:noProof/>
            <w:webHidden/>
          </w:rPr>
        </w:r>
        <w:r>
          <w:rPr>
            <w:noProof/>
            <w:webHidden/>
          </w:rPr>
          <w:fldChar w:fldCharType="separate"/>
        </w:r>
        <w:r>
          <w:rPr>
            <w:noProof/>
            <w:webHidden/>
          </w:rPr>
          <w:t>56</w:t>
        </w:r>
        <w:r>
          <w:rPr>
            <w:noProof/>
            <w:webHidden/>
          </w:rPr>
          <w:fldChar w:fldCharType="end"/>
        </w:r>
      </w:hyperlink>
    </w:p>
    <w:p w14:paraId="307B2FC2" w14:textId="43C71F21" w:rsidR="008D32A4" w:rsidRDefault="008D32A4">
      <w:pPr>
        <w:pStyle w:val="TOC3"/>
        <w:rPr>
          <w:rFonts w:eastAsiaTheme="minorEastAsia" w:cstheme="minorBidi"/>
          <w:i w:val="0"/>
          <w:iCs w:val="0"/>
          <w:noProof/>
          <w:kern w:val="2"/>
          <w:sz w:val="24"/>
          <w:szCs w:val="24"/>
          <w14:ligatures w14:val="standardContextual"/>
        </w:rPr>
      </w:pPr>
      <w:hyperlink w:anchor="_Toc242358834" w:history="1">
        <w:r w:rsidRPr="00662D25">
          <w:rPr>
            <w:rStyle w:val="Hyperlink"/>
            <w:noProof/>
            <w14:scene3d>
              <w14:camera w14:prst="orthographicFront"/>
              <w14:lightRig w14:rig="threePt" w14:dir="t">
                <w14:rot w14:lat="0" w14:lon="0" w14:rev="0"/>
              </w14:lightRig>
            </w14:scene3d>
          </w:rPr>
          <w:t>12.2.1</w:t>
        </w:r>
        <w:r>
          <w:rPr>
            <w:rFonts w:eastAsiaTheme="minorEastAsia" w:cstheme="minorBidi"/>
            <w:i w:val="0"/>
            <w:iCs w:val="0"/>
            <w:noProof/>
            <w:kern w:val="2"/>
            <w:sz w:val="24"/>
            <w:szCs w:val="24"/>
            <w14:ligatures w14:val="standardContextual"/>
          </w:rPr>
          <w:tab/>
        </w:r>
        <w:r w:rsidRPr="00662D25">
          <w:rPr>
            <w:rStyle w:val="Hyperlink"/>
            <w:noProof/>
          </w:rPr>
          <w:t>General</w:t>
        </w:r>
        <w:r>
          <w:rPr>
            <w:noProof/>
            <w:webHidden/>
          </w:rPr>
          <w:tab/>
        </w:r>
        <w:r>
          <w:rPr>
            <w:noProof/>
            <w:webHidden/>
          </w:rPr>
          <w:fldChar w:fldCharType="begin"/>
        </w:r>
        <w:r>
          <w:rPr>
            <w:noProof/>
            <w:webHidden/>
          </w:rPr>
          <w:instrText xml:space="preserve"> PAGEREF _Toc242358834 \h </w:instrText>
        </w:r>
        <w:r>
          <w:rPr>
            <w:noProof/>
            <w:webHidden/>
          </w:rPr>
        </w:r>
        <w:r>
          <w:rPr>
            <w:noProof/>
            <w:webHidden/>
          </w:rPr>
          <w:fldChar w:fldCharType="separate"/>
        </w:r>
        <w:r>
          <w:rPr>
            <w:noProof/>
            <w:webHidden/>
          </w:rPr>
          <w:t>56</w:t>
        </w:r>
        <w:r>
          <w:rPr>
            <w:noProof/>
            <w:webHidden/>
          </w:rPr>
          <w:fldChar w:fldCharType="end"/>
        </w:r>
      </w:hyperlink>
    </w:p>
    <w:p w14:paraId="00E3E9F7" w14:textId="70B778E6" w:rsidR="008D32A4" w:rsidRDefault="008D32A4">
      <w:pPr>
        <w:pStyle w:val="TOC3"/>
        <w:rPr>
          <w:rFonts w:eastAsiaTheme="minorEastAsia" w:cstheme="minorBidi"/>
          <w:i w:val="0"/>
          <w:iCs w:val="0"/>
          <w:noProof/>
          <w:kern w:val="2"/>
          <w:sz w:val="24"/>
          <w:szCs w:val="24"/>
          <w14:ligatures w14:val="standardContextual"/>
        </w:rPr>
      </w:pPr>
      <w:hyperlink w:anchor="_Toc242358835" w:history="1">
        <w:r w:rsidRPr="00662D25">
          <w:rPr>
            <w:rStyle w:val="Hyperlink"/>
            <w:noProof/>
            <w14:scene3d>
              <w14:camera w14:prst="orthographicFront"/>
              <w14:lightRig w14:rig="threePt" w14:dir="t">
                <w14:rot w14:lat="0" w14:lon="0" w14:rev="0"/>
              </w14:lightRig>
            </w14:scene3d>
          </w:rPr>
          <w:t>12.2.2</w:t>
        </w:r>
        <w:r>
          <w:rPr>
            <w:rFonts w:eastAsiaTheme="minorEastAsia" w:cstheme="minorBidi"/>
            <w:i w:val="0"/>
            <w:iCs w:val="0"/>
            <w:noProof/>
            <w:kern w:val="2"/>
            <w:sz w:val="24"/>
            <w:szCs w:val="24"/>
            <w14:ligatures w14:val="standardContextual"/>
          </w:rPr>
          <w:tab/>
        </w:r>
        <w:r w:rsidRPr="00662D25">
          <w:rPr>
            <w:rStyle w:val="Hyperlink"/>
            <w:noProof/>
          </w:rPr>
          <w:t>Total Price for Evaluation Purposes of the Tender</w:t>
        </w:r>
        <w:r>
          <w:rPr>
            <w:noProof/>
            <w:webHidden/>
          </w:rPr>
          <w:tab/>
        </w:r>
        <w:r>
          <w:rPr>
            <w:noProof/>
            <w:webHidden/>
          </w:rPr>
          <w:fldChar w:fldCharType="begin"/>
        </w:r>
        <w:r>
          <w:rPr>
            <w:noProof/>
            <w:webHidden/>
          </w:rPr>
          <w:instrText xml:space="preserve"> PAGEREF _Toc242358835 \h </w:instrText>
        </w:r>
        <w:r>
          <w:rPr>
            <w:noProof/>
            <w:webHidden/>
          </w:rPr>
        </w:r>
        <w:r>
          <w:rPr>
            <w:noProof/>
            <w:webHidden/>
          </w:rPr>
          <w:fldChar w:fldCharType="separate"/>
        </w:r>
        <w:r>
          <w:rPr>
            <w:noProof/>
            <w:webHidden/>
          </w:rPr>
          <w:t>56</w:t>
        </w:r>
        <w:r>
          <w:rPr>
            <w:noProof/>
            <w:webHidden/>
          </w:rPr>
          <w:fldChar w:fldCharType="end"/>
        </w:r>
      </w:hyperlink>
    </w:p>
    <w:p w14:paraId="42935CF5" w14:textId="002514EB" w:rsidR="008D32A4" w:rsidRDefault="008D32A4">
      <w:pPr>
        <w:pStyle w:val="TOC3"/>
        <w:rPr>
          <w:rFonts w:eastAsiaTheme="minorEastAsia" w:cstheme="minorBidi"/>
          <w:i w:val="0"/>
          <w:iCs w:val="0"/>
          <w:noProof/>
          <w:kern w:val="2"/>
          <w:sz w:val="24"/>
          <w:szCs w:val="24"/>
          <w14:ligatures w14:val="standardContextual"/>
        </w:rPr>
      </w:pPr>
      <w:hyperlink w:anchor="_Toc242358836" w:history="1">
        <w:r w:rsidRPr="00662D25">
          <w:rPr>
            <w:rStyle w:val="Hyperlink"/>
            <w:noProof/>
            <w14:scene3d>
              <w14:camera w14:prst="orthographicFront"/>
              <w14:lightRig w14:rig="threePt" w14:dir="t">
                <w14:rot w14:lat="0" w14:lon="0" w14:rev="0"/>
              </w14:lightRig>
            </w14:scene3d>
          </w:rPr>
          <w:t>12.2.3</w:t>
        </w:r>
        <w:r>
          <w:rPr>
            <w:rFonts w:eastAsiaTheme="minorEastAsia" w:cstheme="minorBidi"/>
            <w:i w:val="0"/>
            <w:iCs w:val="0"/>
            <w:noProof/>
            <w:kern w:val="2"/>
            <w:sz w:val="24"/>
            <w:szCs w:val="24"/>
            <w14:ligatures w14:val="standardContextual"/>
          </w:rPr>
          <w:tab/>
        </w:r>
        <w:r w:rsidRPr="00662D25">
          <w:rPr>
            <w:rStyle w:val="Hyperlink"/>
            <w:noProof/>
          </w:rPr>
          <w:t>Calculation of Financial Score of the Tender</w:t>
        </w:r>
        <w:r>
          <w:rPr>
            <w:noProof/>
            <w:webHidden/>
          </w:rPr>
          <w:tab/>
        </w:r>
        <w:r>
          <w:rPr>
            <w:noProof/>
            <w:webHidden/>
          </w:rPr>
          <w:fldChar w:fldCharType="begin"/>
        </w:r>
        <w:r>
          <w:rPr>
            <w:noProof/>
            <w:webHidden/>
          </w:rPr>
          <w:instrText xml:space="preserve"> PAGEREF _Toc242358836 \h </w:instrText>
        </w:r>
        <w:r>
          <w:rPr>
            <w:noProof/>
            <w:webHidden/>
          </w:rPr>
        </w:r>
        <w:r>
          <w:rPr>
            <w:noProof/>
            <w:webHidden/>
          </w:rPr>
          <w:fldChar w:fldCharType="separate"/>
        </w:r>
        <w:r>
          <w:rPr>
            <w:noProof/>
            <w:webHidden/>
          </w:rPr>
          <w:t>56</w:t>
        </w:r>
        <w:r>
          <w:rPr>
            <w:noProof/>
            <w:webHidden/>
          </w:rPr>
          <w:fldChar w:fldCharType="end"/>
        </w:r>
      </w:hyperlink>
    </w:p>
    <w:p w14:paraId="2A61EDA3" w14:textId="00EA2FBE" w:rsidR="008D32A4" w:rsidRDefault="008D32A4">
      <w:pPr>
        <w:pStyle w:val="TOC1"/>
        <w:rPr>
          <w:rFonts w:eastAsiaTheme="minorEastAsia" w:cstheme="minorBidi"/>
          <w:b w:val="0"/>
          <w:bCs w:val="0"/>
          <w:caps w:val="0"/>
          <w:kern w:val="2"/>
          <w:sz w:val="24"/>
          <w:szCs w:val="24"/>
          <w14:ligatures w14:val="standardContextual"/>
        </w:rPr>
      </w:pPr>
      <w:hyperlink w:anchor="_Toc242358837" w:history="1">
        <w:r w:rsidRPr="00662D25">
          <w:rPr>
            <w:rStyle w:val="Hyperlink"/>
          </w:rPr>
          <w:t>13</w:t>
        </w:r>
        <w:r>
          <w:rPr>
            <w:rFonts w:eastAsiaTheme="minorEastAsia" w:cstheme="minorBidi"/>
            <w:b w:val="0"/>
            <w:bCs w:val="0"/>
            <w:caps w:val="0"/>
            <w:kern w:val="2"/>
            <w:sz w:val="24"/>
            <w:szCs w:val="24"/>
            <w14:ligatures w14:val="standardContextual"/>
          </w:rPr>
          <w:tab/>
        </w:r>
        <w:r w:rsidRPr="00662D25">
          <w:rPr>
            <w:rStyle w:val="Hyperlink"/>
          </w:rPr>
          <w:t>Evaluation Method</w:t>
        </w:r>
        <w:r>
          <w:rPr>
            <w:webHidden/>
          </w:rPr>
          <w:tab/>
        </w:r>
        <w:r>
          <w:rPr>
            <w:webHidden/>
          </w:rPr>
          <w:fldChar w:fldCharType="begin"/>
        </w:r>
        <w:r>
          <w:rPr>
            <w:webHidden/>
          </w:rPr>
          <w:instrText xml:space="preserve"> PAGEREF _Toc242358837 \h </w:instrText>
        </w:r>
        <w:r>
          <w:rPr>
            <w:webHidden/>
          </w:rPr>
        </w:r>
        <w:r>
          <w:rPr>
            <w:webHidden/>
          </w:rPr>
          <w:fldChar w:fldCharType="separate"/>
        </w:r>
        <w:r>
          <w:rPr>
            <w:webHidden/>
          </w:rPr>
          <w:t>58</w:t>
        </w:r>
        <w:r>
          <w:rPr>
            <w:webHidden/>
          </w:rPr>
          <w:fldChar w:fldCharType="end"/>
        </w:r>
      </w:hyperlink>
    </w:p>
    <w:p w14:paraId="09E641DD" w14:textId="4376BFF1" w:rsidR="008D32A4" w:rsidRDefault="008D32A4">
      <w:pPr>
        <w:pStyle w:val="TOC2"/>
        <w:rPr>
          <w:rFonts w:eastAsiaTheme="minorEastAsia" w:cstheme="minorBidi"/>
          <w:smallCaps w:val="0"/>
          <w:noProof/>
          <w:kern w:val="2"/>
          <w:sz w:val="24"/>
          <w:szCs w:val="24"/>
          <w14:ligatures w14:val="standardContextual"/>
        </w:rPr>
      </w:pPr>
      <w:hyperlink w:anchor="_Toc242358838" w:history="1">
        <w:r w:rsidRPr="00662D25">
          <w:rPr>
            <w:rStyle w:val="Hyperlink"/>
            <w:noProof/>
          </w:rPr>
          <w:t>13.1</w:t>
        </w:r>
        <w:r>
          <w:rPr>
            <w:rFonts w:eastAsiaTheme="minorEastAsia" w:cstheme="minorBidi"/>
            <w:smallCaps w:val="0"/>
            <w:noProof/>
            <w:kern w:val="2"/>
            <w:sz w:val="24"/>
            <w:szCs w:val="24"/>
            <w14:ligatures w14:val="standardContextual"/>
          </w:rPr>
          <w:tab/>
        </w:r>
        <w:r w:rsidRPr="00662D25">
          <w:rPr>
            <w:rStyle w:val="Hyperlink"/>
            <w:noProof/>
          </w:rPr>
          <w:t>Access to procurement (in Phase I)</w:t>
        </w:r>
        <w:r>
          <w:rPr>
            <w:noProof/>
            <w:webHidden/>
          </w:rPr>
          <w:tab/>
        </w:r>
        <w:r>
          <w:rPr>
            <w:noProof/>
            <w:webHidden/>
          </w:rPr>
          <w:fldChar w:fldCharType="begin"/>
        </w:r>
        <w:r>
          <w:rPr>
            <w:noProof/>
            <w:webHidden/>
          </w:rPr>
          <w:instrText xml:space="preserve"> PAGEREF _Toc242358838 \h </w:instrText>
        </w:r>
        <w:r>
          <w:rPr>
            <w:noProof/>
            <w:webHidden/>
          </w:rPr>
        </w:r>
        <w:r>
          <w:rPr>
            <w:noProof/>
            <w:webHidden/>
          </w:rPr>
          <w:fldChar w:fldCharType="separate"/>
        </w:r>
        <w:r>
          <w:rPr>
            <w:noProof/>
            <w:webHidden/>
          </w:rPr>
          <w:t>58</w:t>
        </w:r>
        <w:r>
          <w:rPr>
            <w:noProof/>
            <w:webHidden/>
          </w:rPr>
          <w:fldChar w:fldCharType="end"/>
        </w:r>
      </w:hyperlink>
    </w:p>
    <w:p w14:paraId="61795EE0" w14:textId="62858A47" w:rsidR="008D32A4" w:rsidRDefault="008D32A4">
      <w:pPr>
        <w:pStyle w:val="TOC2"/>
        <w:rPr>
          <w:rFonts w:eastAsiaTheme="minorEastAsia" w:cstheme="minorBidi"/>
          <w:smallCaps w:val="0"/>
          <w:noProof/>
          <w:kern w:val="2"/>
          <w:sz w:val="24"/>
          <w:szCs w:val="24"/>
          <w14:ligatures w14:val="standardContextual"/>
        </w:rPr>
      </w:pPr>
      <w:hyperlink w:anchor="_Toc242358839" w:history="1">
        <w:r w:rsidRPr="00662D25">
          <w:rPr>
            <w:rStyle w:val="Hyperlink"/>
            <w:noProof/>
          </w:rPr>
          <w:t>13.2</w:t>
        </w:r>
        <w:r>
          <w:rPr>
            <w:rFonts w:eastAsiaTheme="minorEastAsia" w:cstheme="minorBidi"/>
            <w:smallCaps w:val="0"/>
            <w:noProof/>
            <w:kern w:val="2"/>
            <w:sz w:val="24"/>
            <w:szCs w:val="24"/>
            <w14:ligatures w14:val="standardContextual"/>
          </w:rPr>
          <w:tab/>
        </w:r>
        <w:r w:rsidRPr="00662D25">
          <w:rPr>
            <w:rStyle w:val="Hyperlink"/>
            <w:noProof/>
          </w:rPr>
          <w:t>Exclusion Criteria</w:t>
        </w:r>
        <w:r>
          <w:rPr>
            <w:noProof/>
            <w:webHidden/>
          </w:rPr>
          <w:tab/>
        </w:r>
        <w:r>
          <w:rPr>
            <w:noProof/>
            <w:webHidden/>
          </w:rPr>
          <w:fldChar w:fldCharType="begin"/>
        </w:r>
        <w:r>
          <w:rPr>
            <w:noProof/>
            <w:webHidden/>
          </w:rPr>
          <w:instrText xml:space="preserve"> PAGEREF _Toc242358839 \h </w:instrText>
        </w:r>
        <w:r>
          <w:rPr>
            <w:noProof/>
            <w:webHidden/>
          </w:rPr>
        </w:r>
        <w:r>
          <w:rPr>
            <w:noProof/>
            <w:webHidden/>
          </w:rPr>
          <w:fldChar w:fldCharType="separate"/>
        </w:r>
        <w:r>
          <w:rPr>
            <w:noProof/>
            <w:webHidden/>
          </w:rPr>
          <w:t>59</w:t>
        </w:r>
        <w:r>
          <w:rPr>
            <w:noProof/>
            <w:webHidden/>
          </w:rPr>
          <w:fldChar w:fldCharType="end"/>
        </w:r>
      </w:hyperlink>
    </w:p>
    <w:p w14:paraId="08399BEF" w14:textId="5B522958" w:rsidR="008D32A4" w:rsidRDefault="008D32A4">
      <w:pPr>
        <w:pStyle w:val="TOC2"/>
        <w:rPr>
          <w:rFonts w:eastAsiaTheme="minorEastAsia" w:cstheme="minorBidi"/>
          <w:smallCaps w:val="0"/>
          <w:noProof/>
          <w:kern w:val="2"/>
          <w:sz w:val="24"/>
          <w:szCs w:val="24"/>
          <w14:ligatures w14:val="standardContextual"/>
        </w:rPr>
      </w:pPr>
      <w:hyperlink w:anchor="_Toc242358840" w:history="1">
        <w:r w:rsidRPr="00662D25">
          <w:rPr>
            <w:rStyle w:val="Hyperlink"/>
            <w:noProof/>
          </w:rPr>
          <w:t>13.3</w:t>
        </w:r>
        <w:r>
          <w:rPr>
            <w:rFonts w:eastAsiaTheme="minorEastAsia" w:cstheme="minorBidi"/>
            <w:smallCaps w:val="0"/>
            <w:noProof/>
            <w:kern w:val="2"/>
            <w:sz w:val="24"/>
            <w:szCs w:val="24"/>
            <w14:ligatures w14:val="standardContextual"/>
          </w:rPr>
          <w:tab/>
        </w:r>
        <w:r w:rsidRPr="00662D25">
          <w:rPr>
            <w:rStyle w:val="Hyperlink"/>
            <w:noProof/>
          </w:rPr>
          <w:t>Rejection Criteria</w:t>
        </w:r>
        <w:r>
          <w:rPr>
            <w:noProof/>
            <w:webHidden/>
          </w:rPr>
          <w:tab/>
        </w:r>
        <w:r>
          <w:rPr>
            <w:noProof/>
            <w:webHidden/>
          </w:rPr>
          <w:fldChar w:fldCharType="begin"/>
        </w:r>
        <w:r>
          <w:rPr>
            <w:noProof/>
            <w:webHidden/>
          </w:rPr>
          <w:instrText xml:space="preserve"> PAGEREF _Toc242358840 \h </w:instrText>
        </w:r>
        <w:r>
          <w:rPr>
            <w:noProof/>
            <w:webHidden/>
          </w:rPr>
        </w:r>
        <w:r>
          <w:rPr>
            <w:noProof/>
            <w:webHidden/>
          </w:rPr>
          <w:fldChar w:fldCharType="separate"/>
        </w:r>
        <w:r>
          <w:rPr>
            <w:noProof/>
            <w:webHidden/>
          </w:rPr>
          <w:t>59</w:t>
        </w:r>
        <w:r>
          <w:rPr>
            <w:noProof/>
            <w:webHidden/>
          </w:rPr>
          <w:fldChar w:fldCharType="end"/>
        </w:r>
      </w:hyperlink>
    </w:p>
    <w:p w14:paraId="251FCA29" w14:textId="45847870" w:rsidR="008D32A4" w:rsidRDefault="008D32A4">
      <w:pPr>
        <w:pStyle w:val="TOC2"/>
        <w:rPr>
          <w:rFonts w:eastAsiaTheme="minorEastAsia" w:cstheme="minorBidi"/>
          <w:smallCaps w:val="0"/>
          <w:noProof/>
          <w:kern w:val="2"/>
          <w:sz w:val="24"/>
          <w:szCs w:val="24"/>
          <w14:ligatures w14:val="standardContextual"/>
        </w:rPr>
      </w:pPr>
      <w:hyperlink w:anchor="_Toc242358841" w:history="1">
        <w:r w:rsidRPr="00662D25">
          <w:rPr>
            <w:rStyle w:val="Hyperlink"/>
            <w:noProof/>
          </w:rPr>
          <w:t>13.4</w:t>
        </w:r>
        <w:r>
          <w:rPr>
            <w:rFonts w:eastAsiaTheme="minorEastAsia" w:cstheme="minorBidi"/>
            <w:smallCaps w:val="0"/>
            <w:noProof/>
            <w:kern w:val="2"/>
            <w:sz w:val="24"/>
            <w:szCs w:val="24"/>
            <w14:ligatures w14:val="standardContextual"/>
          </w:rPr>
          <w:tab/>
        </w:r>
        <w:r w:rsidRPr="00662D25">
          <w:rPr>
            <w:rStyle w:val="Hyperlink"/>
            <w:noProof/>
          </w:rPr>
          <w:t>Selection Criteria (in Phase I)</w:t>
        </w:r>
        <w:r>
          <w:rPr>
            <w:noProof/>
            <w:webHidden/>
          </w:rPr>
          <w:tab/>
        </w:r>
        <w:r>
          <w:rPr>
            <w:noProof/>
            <w:webHidden/>
          </w:rPr>
          <w:fldChar w:fldCharType="begin"/>
        </w:r>
        <w:r>
          <w:rPr>
            <w:noProof/>
            <w:webHidden/>
          </w:rPr>
          <w:instrText xml:space="preserve"> PAGEREF _Toc242358841 \h </w:instrText>
        </w:r>
        <w:r>
          <w:rPr>
            <w:noProof/>
            <w:webHidden/>
          </w:rPr>
        </w:r>
        <w:r>
          <w:rPr>
            <w:noProof/>
            <w:webHidden/>
          </w:rPr>
          <w:fldChar w:fldCharType="separate"/>
        </w:r>
        <w:r>
          <w:rPr>
            <w:noProof/>
            <w:webHidden/>
          </w:rPr>
          <w:t>59</w:t>
        </w:r>
        <w:r>
          <w:rPr>
            <w:noProof/>
            <w:webHidden/>
          </w:rPr>
          <w:fldChar w:fldCharType="end"/>
        </w:r>
      </w:hyperlink>
    </w:p>
    <w:p w14:paraId="4F9B526C" w14:textId="44A21DAE" w:rsidR="008D32A4" w:rsidRDefault="008D32A4">
      <w:pPr>
        <w:pStyle w:val="TOC3"/>
        <w:rPr>
          <w:rFonts w:eastAsiaTheme="minorEastAsia" w:cstheme="minorBidi"/>
          <w:i w:val="0"/>
          <w:iCs w:val="0"/>
          <w:noProof/>
          <w:kern w:val="2"/>
          <w:sz w:val="24"/>
          <w:szCs w:val="24"/>
          <w14:ligatures w14:val="standardContextual"/>
        </w:rPr>
      </w:pPr>
      <w:hyperlink w:anchor="_Toc242358842" w:history="1">
        <w:r w:rsidRPr="00662D25">
          <w:rPr>
            <w:rStyle w:val="Hyperlink"/>
            <w:noProof/>
            <w14:scene3d>
              <w14:camera w14:prst="orthographicFront"/>
              <w14:lightRig w14:rig="threePt" w14:dir="t">
                <w14:rot w14:lat="0" w14:lon="0" w14:rev="0"/>
              </w14:lightRig>
            </w14:scene3d>
          </w:rPr>
          <w:t>13.4.1</w:t>
        </w:r>
        <w:r>
          <w:rPr>
            <w:rFonts w:eastAsiaTheme="minorEastAsia" w:cstheme="minorBidi"/>
            <w:i w:val="0"/>
            <w:iCs w:val="0"/>
            <w:noProof/>
            <w:kern w:val="2"/>
            <w:sz w:val="24"/>
            <w:szCs w:val="24"/>
            <w14:ligatures w14:val="standardContextual"/>
          </w:rPr>
          <w:tab/>
        </w:r>
        <w:r w:rsidRPr="00662D25">
          <w:rPr>
            <w:rStyle w:val="Hyperlink"/>
            <w:noProof/>
          </w:rPr>
          <w:t>Legal and Regulatory Capacity</w:t>
        </w:r>
        <w:r>
          <w:rPr>
            <w:noProof/>
            <w:webHidden/>
          </w:rPr>
          <w:tab/>
        </w:r>
        <w:r>
          <w:rPr>
            <w:noProof/>
            <w:webHidden/>
          </w:rPr>
          <w:fldChar w:fldCharType="begin"/>
        </w:r>
        <w:r>
          <w:rPr>
            <w:noProof/>
            <w:webHidden/>
          </w:rPr>
          <w:instrText xml:space="preserve"> PAGEREF _Toc242358842 \h </w:instrText>
        </w:r>
        <w:r>
          <w:rPr>
            <w:noProof/>
            <w:webHidden/>
          </w:rPr>
        </w:r>
        <w:r>
          <w:rPr>
            <w:noProof/>
            <w:webHidden/>
          </w:rPr>
          <w:fldChar w:fldCharType="separate"/>
        </w:r>
        <w:r>
          <w:rPr>
            <w:noProof/>
            <w:webHidden/>
          </w:rPr>
          <w:t>61</w:t>
        </w:r>
        <w:r>
          <w:rPr>
            <w:noProof/>
            <w:webHidden/>
          </w:rPr>
          <w:fldChar w:fldCharType="end"/>
        </w:r>
      </w:hyperlink>
    </w:p>
    <w:p w14:paraId="14B5D6AC" w14:textId="75D059DB" w:rsidR="008D32A4" w:rsidRDefault="008D32A4">
      <w:pPr>
        <w:pStyle w:val="TOC3"/>
        <w:rPr>
          <w:rFonts w:eastAsiaTheme="minorEastAsia" w:cstheme="minorBidi"/>
          <w:i w:val="0"/>
          <w:iCs w:val="0"/>
          <w:noProof/>
          <w:kern w:val="2"/>
          <w:sz w:val="24"/>
          <w:szCs w:val="24"/>
          <w14:ligatures w14:val="standardContextual"/>
        </w:rPr>
      </w:pPr>
      <w:hyperlink w:anchor="_Toc242358843" w:history="1">
        <w:r w:rsidRPr="00662D25">
          <w:rPr>
            <w:rStyle w:val="Hyperlink"/>
            <w:noProof/>
            <w14:scene3d>
              <w14:camera w14:prst="orthographicFront"/>
              <w14:lightRig w14:rig="threePt" w14:dir="t">
                <w14:rot w14:lat="0" w14:lon="0" w14:rev="0"/>
              </w14:lightRig>
            </w14:scene3d>
          </w:rPr>
          <w:t>13.4.2</w:t>
        </w:r>
        <w:r>
          <w:rPr>
            <w:rFonts w:eastAsiaTheme="minorEastAsia" w:cstheme="minorBidi"/>
            <w:i w:val="0"/>
            <w:iCs w:val="0"/>
            <w:noProof/>
            <w:kern w:val="2"/>
            <w:sz w:val="24"/>
            <w:szCs w:val="24"/>
            <w14:ligatures w14:val="standardContextual"/>
          </w:rPr>
          <w:tab/>
        </w:r>
        <w:r w:rsidRPr="00662D25">
          <w:rPr>
            <w:rStyle w:val="Hyperlink"/>
            <w:noProof/>
          </w:rPr>
          <w:t>Economic and Financial Capacity</w:t>
        </w:r>
        <w:r>
          <w:rPr>
            <w:noProof/>
            <w:webHidden/>
          </w:rPr>
          <w:tab/>
        </w:r>
        <w:r>
          <w:rPr>
            <w:noProof/>
            <w:webHidden/>
          </w:rPr>
          <w:fldChar w:fldCharType="begin"/>
        </w:r>
        <w:r>
          <w:rPr>
            <w:noProof/>
            <w:webHidden/>
          </w:rPr>
          <w:instrText xml:space="preserve"> PAGEREF _Toc242358843 \h </w:instrText>
        </w:r>
        <w:r>
          <w:rPr>
            <w:noProof/>
            <w:webHidden/>
          </w:rPr>
        </w:r>
        <w:r>
          <w:rPr>
            <w:noProof/>
            <w:webHidden/>
          </w:rPr>
          <w:fldChar w:fldCharType="separate"/>
        </w:r>
        <w:r>
          <w:rPr>
            <w:noProof/>
            <w:webHidden/>
          </w:rPr>
          <w:t>61</w:t>
        </w:r>
        <w:r>
          <w:rPr>
            <w:noProof/>
            <w:webHidden/>
          </w:rPr>
          <w:fldChar w:fldCharType="end"/>
        </w:r>
      </w:hyperlink>
    </w:p>
    <w:p w14:paraId="1EF94B5E" w14:textId="008A5F51" w:rsidR="008D32A4" w:rsidRDefault="008D32A4">
      <w:pPr>
        <w:pStyle w:val="TOC3"/>
        <w:rPr>
          <w:rFonts w:eastAsiaTheme="minorEastAsia" w:cstheme="minorBidi"/>
          <w:i w:val="0"/>
          <w:iCs w:val="0"/>
          <w:noProof/>
          <w:kern w:val="2"/>
          <w:sz w:val="24"/>
          <w:szCs w:val="24"/>
          <w14:ligatures w14:val="standardContextual"/>
        </w:rPr>
      </w:pPr>
      <w:hyperlink w:anchor="_Toc242358844" w:history="1">
        <w:r w:rsidRPr="00662D25">
          <w:rPr>
            <w:rStyle w:val="Hyperlink"/>
            <w:noProof/>
            <w14:scene3d>
              <w14:camera w14:prst="orthographicFront"/>
              <w14:lightRig w14:rig="threePt" w14:dir="t">
                <w14:rot w14:lat="0" w14:lon="0" w14:rev="0"/>
              </w14:lightRig>
            </w14:scene3d>
          </w:rPr>
          <w:t>13.4.3</w:t>
        </w:r>
        <w:r>
          <w:rPr>
            <w:rFonts w:eastAsiaTheme="minorEastAsia" w:cstheme="minorBidi"/>
            <w:i w:val="0"/>
            <w:iCs w:val="0"/>
            <w:noProof/>
            <w:kern w:val="2"/>
            <w:sz w:val="24"/>
            <w:szCs w:val="24"/>
            <w14:ligatures w14:val="standardContextual"/>
          </w:rPr>
          <w:tab/>
        </w:r>
        <w:r w:rsidRPr="00662D25">
          <w:rPr>
            <w:rStyle w:val="Hyperlink"/>
            <w:noProof/>
          </w:rPr>
          <w:t>Technical and Professional Capacity</w:t>
        </w:r>
        <w:r>
          <w:rPr>
            <w:noProof/>
            <w:webHidden/>
          </w:rPr>
          <w:tab/>
        </w:r>
        <w:r>
          <w:rPr>
            <w:noProof/>
            <w:webHidden/>
          </w:rPr>
          <w:fldChar w:fldCharType="begin"/>
        </w:r>
        <w:r>
          <w:rPr>
            <w:noProof/>
            <w:webHidden/>
          </w:rPr>
          <w:instrText xml:space="preserve"> PAGEREF _Toc242358844 \h </w:instrText>
        </w:r>
        <w:r>
          <w:rPr>
            <w:noProof/>
            <w:webHidden/>
          </w:rPr>
        </w:r>
        <w:r>
          <w:rPr>
            <w:noProof/>
            <w:webHidden/>
          </w:rPr>
          <w:fldChar w:fldCharType="separate"/>
        </w:r>
        <w:r>
          <w:rPr>
            <w:noProof/>
            <w:webHidden/>
          </w:rPr>
          <w:t>62</w:t>
        </w:r>
        <w:r>
          <w:rPr>
            <w:noProof/>
            <w:webHidden/>
          </w:rPr>
          <w:fldChar w:fldCharType="end"/>
        </w:r>
      </w:hyperlink>
    </w:p>
    <w:p w14:paraId="5CCD288B" w14:textId="175974C2" w:rsidR="008D32A4" w:rsidRDefault="008D32A4">
      <w:pPr>
        <w:pStyle w:val="TOC2"/>
        <w:rPr>
          <w:rFonts w:eastAsiaTheme="minorEastAsia" w:cstheme="minorBidi"/>
          <w:smallCaps w:val="0"/>
          <w:noProof/>
          <w:kern w:val="2"/>
          <w:sz w:val="24"/>
          <w:szCs w:val="24"/>
          <w14:ligatures w14:val="standardContextual"/>
        </w:rPr>
      </w:pPr>
      <w:hyperlink w:anchor="_Toc242358845" w:history="1">
        <w:r w:rsidRPr="00662D25">
          <w:rPr>
            <w:rStyle w:val="Hyperlink"/>
            <w:noProof/>
          </w:rPr>
          <w:t>13.5</w:t>
        </w:r>
        <w:r>
          <w:rPr>
            <w:rFonts w:eastAsiaTheme="minorEastAsia" w:cstheme="minorBidi"/>
            <w:smallCaps w:val="0"/>
            <w:noProof/>
            <w:kern w:val="2"/>
            <w:sz w:val="24"/>
            <w:szCs w:val="24"/>
            <w14:ligatures w14:val="standardContextual"/>
          </w:rPr>
          <w:tab/>
        </w:r>
        <w:r w:rsidRPr="00662D25">
          <w:rPr>
            <w:rStyle w:val="Hyperlink"/>
            <w:noProof/>
          </w:rPr>
          <w:t>Minimum Requirements</w:t>
        </w:r>
        <w:r>
          <w:rPr>
            <w:noProof/>
            <w:webHidden/>
          </w:rPr>
          <w:tab/>
        </w:r>
        <w:r>
          <w:rPr>
            <w:noProof/>
            <w:webHidden/>
          </w:rPr>
          <w:fldChar w:fldCharType="begin"/>
        </w:r>
        <w:r>
          <w:rPr>
            <w:noProof/>
            <w:webHidden/>
          </w:rPr>
          <w:instrText xml:space="preserve"> PAGEREF _Toc242358845 \h </w:instrText>
        </w:r>
        <w:r>
          <w:rPr>
            <w:noProof/>
            <w:webHidden/>
          </w:rPr>
        </w:r>
        <w:r>
          <w:rPr>
            <w:noProof/>
            <w:webHidden/>
          </w:rPr>
          <w:fldChar w:fldCharType="separate"/>
        </w:r>
        <w:r>
          <w:rPr>
            <w:noProof/>
            <w:webHidden/>
          </w:rPr>
          <w:t>62</w:t>
        </w:r>
        <w:r>
          <w:rPr>
            <w:noProof/>
            <w:webHidden/>
          </w:rPr>
          <w:fldChar w:fldCharType="end"/>
        </w:r>
      </w:hyperlink>
    </w:p>
    <w:p w14:paraId="45993CB4" w14:textId="1C9817FB" w:rsidR="008D32A4" w:rsidRDefault="008D32A4">
      <w:pPr>
        <w:pStyle w:val="TOC2"/>
        <w:rPr>
          <w:rFonts w:eastAsiaTheme="minorEastAsia" w:cstheme="minorBidi"/>
          <w:smallCaps w:val="0"/>
          <w:noProof/>
          <w:kern w:val="2"/>
          <w:sz w:val="24"/>
          <w:szCs w:val="24"/>
          <w14:ligatures w14:val="standardContextual"/>
        </w:rPr>
      </w:pPr>
      <w:hyperlink w:anchor="_Toc242358846" w:history="1">
        <w:r w:rsidRPr="00662D25">
          <w:rPr>
            <w:rStyle w:val="Hyperlink"/>
            <w:noProof/>
          </w:rPr>
          <w:t>13.6</w:t>
        </w:r>
        <w:r>
          <w:rPr>
            <w:rFonts w:eastAsiaTheme="minorEastAsia" w:cstheme="minorBidi"/>
            <w:smallCaps w:val="0"/>
            <w:noProof/>
            <w:kern w:val="2"/>
            <w:sz w:val="24"/>
            <w:szCs w:val="24"/>
            <w14:ligatures w14:val="standardContextual"/>
          </w:rPr>
          <w:tab/>
        </w:r>
        <w:r w:rsidRPr="00662D25">
          <w:rPr>
            <w:rStyle w:val="Hyperlink"/>
            <w:noProof/>
          </w:rPr>
          <w:t>Award Stage (Phase II and subsequent)</w:t>
        </w:r>
        <w:r>
          <w:rPr>
            <w:noProof/>
            <w:webHidden/>
          </w:rPr>
          <w:tab/>
        </w:r>
        <w:r>
          <w:rPr>
            <w:noProof/>
            <w:webHidden/>
          </w:rPr>
          <w:fldChar w:fldCharType="begin"/>
        </w:r>
        <w:r>
          <w:rPr>
            <w:noProof/>
            <w:webHidden/>
          </w:rPr>
          <w:instrText xml:space="preserve"> PAGEREF _Toc242358846 \h </w:instrText>
        </w:r>
        <w:r>
          <w:rPr>
            <w:noProof/>
            <w:webHidden/>
          </w:rPr>
        </w:r>
        <w:r>
          <w:rPr>
            <w:noProof/>
            <w:webHidden/>
          </w:rPr>
          <w:fldChar w:fldCharType="separate"/>
        </w:r>
        <w:r>
          <w:rPr>
            <w:noProof/>
            <w:webHidden/>
          </w:rPr>
          <w:t>63</w:t>
        </w:r>
        <w:r>
          <w:rPr>
            <w:noProof/>
            <w:webHidden/>
          </w:rPr>
          <w:fldChar w:fldCharType="end"/>
        </w:r>
      </w:hyperlink>
    </w:p>
    <w:p w14:paraId="22BAA7EC" w14:textId="5D8F1794" w:rsidR="008D32A4" w:rsidRDefault="008D32A4">
      <w:pPr>
        <w:pStyle w:val="TOC3"/>
        <w:rPr>
          <w:rFonts w:eastAsiaTheme="minorEastAsia" w:cstheme="minorBidi"/>
          <w:i w:val="0"/>
          <w:iCs w:val="0"/>
          <w:noProof/>
          <w:kern w:val="2"/>
          <w:sz w:val="24"/>
          <w:szCs w:val="24"/>
          <w14:ligatures w14:val="standardContextual"/>
        </w:rPr>
      </w:pPr>
      <w:hyperlink w:anchor="_Toc242358847" w:history="1">
        <w:r w:rsidRPr="00662D25">
          <w:rPr>
            <w:rStyle w:val="Hyperlink"/>
            <w:noProof/>
            <w14:scene3d>
              <w14:camera w14:prst="orthographicFront"/>
              <w14:lightRig w14:rig="threePt" w14:dir="t">
                <w14:rot w14:lat="0" w14:lon="0" w14:rev="0"/>
              </w14:lightRig>
            </w14:scene3d>
          </w:rPr>
          <w:t>13.6.1</w:t>
        </w:r>
        <w:r>
          <w:rPr>
            <w:rFonts w:eastAsiaTheme="minorEastAsia" w:cstheme="minorBidi"/>
            <w:i w:val="0"/>
            <w:iCs w:val="0"/>
            <w:noProof/>
            <w:kern w:val="2"/>
            <w:sz w:val="24"/>
            <w:szCs w:val="24"/>
            <w14:ligatures w14:val="standardContextual"/>
          </w:rPr>
          <w:tab/>
        </w:r>
        <w:r w:rsidRPr="00662D25">
          <w:rPr>
            <w:rStyle w:val="Hyperlink"/>
            <w:noProof/>
          </w:rPr>
          <w:t>Qualitative Award Criteria</w:t>
        </w:r>
        <w:r>
          <w:rPr>
            <w:noProof/>
            <w:webHidden/>
          </w:rPr>
          <w:tab/>
        </w:r>
        <w:r>
          <w:rPr>
            <w:noProof/>
            <w:webHidden/>
          </w:rPr>
          <w:fldChar w:fldCharType="begin"/>
        </w:r>
        <w:r>
          <w:rPr>
            <w:noProof/>
            <w:webHidden/>
          </w:rPr>
          <w:instrText xml:space="preserve"> PAGEREF _Toc242358847 \h </w:instrText>
        </w:r>
        <w:r>
          <w:rPr>
            <w:noProof/>
            <w:webHidden/>
          </w:rPr>
        </w:r>
        <w:r>
          <w:rPr>
            <w:noProof/>
            <w:webHidden/>
          </w:rPr>
          <w:fldChar w:fldCharType="separate"/>
        </w:r>
        <w:r>
          <w:rPr>
            <w:noProof/>
            <w:webHidden/>
          </w:rPr>
          <w:t>63</w:t>
        </w:r>
        <w:r>
          <w:rPr>
            <w:noProof/>
            <w:webHidden/>
          </w:rPr>
          <w:fldChar w:fldCharType="end"/>
        </w:r>
      </w:hyperlink>
    </w:p>
    <w:p w14:paraId="6DC8DD1A" w14:textId="6C6F63A6" w:rsidR="008D32A4" w:rsidRDefault="008D32A4">
      <w:pPr>
        <w:pStyle w:val="TOC3"/>
        <w:rPr>
          <w:rFonts w:eastAsiaTheme="minorEastAsia" w:cstheme="minorBidi"/>
          <w:i w:val="0"/>
          <w:iCs w:val="0"/>
          <w:noProof/>
          <w:kern w:val="2"/>
          <w:sz w:val="24"/>
          <w:szCs w:val="24"/>
          <w14:ligatures w14:val="standardContextual"/>
        </w:rPr>
      </w:pPr>
      <w:hyperlink w:anchor="_Toc242358848" w:history="1">
        <w:r w:rsidRPr="00662D25">
          <w:rPr>
            <w:rStyle w:val="Hyperlink"/>
            <w:noProof/>
            <w14:scene3d>
              <w14:camera w14:prst="orthographicFront"/>
              <w14:lightRig w14:rig="threePt" w14:dir="t">
                <w14:rot w14:lat="0" w14:lon="0" w14:rev="0"/>
              </w14:lightRig>
            </w14:scene3d>
          </w:rPr>
          <w:t>13.6.2</w:t>
        </w:r>
        <w:r>
          <w:rPr>
            <w:rFonts w:eastAsiaTheme="minorEastAsia" w:cstheme="minorBidi"/>
            <w:i w:val="0"/>
            <w:iCs w:val="0"/>
            <w:noProof/>
            <w:kern w:val="2"/>
            <w:sz w:val="24"/>
            <w:szCs w:val="24"/>
            <w14:ligatures w14:val="standardContextual"/>
          </w:rPr>
          <w:tab/>
        </w:r>
        <w:r w:rsidRPr="00662D25">
          <w:rPr>
            <w:rStyle w:val="Hyperlink"/>
            <w:noProof/>
          </w:rPr>
          <w:t>Calculation of Final Score and Ranking of Tenders</w:t>
        </w:r>
        <w:r>
          <w:rPr>
            <w:noProof/>
            <w:webHidden/>
          </w:rPr>
          <w:tab/>
        </w:r>
        <w:r>
          <w:rPr>
            <w:noProof/>
            <w:webHidden/>
          </w:rPr>
          <w:fldChar w:fldCharType="begin"/>
        </w:r>
        <w:r>
          <w:rPr>
            <w:noProof/>
            <w:webHidden/>
          </w:rPr>
          <w:instrText xml:space="preserve"> PAGEREF _Toc242358848 \h </w:instrText>
        </w:r>
        <w:r>
          <w:rPr>
            <w:noProof/>
            <w:webHidden/>
          </w:rPr>
        </w:r>
        <w:r>
          <w:rPr>
            <w:noProof/>
            <w:webHidden/>
          </w:rPr>
          <w:fldChar w:fldCharType="separate"/>
        </w:r>
        <w:r>
          <w:rPr>
            <w:noProof/>
            <w:webHidden/>
          </w:rPr>
          <w:t>64</w:t>
        </w:r>
        <w:r>
          <w:rPr>
            <w:noProof/>
            <w:webHidden/>
          </w:rPr>
          <w:fldChar w:fldCharType="end"/>
        </w:r>
      </w:hyperlink>
    </w:p>
    <w:p w14:paraId="4DD71C84" w14:textId="53FEE45A" w:rsidR="008D32A4" w:rsidRDefault="008D32A4">
      <w:pPr>
        <w:pStyle w:val="TOC1"/>
        <w:rPr>
          <w:rFonts w:eastAsiaTheme="minorEastAsia" w:cstheme="minorBidi"/>
          <w:b w:val="0"/>
          <w:bCs w:val="0"/>
          <w:caps w:val="0"/>
          <w:kern w:val="2"/>
          <w:sz w:val="24"/>
          <w:szCs w:val="24"/>
          <w14:ligatures w14:val="standardContextual"/>
        </w:rPr>
      </w:pPr>
      <w:hyperlink w:anchor="_Toc242358849" w:history="1">
        <w:r w:rsidRPr="00662D25">
          <w:rPr>
            <w:rStyle w:val="Hyperlink"/>
          </w:rPr>
          <w:t>14</w:t>
        </w:r>
        <w:r>
          <w:rPr>
            <w:rFonts w:eastAsiaTheme="minorEastAsia" w:cstheme="minorBidi"/>
            <w:b w:val="0"/>
            <w:bCs w:val="0"/>
            <w:caps w:val="0"/>
            <w:kern w:val="2"/>
            <w:sz w:val="24"/>
            <w:szCs w:val="24"/>
            <w14:ligatures w14:val="standardContextual"/>
          </w:rPr>
          <w:tab/>
        </w:r>
        <w:r w:rsidRPr="00662D25">
          <w:rPr>
            <w:rStyle w:val="Hyperlink"/>
          </w:rPr>
          <w:t>Award of the Contract and standstill period (Phase II and subsequent)</w:t>
        </w:r>
        <w:r>
          <w:rPr>
            <w:webHidden/>
          </w:rPr>
          <w:tab/>
        </w:r>
        <w:r>
          <w:rPr>
            <w:webHidden/>
          </w:rPr>
          <w:fldChar w:fldCharType="begin"/>
        </w:r>
        <w:r>
          <w:rPr>
            <w:webHidden/>
          </w:rPr>
          <w:instrText xml:space="preserve"> PAGEREF _Toc242358849 \h </w:instrText>
        </w:r>
        <w:r>
          <w:rPr>
            <w:webHidden/>
          </w:rPr>
        </w:r>
        <w:r>
          <w:rPr>
            <w:webHidden/>
          </w:rPr>
          <w:fldChar w:fldCharType="separate"/>
        </w:r>
        <w:r>
          <w:rPr>
            <w:webHidden/>
          </w:rPr>
          <w:t>65</w:t>
        </w:r>
        <w:r>
          <w:rPr>
            <w:webHidden/>
          </w:rPr>
          <w:fldChar w:fldCharType="end"/>
        </w:r>
      </w:hyperlink>
    </w:p>
    <w:p w14:paraId="506DC759" w14:textId="1ADA30B6" w:rsidR="008D32A4" w:rsidRDefault="008D32A4">
      <w:pPr>
        <w:pStyle w:val="TOC1"/>
        <w:rPr>
          <w:rFonts w:eastAsiaTheme="minorEastAsia" w:cstheme="minorBidi"/>
          <w:b w:val="0"/>
          <w:bCs w:val="0"/>
          <w:caps w:val="0"/>
          <w:kern w:val="2"/>
          <w:sz w:val="24"/>
          <w:szCs w:val="24"/>
          <w14:ligatures w14:val="standardContextual"/>
        </w:rPr>
      </w:pPr>
      <w:hyperlink w:anchor="_Toc242358850" w:history="1">
        <w:r w:rsidRPr="00662D25">
          <w:rPr>
            <w:rStyle w:val="Hyperlink"/>
          </w:rPr>
          <w:t>15</w:t>
        </w:r>
        <w:r>
          <w:rPr>
            <w:rFonts w:eastAsiaTheme="minorEastAsia" w:cstheme="minorBidi"/>
            <w:b w:val="0"/>
            <w:bCs w:val="0"/>
            <w:caps w:val="0"/>
            <w:kern w:val="2"/>
            <w:sz w:val="24"/>
            <w:szCs w:val="24"/>
            <w14:ligatures w14:val="standardContextual"/>
          </w:rPr>
          <w:tab/>
        </w:r>
        <w:r w:rsidRPr="00662D25">
          <w:rPr>
            <w:rStyle w:val="Hyperlink"/>
          </w:rPr>
          <w:t>Conditions of Submission of RtP-s/Tenders</w:t>
        </w:r>
        <w:r>
          <w:rPr>
            <w:webHidden/>
          </w:rPr>
          <w:tab/>
        </w:r>
        <w:r>
          <w:rPr>
            <w:webHidden/>
          </w:rPr>
          <w:fldChar w:fldCharType="begin"/>
        </w:r>
        <w:r>
          <w:rPr>
            <w:webHidden/>
          </w:rPr>
          <w:instrText xml:space="preserve"> PAGEREF _Toc242358850 \h </w:instrText>
        </w:r>
        <w:r>
          <w:rPr>
            <w:webHidden/>
          </w:rPr>
        </w:r>
        <w:r>
          <w:rPr>
            <w:webHidden/>
          </w:rPr>
          <w:fldChar w:fldCharType="separate"/>
        </w:r>
        <w:r>
          <w:rPr>
            <w:webHidden/>
          </w:rPr>
          <w:t>66</w:t>
        </w:r>
        <w:r>
          <w:rPr>
            <w:webHidden/>
          </w:rPr>
          <w:fldChar w:fldCharType="end"/>
        </w:r>
      </w:hyperlink>
    </w:p>
    <w:p w14:paraId="1E85818B" w14:textId="62CBF8F9" w:rsidR="008D32A4" w:rsidRDefault="008D32A4">
      <w:pPr>
        <w:pStyle w:val="TOC2"/>
        <w:rPr>
          <w:rFonts w:eastAsiaTheme="minorEastAsia" w:cstheme="minorBidi"/>
          <w:smallCaps w:val="0"/>
          <w:noProof/>
          <w:kern w:val="2"/>
          <w:sz w:val="24"/>
          <w:szCs w:val="24"/>
          <w14:ligatures w14:val="standardContextual"/>
        </w:rPr>
      </w:pPr>
      <w:hyperlink w:anchor="_Toc242358851" w:history="1">
        <w:r w:rsidRPr="00662D25">
          <w:rPr>
            <w:rStyle w:val="Hyperlink"/>
            <w:noProof/>
          </w:rPr>
          <w:t>15.1</w:t>
        </w:r>
        <w:r>
          <w:rPr>
            <w:rFonts w:eastAsiaTheme="minorEastAsia" w:cstheme="minorBidi"/>
            <w:smallCaps w:val="0"/>
            <w:noProof/>
            <w:kern w:val="2"/>
            <w:sz w:val="24"/>
            <w:szCs w:val="24"/>
            <w14:ligatures w14:val="standardContextual"/>
          </w:rPr>
          <w:tab/>
        </w:r>
        <w:r w:rsidRPr="00662D25">
          <w:rPr>
            <w:rStyle w:val="Hyperlink"/>
            <w:noProof/>
          </w:rPr>
          <w:t>Participant Register</w:t>
        </w:r>
        <w:r>
          <w:rPr>
            <w:noProof/>
            <w:webHidden/>
          </w:rPr>
          <w:tab/>
        </w:r>
        <w:r>
          <w:rPr>
            <w:noProof/>
            <w:webHidden/>
          </w:rPr>
          <w:fldChar w:fldCharType="begin"/>
        </w:r>
        <w:r>
          <w:rPr>
            <w:noProof/>
            <w:webHidden/>
          </w:rPr>
          <w:instrText xml:space="preserve"> PAGEREF _Toc242358851 \h </w:instrText>
        </w:r>
        <w:r>
          <w:rPr>
            <w:noProof/>
            <w:webHidden/>
          </w:rPr>
        </w:r>
        <w:r>
          <w:rPr>
            <w:noProof/>
            <w:webHidden/>
          </w:rPr>
          <w:fldChar w:fldCharType="separate"/>
        </w:r>
        <w:r>
          <w:rPr>
            <w:noProof/>
            <w:webHidden/>
          </w:rPr>
          <w:t>66</w:t>
        </w:r>
        <w:r>
          <w:rPr>
            <w:noProof/>
            <w:webHidden/>
          </w:rPr>
          <w:fldChar w:fldCharType="end"/>
        </w:r>
      </w:hyperlink>
    </w:p>
    <w:p w14:paraId="02C76DAB" w14:textId="2400F347" w:rsidR="008D32A4" w:rsidRDefault="008D32A4">
      <w:pPr>
        <w:pStyle w:val="TOC2"/>
        <w:rPr>
          <w:rFonts w:eastAsiaTheme="minorEastAsia" w:cstheme="minorBidi"/>
          <w:smallCaps w:val="0"/>
          <w:noProof/>
          <w:kern w:val="2"/>
          <w:sz w:val="24"/>
          <w:szCs w:val="24"/>
          <w14:ligatures w14:val="standardContextual"/>
        </w:rPr>
      </w:pPr>
      <w:hyperlink w:anchor="_Toc242358852" w:history="1">
        <w:r w:rsidRPr="00662D25">
          <w:rPr>
            <w:rStyle w:val="Hyperlink"/>
            <w:noProof/>
          </w:rPr>
          <w:t>15.2</w:t>
        </w:r>
        <w:r>
          <w:rPr>
            <w:rFonts w:eastAsiaTheme="minorEastAsia" w:cstheme="minorBidi"/>
            <w:smallCaps w:val="0"/>
            <w:noProof/>
            <w:kern w:val="2"/>
            <w:sz w:val="24"/>
            <w:szCs w:val="24"/>
            <w14:ligatures w14:val="standardContextual"/>
          </w:rPr>
          <w:tab/>
        </w:r>
        <w:r w:rsidRPr="00662D25">
          <w:rPr>
            <w:rStyle w:val="Hyperlink"/>
            <w:noProof/>
          </w:rPr>
          <w:t>Use of Artificial Intelligence (AI) in preparation of the Tender</w:t>
        </w:r>
        <w:r>
          <w:rPr>
            <w:noProof/>
            <w:webHidden/>
          </w:rPr>
          <w:tab/>
        </w:r>
        <w:r>
          <w:rPr>
            <w:noProof/>
            <w:webHidden/>
          </w:rPr>
          <w:fldChar w:fldCharType="begin"/>
        </w:r>
        <w:r>
          <w:rPr>
            <w:noProof/>
            <w:webHidden/>
          </w:rPr>
          <w:instrText xml:space="preserve"> PAGEREF _Toc242358852 \h </w:instrText>
        </w:r>
        <w:r>
          <w:rPr>
            <w:noProof/>
            <w:webHidden/>
          </w:rPr>
        </w:r>
        <w:r>
          <w:rPr>
            <w:noProof/>
            <w:webHidden/>
          </w:rPr>
          <w:fldChar w:fldCharType="separate"/>
        </w:r>
        <w:r>
          <w:rPr>
            <w:noProof/>
            <w:webHidden/>
          </w:rPr>
          <w:t>66</w:t>
        </w:r>
        <w:r>
          <w:rPr>
            <w:noProof/>
            <w:webHidden/>
          </w:rPr>
          <w:fldChar w:fldCharType="end"/>
        </w:r>
      </w:hyperlink>
    </w:p>
    <w:p w14:paraId="37C6E721" w14:textId="2F76452B" w:rsidR="008D32A4" w:rsidRDefault="008D32A4">
      <w:pPr>
        <w:pStyle w:val="TOC2"/>
        <w:rPr>
          <w:rFonts w:eastAsiaTheme="minorEastAsia" w:cstheme="minorBidi"/>
          <w:smallCaps w:val="0"/>
          <w:noProof/>
          <w:kern w:val="2"/>
          <w:sz w:val="24"/>
          <w:szCs w:val="24"/>
          <w14:ligatures w14:val="standardContextual"/>
        </w:rPr>
      </w:pPr>
      <w:hyperlink w:anchor="_Toc242358853" w:history="1">
        <w:r w:rsidRPr="00662D25">
          <w:rPr>
            <w:rStyle w:val="Hyperlink"/>
            <w:noProof/>
          </w:rPr>
          <w:t>15.3</w:t>
        </w:r>
        <w:r>
          <w:rPr>
            <w:rFonts w:eastAsiaTheme="minorEastAsia" w:cstheme="minorBidi"/>
            <w:smallCaps w:val="0"/>
            <w:noProof/>
            <w:kern w:val="2"/>
            <w:sz w:val="24"/>
            <w:szCs w:val="24"/>
            <w14:ligatures w14:val="standardContextual"/>
          </w:rPr>
          <w:tab/>
        </w:r>
        <w:r w:rsidRPr="00662D25">
          <w:rPr>
            <w:rStyle w:val="Hyperlink"/>
            <w:noProof/>
          </w:rPr>
          <w:t>Disclaimers</w:t>
        </w:r>
        <w:r>
          <w:rPr>
            <w:noProof/>
            <w:webHidden/>
          </w:rPr>
          <w:tab/>
        </w:r>
        <w:r>
          <w:rPr>
            <w:noProof/>
            <w:webHidden/>
          </w:rPr>
          <w:fldChar w:fldCharType="begin"/>
        </w:r>
        <w:r>
          <w:rPr>
            <w:noProof/>
            <w:webHidden/>
          </w:rPr>
          <w:instrText xml:space="preserve"> PAGEREF _Toc242358853 \h </w:instrText>
        </w:r>
        <w:r>
          <w:rPr>
            <w:noProof/>
            <w:webHidden/>
          </w:rPr>
        </w:r>
        <w:r>
          <w:rPr>
            <w:noProof/>
            <w:webHidden/>
          </w:rPr>
          <w:fldChar w:fldCharType="separate"/>
        </w:r>
        <w:r>
          <w:rPr>
            <w:noProof/>
            <w:webHidden/>
          </w:rPr>
          <w:t>67</w:t>
        </w:r>
        <w:r>
          <w:rPr>
            <w:noProof/>
            <w:webHidden/>
          </w:rPr>
          <w:fldChar w:fldCharType="end"/>
        </w:r>
      </w:hyperlink>
    </w:p>
    <w:p w14:paraId="649DA4B2" w14:textId="5E4969F3" w:rsidR="008D32A4" w:rsidRDefault="008D32A4">
      <w:pPr>
        <w:pStyle w:val="TOC2"/>
        <w:rPr>
          <w:rFonts w:eastAsiaTheme="minorEastAsia" w:cstheme="minorBidi"/>
          <w:smallCaps w:val="0"/>
          <w:noProof/>
          <w:kern w:val="2"/>
          <w:sz w:val="24"/>
          <w:szCs w:val="24"/>
          <w14:ligatures w14:val="standardContextual"/>
        </w:rPr>
      </w:pPr>
      <w:hyperlink w:anchor="_Toc242358854" w:history="1">
        <w:r w:rsidRPr="00662D25">
          <w:rPr>
            <w:rStyle w:val="Hyperlink"/>
            <w:noProof/>
          </w:rPr>
          <w:t>15.4</w:t>
        </w:r>
        <w:r>
          <w:rPr>
            <w:rFonts w:eastAsiaTheme="minorEastAsia" w:cstheme="minorBidi"/>
            <w:smallCaps w:val="0"/>
            <w:noProof/>
            <w:kern w:val="2"/>
            <w:sz w:val="24"/>
            <w:szCs w:val="24"/>
            <w14:ligatures w14:val="standardContextual"/>
          </w:rPr>
          <w:tab/>
        </w:r>
        <w:r w:rsidRPr="00662D25">
          <w:rPr>
            <w:rStyle w:val="Hyperlink"/>
            <w:noProof/>
          </w:rPr>
          <w:t>Variants</w:t>
        </w:r>
        <w:r>
          <w:rPr>
            <w:noProof/>
            <w:webHidden/>
          </w:rPr>
          <w:tab/>
        </w:r>
        <w:r>
          <w:rPr>
            <w:noProof/>
            <w:webHidden/>
          </w:rPr>
          <w:fldChar w:fldCharType="begin"/>
        </w:r>
        <w:r>
          <w:rPr>
            <w:noProof/>
            <w:webHidden/>
          </w:rPr>
          <w:instrText xml:space="preserve"> PAGEREF _Toc242358854 \h </w:instrText>
        </w:r>
        <w:r>
          <w:rPr>
            <w:noProof/>
            <w:webHidden/>
          </w:rPr>
        </w:r>
        <w:r>
          <w:rPr>
            <w:noProof/>
            <w:webHidden/>
          </w:rPr>
          <w:fldChar w:fldCharType="separate"/>
        </w:r>
        <w:r>
          <w:rPr>
            <w:noProof/>
            <w:webHidden/>
          </w:rPr>
          <w:t>67</w:t>
        </w:r>
        <w:r>
          <w:rPr>
            <w:noProof/>
            <w:webHidden/>
          </w:rPr>
          <w:fldChar w:fldCharType="end"/>
        </w:r>
      </w:hyperlink>
    </w:p>
    <w:p w14:paraId="0EC42AFE" w14:textId="620B7DF5" w:rsidR="008D32A4" w:rsidRDefault="008D32A4">
      <w:pPr>
        <w:pStyle w:val="TOC2"/>
        <w:rPr>
          <w:rFonts w:eastAsiaTheme="minorEastAsia" w:cstheme="minorBidi"/>
          <w:smallCaps w:val="0"/>
          <w:noProof/>
          <w:kern w:val="2"/>
          <w:sz w:val="24"/>
          <w:szCs w:val="24"/>
          <w14:ligatures w14:val="standardContextual"/>
        </w:rPr>
      </w:pPr>
      <w:hyperlink w:anchor="_Toc242358855" w:history="1">
        <w:r w:rsidRPr="00662D25">
          <w:rPr>
            <w:rStyle w:val="Hyperlink"/>
            <w:noProof/>
          </w:rPr>
          <w:t>15.5</w:t>
        </w:r>
        <w:r>
          <w:rPr>
            <w:rFonts w:eastAsiaTheme="minorEastAsia" w:cstheme="minorBidi"/>
            <w:smallCaps w:val="0"/>
            <w:noProof/>
            <w:kern w:val="2"/>
            <w:sz w:val="24"/>
            <w:szCs w:val="24"/>
            <w14:ligatures w14:val="standardContextual"/>
          </w:rPr>
          <w:tab/>
        </w:r>
        <w:r w:rsidRPr="00662D25">
          <w:rPr>
            <w:rStyle w:val="Hyperlink"/>
            <w:noProof/>
          </w:rPr>
          <w:t>Preparation costs of Tenders</w:t>
        </w:r>
        <w:r>
          <w:rPr>
            <w:noProof/>
            <w:webHidden/>
          </w:rPr>
          <w:tab/>
        </w:r>
        <w:r>
          <w:rPr>
            <w:noProof/>
            <w:webHidden/>
          </w:rPr>
          <w:fldChar w:fldCharType="begin"/>
        </w:r>
        <w:r>
          <w:rPr>
            <w:noProof/>
            <w:webHidden/>
          </w:rPr>
          <w:instrText xml:space="preserve"> PAGEREF _Toc242358855 \h </w:instrText>
        </w:r>
        <w:r>
          <w:rPr>
            <w:noProof/>
            <w:webHidden/>
          </w:rPr>
        </w:r>
        <w:r>
          <w:rPr>
            <w:noProof/>
            <w:webHidden/>
          </w:rPr>
          <w:fldChar w:fldCharType="separate"/>
        </w:r>
        <w:r>
          <w:rPr>
            <w:noProof/>
            <w:webHidden/>
          </w:rPr>
          <w:t>67</w:t>
        </w:r>
        <w:r>
          <w:rPr>
            <w:noProof/>
            <w:webHidden/>
          </w:rPr>
          <w:fldChar w:fldCharType="end"/>
        </w:r>
      </w:hyperlink>
    </w:p>
    <w:p w14:paraId="16B1FC16" w14:textId="15717061" w:rsidR="008D32A4" w:rsidRDefault="008D32A4">
      <w:pPr>
        <w:pStyle w:val="TOC2"/>
        <w:rPr>
          <w:rFonts w:eastAsiaTheme="minorEastAsia" w:cstheme="minorBidi"/>
          <w:smallCaps w:val="0"/>
          <w:noProof/>
          <w:kern w:val="2"/>
          <w:sz w:val="24"/>
          <w:szCs w:val="24"/>
          <w14:ligatures w14:val="standardContextual"/>
        </w:rPr>
      </w:pPr>
      <w:hyperlink w:anchor="_Toc242358856" w:history="1">
        <w:r w:rsidRPr="00662D25">
          <w:rPr>
            <w:rStyle w:val="Hyperlink"/>
            <w:noProof/>
          </w:rPr>
          <w:t>15.6</w:t>
        </w:r>
        <w:r>
          <w:rPr>
            <w:rFonts w:eastAsiaTheme="minorEastAsia" w:cstheme="minorBidi"/>
            <w:smallCaps w:val="0"/>
            <w:noProof/>
            <w:kern w:val="2"/>
            <w:sz w:val="24"/>
            <w:szCs w:val="24"/>
            <w14:ligatures w14:val="standardContextual"/>
          </w:rPr>
          <w:tab/>
        </w:r>
        <w:r w:rsidRPr="00662D25">
          <w:rPr>
            <w:rStyle w:val="Hyperlink"/>
            <w:noProof/>
          </w:rPr>
          <w:t>Presentation of the RtP/Tender</w:t>
        </w:r>
        <w:r>
          <w:rPr>
            <w:noProof/>
            <w:webHidden/>
          </w:rPr>
          <w:tab/>
        </w:r>
        <w:r>
          <w:rPr>
            <w:noProof/>
            <w:webHidden/>
          </w:rPr>
          <w:fldChar w:fldCharType="begin"/>
        </w:r>
        <w:r>
          <w:rPr>
            <w:noProof/>
            <w:webHidden/>
          </w:rPr>
          <w:instrText xml:space="preserve"> PAGEREF _Toc242358856 \h </w:instrText>
        </w:r>
        <w:r>
          <w:rPr>
            <w:noProof/>
            <w:webHidden/>
          </w:rPr>
        </w:r>
        <w:r>
          <w:rPr>
            <w:noProof/>
            <w:webHidden/>
          </w:rPr>
          <w:fldChar w:fldCharType="separate"/>
        </w:r>
        <w:r>
          <w:rPr>
            <w:noProof/>
            <w:webHidden/>
          </w:rPr>
          <w:t>67</w:t>
        </w:r>
        <w:r>
          <w:rPr>
            <w:noProof/>
            <w:webHidden/>
          </w:rPr>
          <w:fldChar w:fldCharType="end"/>
        </w:r>
      </w:hyperlink>
    </w:p>
    <w:p w14:paraId="4520991B" w14:textId="25A76F4A" w:rsidR="008D32A4" w:rsidRDefault="008D32A4">
      <w:pPr>
        <w:pStyle w:val="TOC3"/>
        <w:rPr>
          <w:rFonts w:eastAsiaTheme="minorEastAsia" w:cstheme="minorBidi"/>
          <w:i w:val="0"/>
          <w:iCs w:val="0"/>
          <w:noProof/>
          <w:kern w:val="2"/>
          <w:sz w:val="24"/>
          <w:szCs w:val="24"/>
          <w14:ligatures w14:val="standardContextual"/>
        </w:rPr>
      </w:pPr>
      <w:hyperlink w:anchor="_Toc242358857" w:history="1">
        <w:r w:rsidRPr="00662D25">
          <w:rPr>
            <w:rStyle w:val="Hyperlink"/>
            <w:noProof/>
            <w14:scene3d>
              <w14:camera w14:prst="orthographicFront"/>
              <w14:lightRig w14:rig="threePt" w14:dir="t">
                <w14:rot w14:lat="0" w14:lon="0" w14:rev="0"/>
              </w14:lightRig>
            </w14:scene3d>
          </w:rPr>
          <w:t>15.6.1</w:t>
        </w:r>
        <w:r>
          <w:rPr>
            <w:rFonts w:eastAsiaTheme="minorEastAsia" w:cstheme="minorBidi"/>
            <w:i w:val="0"/>
            <w:iCs w:val="0"/>
            <w:noProof/>
            <w:kern w:val="2"/>
            <w:sz w:val="24"/>
            <w:szCs w:val="24"/>
            <w14:ligatures w14:val="standardContextual"/>
          </w:rPr>
          <w:tab/>
        </w:r>
        <w:r w:rsidRPr="00662D25">
          <w:rPr>
            <w:rStyle w:val="Hyperlink"/>
            <w:noProof/>
          </w:rPr>
          <w:t>Language</w:t>
        </w:r>
        <w:r>
          <w:rPr>
            <w:noProof/>
            <w:webHidden/>
          </w:rPr>
          <w:tab/>
        </w:r>
        <w:r>
          <w:rPr>
            <w:noProof/>
            <w:webHidden/>
          </w:rPr>
          <w:fldChar w:fldCharType="begin"/>
        </w:r>
        <w:r>
          <w:rPr>
            <w:noProof/>
            <w:webHidden/>
          </w:rPr>
          <w:instrText xml:space="preserve"> PAGEREF _Toc242358857 \h </w:instrText>
        </w:r>
        <w:r>
          <w:rPr>
            <w:noProof/>
            <w:webHidden/>
          </w:rPr>
        </w:r>
        <w:r>
          <w:rPr>
            <w:noProof/>
            <w:webHidden/>
          </w:rPr>
          <w:fldChar w:fldCharType="separate"/>
        </w:r>
        <w:r>
          <w:rPr>
            <w:noProof/>
            <w:webHidden/>
          </w:rPr>
          <w:t>67</w:t>
        </w:r>
        <w:r>
          <w:rPr>
            <w:noProof/>
            <w:webHidden/>
          </w:rPr>
          <w:fldChar w:fldCharType="end"/>
        </w:r>
      </w:hyperlink>
    </w:p>
    <w:p w14:paraId="0E9E74BB" w14:textId="7EB02434" w:rsidR="008D32A4" w:rsidRDefault="008D32A4">
      <w:pPr>
        <w:pStyle w:val="TOC2"/>
        <w:rPr>
          <w:rFonts w:eastAsiaTheme="minorEastAsia" w:cstheme="minorBidi"/>
          <w:smallCaps w:val="0"/>
          <w:noProof/>
          <w:kern w:val="2"/>
          <w:sz w:val="24"/>
          <w:szCs w:val="24"/>
          <w14:ligatures w14:val="standardContextual"/>
        </w:rPr>
      </w:pPr>
      <w:hyperlink w:anchor="_Toc242358858" w:history="1">
        <w:r w:rsidRPr="00662D25">
          <w:rPr>
            <w:rStyle w:val="Hyperlink"/>
            <w:noProof/>
          </w:rPr>
          <w:t>15.7</w:t>
        </w:r>
        <w:r>
          <w:rPr>
            <w:rFonts w:eastAsiaTheme="minorEastAsia" w:cstheme="minorBidi"/>
            <w:smallCaps w:val="0"/>
            <w:noProof/>
            <w:kern w:val="2"/>
            <w:sz w:val="24"/>
            <w:szCs w:val="24"/>
            <w14:ligatures w14:val="standardContextual"/>
          </w:rPr>
          <w:tab/>
        </w:r>
        <w:r w:rsidRPr="00662D25">
          <w:rPr>
            <w:rStyle w:val="Hyperlink"/>
            <w:noProof/>
          </w:rPr>
          <w:t>Content of the RtP/Tender to be Submitted</w:t>
        </w:r>
        <w:r>
          <w:rPr>
            <w:noProof/>
            <w:webHidden/>
          </w:rPr>
          <w:tab/>
        </w:r>
        <w:r>
          <w:rPr>
            <w:noProof/>
            <w:webHidden/>
          </w:rPr>
          <w:fldChar w:fldCharType="begin"/>
        </w:r>
        <w:r>
          <w:rPr>
            <w:noProof/>
            <w:webHidden/>
          </w:rPr>
          <w:instrText xml:space="preserve"> PAGEREF _Toc242358858 \h </w:instrText>
        </w:r>
        <w:r>
          <w:rPr>
            <w:noProof/>
            <w:webHidden/>
          </w:rPr>
        </w:r>
        <w:r>
          <w:rPr>
            <w:noProof/>
            <w:webHidden/>
          </w:rPr>
          <w:fldChar w:fldCharType="separate"/>
        </w:r>
        <w:r>
          <w:rPr>
            <w:noProof/>
            <w:webHidden/>
          </w:rPr>
          <w:t>67</w:t>
        </w:r>
        <w:r>
          <w:rPr>
            <w:noProof/>
            <w:webHidden/>
          </w:rPr>
          <w:fldChar w:fldCharType="end"/>
        </w:r>
      </w:hyperlink>
    </w:p>
    <w:p w14:paraId="6FF0EE31" w14:textId="662D72A3" w:rsidR="008D32A4" w:rsidRDefault="008D32A4">
      <w:pPr>
        <w:pStyle w:val="TOC3"/>
        <w:rPr>
          <w:rFonts w:eastAsiaTheme="minorEastAsia" w:cstheme="minorBidi"/>
          <w:i w:val="0"/>
          <w:iCs w:val="0"/>
          <w:noProof/>
          <w:kern w:val="2"/>
          <w:sz w:val="24"/>
          <w:szCs w:val="24"/>
          <w14:ligatures w14:val="standardContextual"/>
        </w:rPr>
      </w:pPr>
      <w:hyperlink w:anchor="_Toc242358859" w:history="1">
        <w:r w:rsidRPr="00662D25">
          <w:rPr>
            <w:rStyle w:val="Hyperlink"/>
            <w:noProof/>
            <w14:scene3d>
              <w14:camera w14:prst="orthographicFront"/>
              <w14:lightRig w14:rig="threePt" w14:dir="t">
                <w14:rot w14:lat="0" w14:lon="0" w14:rev="0"/>
              </w14:lightRig>
            </w14:scene3d>
          </w:rPr>
          <w:t>15.7.1</w:t>
        </w:r>
        <w:r>
          <w:rPr>
            <w:rFonts w:eastAsiaTheme="minorEastAsia" w:cstheme="minorBidi"/>
            <w:i w:val="0"/>
            <w:iCs w:val="0"/>
            <w:noProof/>
            <w:kern w:val="2"/>
            <w:sz w:val="24"/>
            <w:szCs w:val="24"/>
            <w14:ligatures w14:val="standardContextual"/>
          </w:rPr>
          <w:tab/>
        </w:r>
        <w:r w:rsidRPr="00662D25">
          <w:rPr>
            <w:rStyle w:val="Hyperlink"/>
            <w:noProof/>
          </w:rPr>
          <w:t>Administrative File (ENVELOPE I) for the Request to Participate (RtP) (Phase I)</w:t>
        </w:r>
        <w:r>
          <w:rPr>
            <w:noProof/>
            <w:webHidden/>
          </w:rPr>
          <w:tab/>
        </w:r>
        <w:r>
          <w:rPr>
            <w:noProof/>
            <w:webHidden/>
          </w:rPr>
          <w:fldChar w:fldCharType="begin"/>
        </w:r>
        <w:r>
          <w:rPr>
            <w:noProof/>
            <w:webHidden/>
          </w:rPr>
          <w:instrText xml:space="preserve"> PAGEREF _Toc242358859 \h </w:instrText>
        </w:r>
        <w:r>
          <w:rPr>
            <w:noProof/>
            <w:webHidden/>
          </w:rPr>
        </w:r>
        <w:r>
          <w:rPr>
            <w:noProof/>
            <w:webHidden/>
          </w:rPr>
          <w:fldChar w:fldCharType="separate"/>
        </w:r>
        <w:r>
          <w:rPr>
            <w:noProof/>
            <w:webHidden/>
          </w:rPr>
          <w:t>68</w:t>
        </w:r>
        <w:r>
          <w:rPr>
            <w:noProof/>
            <w:webHidden/>
          </w:rPr>
          <w:fldChar w:fldCharType="end"/>
        </w:r>
      </w:hyperlink>
    </w:p>
    <w:p w14:paraId="08EEB9DA" w14:textId="57AB38D9" w:rsidR="008D32A4" w:rsidRDefault="008D32A4">
      <w:pPr>
        <w:pStyle w:val="TOC3"/>
        <w:rPr>
          <w:rFonts w:eastAsiaTheme="minorEastAsia" w:cstheme="minorBidi"/>
          <w:i w:val="0"/>
          <w:iCs w:val="0"/>
          <w:noProof/>
          <w:kern w:val="2"/>
          <w:sz w:val="24"/>
          <w:szCs w:val="24"/>
          <w14:ligatures w14:val="standardContextual"/>
        </w:rPr>
      </w:pPr>
      <w:hyperlink w:anchor="_Toc242358860" w:history="1">
        <w:r w:rsidRPr="00662D25">
          <w:rPr>
            <w:rStyle w:val="Hyperlink"/>
            <w:noProof/>
            <w14:scene3d>
              <w14:camera w14:prst="orthographicFront"/>
              <w14:lightRig w14:rig="threePt" w14:dir="t">
                <w14:rot w14:lat="0" w14:lon="0" w14:rev="0"/>
              </w14:lightRig>
            </w14:scene3d>
          </w:rPr>
          <w:t>15.7.2</w:t>
        </w:r>
        <w:r>
          <w:rPr>
            <w:rFonts w:eastAsiaTheme="minorEastAsia" w:cstheme="minorBidi"/>
            <w:i w:val="0"/>
            <w:iCs w:val="0"/>
            <w:noProof/>
            <w:kern w:val="2"/>
            <w:sz w:val="24"/>
            <w:szCs w:val="24"/>
            <w14:ligatures w14:val="standardContextual"/>
          </w:rPr>
          <w:tab/>
        </w:r>
        <w:r w:rsidRPr="00662D25">
          <w:rPr>
            <w:rStyle w:val="Hyperlink"/>
            <w:noProof/>
          </w:rPr>
          <w:t>Technical File (ENVELOPE II) for the RtP (Phase I)</w:t>
        </w:r>
        <w:r>
          <w:rPr>
            <w:noProof/>
            <w:webHidden/>
          </w:rPr>
          <w:tab/>
        </w:r>
        <w:r>
          <w:rPr>
            <w:noProof/>
            <w:webHidden/>
          </w:rPr>
          <w:fldChar w:fldCharType="begin"/>
        </w:r>
        <w:r>
          <w:rPr>
            <w:noProof/>
            <w:webHidden/>
          </w:rPr>
          <w:instrText xml:space="preserve"> PAGEREF _Toc242358860 \h </w:instrText>
        </w:r>
        <w:r>
          <w:rPr>
            <w:noProof/>
            <w:webHidden/>
          </w:rPr>
        </w:r>
        <w:r>
          <w:rPr>
            <w:noProof/>
            <w:webHidden/>
          </w:rPr>
          <w:fldChar w:fldCharType="separate"/>
        </w:r>
        <w:r>
          <w:rPr>
            <w:noProof/>
            <w:webHidden/>
          </w:rPr>
          <w:t>72</w:t>
        </w:r>
        <w:r>
          <w:rPr>
            <w:noProof/>
            <w:webHidden/>
          </w:rPr>
          <w:fldChar w:fldCharType="end"/>
        </w:r>
      </w:hyperlink>
    </w:p>
    <w:p w14:paraId="495C90F9" w14:textId="3E2E6135" w:rsidR="008D32A4" w:rsidRDefault="008D32A4">
      <w:pPr>
        <w:pStyle w:val="TOC3"/>
        <w:rPr>
          <w:rFonts w:eastAsiaTheme="minorEastAsia" w:cstheme="minorBidi"/>
          <w:i w:val="0"/>
          <w:iCs w:val="0"/>
          <w:noProof/>
          <w:kern w:val="2"/>
          <w:sz w:val="24"/>
          <w:szCs w:val="24"/>
          <w14:ligatures w14:val="standardContextual"/>
        </w:rPr>
      </w:pPr>
      <w:hyperlink w:anchor="_Toc242358861" w:history="1">
        <w:r w:rsidRPr="00662D25">
          <w:rPr>
            <w:rStyle w:val="Hyperlink"/>
            <w:noProof/>
            <w14:scene3d>
              <w14:camera w14:prst="orthographicFront"/>
              <w14:lightRig w14:rig="threePt" w14:dir="t">
                <w14:rot w14:lat="0" w14:lon="0" w14:rev="0"/>
              </w14:lightRig>
            </w14:scene3d>
          </w:rPr>
          <w:t>15.7.3</w:t>
        </w:r>
        <w:r>
          <w:rPr>
            <w:rFonts w:eastAsiaTheme="minorEastAsia" w:cstheme="minorBidi"/>
            <w:i w:val="0"/>
            <w:iCs w:val="0"/>
            <w:noProof/>
            <w:kern w:val="2"/>
            <w:sz w:val="24"/>
            <w:szCs w:val="24"/>
            <w14:ligatures w14:val="standardContextual"/>
          </w:rPr>
          <w:tab/>
        </w:r>
        <w:r w:rsidRPr="00662D25">
          <w:rPr>
            <w:rStyle w:val="Hyperlink"/>
            <w:noProof/>
          </w:rPr>
          <w:t>Administrative File (ENVELOPE I) for the Initial Tender / BAFO</w:t>
        </w:r>
        <w:r>
          <w:rPr>
            <w:noProof/>
            <w:webHidden/>
          </w:rPr>
          <w:tab/>
        </w:r>
        <w:r>
          <w:rPr>
            <w:noProof/>
            <w:webHidden/>
          </w:rPr>
          <w:fldChar w:fldCharType="begin"/>
        </w:r>
        <w:r>
          <w:rPr>
            <w:noProof/>
            <w:webHidden/>
          </w:rPr>
          <w:instrText xml:space="preserve"> PAGEREF _Toc242358861 \h </w:instrText>
        </w:r>
        <w:r>
          <w:rPr>
            <w:noProof/>
            <w:webHidden/>
          </w:rPr>
        </w:r>
        <w:r>
          <w:rPr>
            <w:noProof/>
            <w:webHidden/>
          </w:rPr>
          <w:fldChar w:fldCharType="separate"/>
        </w:r>
        <w:r>
          <w:rPr>
            <w:noProof/>
            <w:webHidden/>
          </w:rPr>
          <w:t>72</w:t>
        </w:r>
        <w:r>
          <w:rPr>
            <w:noProof/>
            <w:webHidden/>
          </w:rPr>
          <w:fldChar w:fldCharType="end"/>
        </w:r>
      </w:hyperlink>
    </w:p>
    <w:p w14:paraId="7F3283CF" w14:textId="7465EDCE" w:rsidR="008D32A4" w:rsidRDefault="008D32A4">
      <w:pPr>
        <w:pStyle w:val="TOC3"/>
        <w:rPr>
          <w:rFonts w:eastAsiaTheme="minorEastAsia" w:cstheme="minorBidi"/>
          <w:i w:val="0"/>
          <w:iCs w:val="0"/>
          <w:noProof/>
          <w:kern w:val="2"/>
          <w:sz w:val="24"/>
          <w:szCs w:val="24"/>
          <w14:ligatures w14:val="standardContextual"/>
        </w:rPr>
      </w:pPr>
      <w:hyperlink w:anchor="_Toc242358862" w:history="1">
        <w:r w:rsidRPr="00662D25">
          <w:rPr>
            <w:rStyle w:val="Hyperlink"/>
            <w:bCs/>
            <w:noProof/>
          </w:rPr>
          <w:t>The Agency reserves the right to refine the list in the next Phases of the procurement</w:t>
        </w:r>
        <w:r>
          <w:rPr>
            <w:noProof/>
            <w:webHidden/>
          </w:rPr>
          <w:tab/>
        </w:r>
        <w:r>
          <w:rPr>
            <w:noProof/>
            <w:webHidden/>
          </w:rPr>
          <w:fldChar w:fldCharType="begin"/>
        </w:r>
        <w:r>
          <w:rPr>
            <w:noProof/>
            <w:webHidden/>
          </w:rPr>
          <w:instrText xml:space="preserve"> PAGEREF _Toc242358862 \h </w:instrText>
        </w:r>
        <w:r>
          <w:rPr>
            <w:noProof/>
            <w:webHidden/>
          </w:rPr>
        </w:r>
        <w:r>
          <w:rPr>
            <w:noProof/>
            <w:webHidden/>
          </w:rPr>
          <w:fldChar w:fldCharType="separate"/>
        </w:r>
        <w:r>
          <w:rPr>
            <w:noProof/>
            <w:webHidden/>
          </w:rPr>
          <w:t>72</w:t>
        </w:r>
        <w:r>
          <w:rPr>
            <w:noProof/>
            <w:webHidden/>
          </w:rPr>
          <w:fldChar w:fldCharType="end"/>
        </w:r>
      </w:hyperlink>
    </w:p>
    <w:p w14:paraId="4FF796DB" w14:textId="72B9B928" w:rsidR="008D32A4" w:rsidRDefault="008D32A4">
      <w:pPr>
        <w:pStyle w:val="TOC3"/>
        <w:rPr>
          <w:rFonts w:eastAsiaTheme="minorEastAsia" w:cstheme="minorBidi"/>
          <w:i w:val="0"/>
          <w:iCs w:val="0"/>
          <w:noProof/>
          <w:kern w:val="2"/>
          <w:sz w:val="24"/>
          <w:szCs w:val="24"/>
          <w14:ligatures w14:val="standardContextual"/>
        </w:rPr>
      </w:pPr>
      <w:hyperlink w:anchor="_Toc242358863" w:history="1">
        <w:r w:rsidRPr="00662D25">
          <w:rPr>
            <w:rStyle w:val="Hyperlink"/>
            <w:noProof/>
            <w14:scene3d>
              <w14:camera w14:prst="orthographicFront"/>
              <w14:lightRig w14:rig="threePt" w14:dir="t">
                <w14:rot w14:lat="0" w14:lon="0" w14:rev="0"/>
              </w14:lightRig>
            </w14:scene3d>
          </w:rPr>
          <w:t>15.7.4</w:t>
        </w:r>
        <w:r>
          <w:rPr>
            <w:rFonts w:eastAsiaTheme="minorEastAsia" w:cstheme="minorBidi"/>
            <w:i w:val="0"/>
            <w:iCs w:val="0"/>
            <w:noProof/>
            <w:kern w:val="2"/>
            <w:sz w:val="24"/>
            <w:szCs w:val="24"/>
            <w14:ligatures w14:val="standardContextual"/>
          </w:rPr>
          <w:tab/>
        </w:r>
        <w:r w:rsidRPr="00662D25">
          <w:rPr>
            <w:rStyle w:val="Hyperlink"/>
            <w:noProof/>
          </w:rPr>
          <w:t>Technical File (ENVELOPE II) for the Initial Tender / BAFO</w:t>
        </w:r>
        <w:r>
          <w:rPr>
            <w:noProof/>
            <w:webHidden/>
          </w:rPr>
          <w:tab/>
        </w:r>
        <w:r>
          <w:rPr>
            <w:noProof/>
            <w:webHidden/>
          </w:rPr>
          <w:fldChar w:fldCharType="begin"/>
        </w:r>
        <w:r>
          <w:rPr>
            <w:noProof/>
            <w:webHidden/>
          </w:rPr>
          <w:instrText xml:space="preserve"> PAGEREF _Toc242358863 \h </w:instrText>
        </w:r>
        <w:r>
          <w:rPr>
            <w:noProof/>
            <w:webHidden/>
          </w:rPr>
        </w:r>
        <w:r>
          <w:rPr>
            <w:noProof/>
            <w:webHidden/>
          </w:rPr>
          <w:fldChar w:fldCharType="separate"/>
        </w:r>
        <w:r>
          <w:rPr>
            <w:noProof/>
            <w:webHidden/>
          </w:rPr>
          <w:t>73</w:t>
        </w:r>
        <w:r>
          <w:rPr>
            <w:noProof/>
            <w:webHidden/>
          </w:rPr>
          <w:fldChar w:fldCharType="end"/>
        </w:r>
      </w:hyperlink>
    </w:p>
    <w:p w14:paraId="686336BC" w14:textId="770014F2" w:rsidR="008D32A4" w:rsidRDefault="008D32A4">
      <w:pPr>
        <w:pStyle w:val="TOC3"/>
        <w:rPr>
          <w:rFonts w:eastAsiaTheme="minorEastAsia" w:cstheme="minorBidi"/>
          <w:i w:val="0"/>
          <w:iCs w:val="0"/>
          <w:noProof/>
          <w:kern w:val="2"/>
          <w:sz w:val="24"/>
          <w:szCs w:val="24"/>
          <w14:ligatures w14:val="standardContextual"/>
        </w:rPr>
      </w:pPr>
      <w:hyperlink w:anchor="_Toc242358864" w:history="1">
        <w:r w:rsidRPr="00662D25">
          <w:rPr>
            <w:rStyle w:val="Hyperlink"/>
            <w:noProof/>
            <w:lang w:val="en-US"/>
            <w14:scene3d>
              <w14:camera w14:prst="orthographicFront"/>
              <w14:lightRig w14:rig="threePt" w14:dir="t">
                <w14:rot w14:lat="0" w14:lon="0" w14:rev="0"/>
              </w14:lightRig>
            </w14:scene3d>
          </w:rPr>
          <w:t>15.7.5</w:t>
        </w:r>
        <w:r>
          <w:rPr>
            <w:rFonts w:eastAsiaTheme="minorEastAsia" w:cstheme="minorBidi"/>
            <w:i w:val="0"/>
            <w:iCs w:val="0"/>
            <w:noProof/>
            <w:kern w:val="2"/>
            <w:sz w:val="24"/>
            <w:szCs w:val="24"/>
            <w14:ligatures w14:val="standardContextual"/>
          </w:rPr>
          <w:tab/>
        </w:r>
        <w:r w:rsidRPr="00662D25">
          <w:rPr>
            <w:rStyle w:val="Hyperlink"/>
            <w:noProof/>
            <w:lang w:val="en-US"/>
          </w:rPr>
          <w:t>Financial File (ENVELOPE III) for Initial Tender / BAFO</w:t>
        </w:r>
        <w:r>
          <w:rPr>
            <w:noProof/>
            <w:webHidden/>
          </w:rPr>
          <w:tab/>
        </w:r>
        <w:r>
          <w:rPr>
            <w:noProof/>
            <w:webHidden/>
          </w:rPr>
          <w:fldChar w:fldCharType="begin"/>
        </w:r>
        <w:r>
          <w:rPr>
            <w:noProof/>
            <w:webHidden/>
          </w:rPr>
          <w:instrText xml:space="preserve"> PAGEREF _Toc242358864 \h </w:instrText>
        </w:r>
        <w:r>
          <w:rPr>
            <w:noProof/>
            <w:webHidden/>
          </w:rPr>
        </w:r>
        <w:r>
          <w:rPr>
            <w:noProof/>
            <w:webHidden/>
          </w:rPr>
          <w:fldChar w:fldCharType="separate"/>
        </w:r>
        <w:r>
          <w:rPr>
            <w:noProof/>
            <w:webHidden/>
          </w:rPr>
          <w:t>78</w:t>
        </w:r>
        <w:r>
          <w:rPr>
            <w:noProof/>
            <w:webHidden/>
          </w:rPr>
          <w:fldChar w:fldCharType="end"/>
        </w:r>
      </w:hyperlink>
    </w:p>
    <w:p w14:paraId="4137A8B5" w14:textId="34F9E332" w:rsidR="008D32A4" w:rsidRDefault="008D32A4">
      <w:pPr>
        <w:pStyle w:val="TOC3"/>
        <w:rPr>
          <w:rFonts w:eastAsiaTheme="minorEastAsia" w:cstheme="minorBidi"/>
          <w:i w:val="0"/>
          <w:iCs w:val="0"/>
          <w:noProof/>
          <w:kern w:val="2"/>
          <w:sz w:val="24"/>
          <w:szCs w:val="24"/>
          <w14:ligatures w14:val="standardContextual"/>
        </w:rPr>
      </w:pPr>
      <w:hyperlink w:anchor="_Toc242358865" w:history="1">
        <w:r w:rsidRPr="00662D25">
          <w:rPr>
            <w:rStyle w:val="Hyperlink"/>
            <w:noProof/>
            <w14:scene3d>
              <w14:camera w14:prst="orthographicFront"/>
              <w14:lightRig w14:rig="threePt" w14:dir="t">
                <w14:rot w14:lat="0" w14:lon="0" w14:rev="0"/>
              </w14:lightRig>
            </w14:scene3d>
          </w:rPr>
          <w:t>15.7.5.1</w:t>
        </w:r>
        <w:r>
          <w:rPr>
            <w:rFonts w:eastAsiaTheme="minorEastAsia" w:cstheme="minorBidi"/>
            <w:i w:val="0"/>
            <w:iCs w:val="0"/>
            <w:noProof/>
            <w:kern w:val="2"/>
            <w:sz w:val="24"/>
            <w:szCs w:val="24"/>
            <w14:ligatures w14:val="standardContextual"/>
          </w:rPr>
          <w:tab/>
        </w:r>
        <w:r w:rsidRPr="00662D25">
          <w:rPr>
            <w:rStyle w:val="Hyperlink"/>
            <w:noProof/>
            <w:lang w:val="en-US"/>
          </w:rPr>
          <w:t>Prices and Economic condition</w:t>
        </w:r>
        <w:r>
          <w:rPr>
            <w:noProof/>
            <w:webHidden/>
          </w:rPr>
          <w:tab/>
        </w:r>
        <w:r>
          <w:rPr>
            <w:noProof/>
            <w:webHidden/>
          </w:rPr>
          <w:fldChar w:fldCharType="begin"/>
        </w:r>
        <w:r>
          <w:rPr>
            <w:noProof/>
            <w:webHidden/>
          </w:rPr>
          <w:instrText xml:space="preserve"> PAGEREF _Toc242358865 \h </w:instrText>
        </w:r>
        <w:r>
          <w:rPr>
            <w:noProof/>
            <w:webHidden/>
          </w:rPr>
        </w:r>
        <w:r>
          <w:rPr>
            <w:noProof/>
            <w:webHidden/>
          </w:rPr>
          <w:fldChar w:fldCharType="separate"/>
        </w:r>
        <w:r>
          <w:rPr>
            <w:noProof/>
            <w:webHidden/>
          </w:rPr>
          <w:t>79</w:t>
        </w:r>
        <w:r>
          <w:rPr>
            <w:noProof/>
            <w:webHidden/>
          </w:rPr>
          <w:fldChar w:fldCharType="end"/>
        </w:r>
      </w:hyperlink>
    </w:p>
    <w:p w14:paraId="0F4FFC80" w14:textId="6898C78B" w:rsidR="008D32A4" w:rsidRDefault="008D32A4">
      <w:pPr>
        <w:pStyle w:val="TOC3"/>
        <w:rPr>
          <w:rFonts w:eastAsiaTheme="minorEastAsia" w:cstheme="minorBidi"/>
          <w:i w:val="0"/>
          <w:iCs w:val="0"/>
          <w:noProof/>
          <w:kern w:val="2"/>
          <w:sz w:val="24"/>
          <w:szCs w:val="24"/>
          <w14:ligatures w14:val="standardContextual"/>
        </w:rPr>
      </w:pPr>
      <w:hyperlink w:anchor="_Toc242358866" w:history="1">
        <w:r w:rsidRPr="00662D25">
          <w:rPr>
            <w:rStyle w:val="Hyperlink"/>
            <w:noProof/>
            <w14:scene3d>
              <w14:camera w14:prst="orthographicFront"/>
              <w14:lightRig w14:rig="threePt" w14:dir="t">
                <w14:rot w14:lat="0" w14:lon="0" w14:rev="0"/>
              </w14:lightRig>
            </w14:scene3d>
          </w:rPr>
          <w:t>15.7.5.2</w:t>
        </w:r>
        <w:r>
          <w:rPr>
            <w:rFonts w:eastAsiaTheme="minorEastAsia" w:cstheme="minorBidi"/>
            <w:i w:val="0"/>
            <w:iCs w:val="0"/>
            <w:noProof/>
            <w:kern w:val="2"/>
            <w:sz w:val="24"/>
            <w:szCs w:val="24"/>
            <w14:ligatures w14:val="standardContextual"/>
          </w:rPr>
          <w:tab/>
        </w:r>
        <w:r w:rsidRPr="00662D25">
          <w:rPr>
            <w:rStyle w:val="Hyperlink"/>
            <w:noProof/>
            <w:lang w:val="en-US"/>
          </w:rPr>
          <w:t>Financial proposal</w:t>
        </w:r>
        <w:r>
          <w:rPr>
            <w:noProof/>
            <w:webHidden/>
          </w:rPr>
          <w:tab/>
        </w:r>
        <w:r>
          <w:rPr>
            <w:noProof/>
            <w:webHidden/>
          </w:rPr>
          <w:fldChar w:fldCharType="begin"/>
        </w:r>
        <w:r>
          <w:rPr>
            <w:noProof/>
            <w:webHidden/>
          </w:rPr>
          <w:instrText xml:space="preserve"> PAGEREF _Toc242358866 \h </w:instrText>
        </w:r>
        <w:r>
          <w:rPr>
            <w:noProof/>
            <w:webHidden/>
          </w:rPr>
        </w:r>
        <w:r>
          <w:rPr>
            <w:noProof/>
            <w:webHidden/>
          </w:rPr>
          <w:fldChar w:fldCharType="separate"/>
        </w:r>
        <w:r>
          <w:rPr>
            <w:noProof/>
            <w:webHidden/>
          </w:rPr>
          <w:t>80</w:t>
        </w:r>
        <w:r>
          <w:rPr>
            <w:noProof/>
            <w:webHidden/>
          </w:rPr>
          <w:fldChar w:fldCharType="end"/>
        </w:r>
      </w:hyperlink>
    </w:p>
    <w:p w14:paraId="0A967EB0" w14:textId="5A8D63F7" w:rsidR="008D32A4" w:rsidRDefault="008D32A4">
      <w:pPr>
        <w:pStyle w:val="TOC3"/>
        <w:rPr>
          <w:rFonts w:eastAsiaTheme="minorEastAsia" w:cstheme="minorBidi"/>
          <w:i w:val="0"/>
          <w:iCs w:val="0"/>
          <w:noProof/>
          <w:kern w:val="2"/>
          <w:sz w:val="24"/>
          <w:szCs w:val="24"/>
          <w14:ligatures w14:val="standardContextual"/>
        </w:rPr>
      </w:pPr>
      <w:hyperlink w:anchor="_Toc242358867" w:history="1">
        <w:r w:rsidRPr="00662D25">
          <w:rPr>
            <w:rStyle w:val="Hyperlink"/>
            <w:noProof/>
            <w14:scene3d>
              <w14:camera w14:prst="orthographicFront"/>
              <w14:lightRig w14:rig="threePt" w14:dir="t">
                <w14:rot w14:lat="0" w14:lon="0" w14:rev="0"/>
              </w14:lightRig>
            </w14:scene3d>
          </w:rPr>
          <w:t>15.7.5.3</w:t>
        </w:r>
        <w:r>
          <w:rPr>
            <w:rFonts w:eastAsiaTheme="minorEastAsia" w:cstheme="minorBidi"/>
            <w:i w:val="0"/>
            <w:iCs w:val="0"/>
            <w:noProof/>
            <w:kern w:val="2"/>
            <w:sz w:val="24"/>
            <w:szCs w:val="24"/>
            <w14:ligatures w14:val="standardContextual"/>
          </w:rPr>
          <w:tab/>
        </w:r>
        <w:r w:rsidRPr="00662D25">
          <w:rPr>
            <w:rStyle w:val="Hyperlink"/>
            <w:noProof/>
            <w:lang w:val="en-US"/>
          </w:rPr>
          <w:t>Cost sheets</w:t>
        </w:r>
        <w:r>
          <w:rPr>
            <w:noProof/>
            <w:webHidden/>
          </w:rPr>
          <w:tab/>
        </w:r>
        <w:r>
          <w:rPr>
            <w:noProof/>
            <w:webHidden/>
          </w:rPr>
          <w:fldChar w:fldCharType="begin"/>
        </w:r>
        <w:r>
          <w:rPr>
            <w:noProof/>
            <w:webHidden/>
          </w:rPr>
          <w:instrText xml:space="preserve"> PAGEREF _Toc242358867 \h </w:instrText>
        </w:r>
        <w:r>
          <w:rPr>
            <w:noProof/>
            <w:webHidden/>
          </w:rPr>
        </w:r>
        <w:r>
          <w:rPr>
            <w:noProof/>
            <w:webHidden/>
          </w:rPr>
          <w:fldChar w:fldCharType="separate"/>
        </w:r>
        <w:r>
          <w:rPr>
            <w:noProof/>
            <w:webHidden/>
          </w:rPr>
          <w:t>80</w:t>
        </w:r>
        <w:r>
          <w:rPr>
            <w:noProof/>
            <w:webHidden/>
          </w:rPr>
          <w:fldChar w:fldCharType="end"/>
        </w:r>
      </w:hyperlink>
    </w:p>
    <w:p w14:paraId="4A86E4A7" w14:textId="3B6CB39C" w:rsidR="008D32A4" w:rsidRDefault="008D32A4">
      <w:pPr>
        <w:pStyle w:val="TOC3"/>
        <w:rPr>
          <w:rFonts w:eastAsiaTheme="minorEastAsia" w:cstheme="minorBidi"/>
          <w:i w:val="0"/>
          <w:iCs w:val="0"/>
          <w:noProof/>
          <w:kern w:val="2"/>
          <w:sz w:val="24"/>
          <w:szCs w:val="24"/>
          <w14:ligatures w14:val="standardContextual"/>
        </w:rPr>
      </w:pPr>
      <w:hyperlink w:anchor="_Toc242358868" w:history="1">
        <w:r w:rsidRPr="00662D25">
          <w:rPr>
            <w:rStyle w:val="Hyperlink"/>
            <w:noProof/>
            <w14:scene3d>
              <w14:camera w14:prst="orthographicFront"/>
              <w14:lightRig w14:rig="threePt" w14:dir="t">
                <w14:rot w14:lat="0" w14:lon="0" w14:rev="0"/>
              </w14:lightRig>
            </w14:scene3d>
          </w:rPr>
          <w:t>15.7.5.4</w:t>
        </w:r>
        <w:r>
          <w:rPr>
            <w:rFonts w:eastAsiaTheme="minorEastAsia" w:cstheme="minorBidi"/>
            <w:i w:val="0"/>
            <w:iCs w:val="0"/>
            <w:noProof/>
            <w:kern w:val="2"/>
            <w:sz w:val="24"/>
            <w:szCs w:val="24"/>
            <w14:ligatures w14:val="standardContextual"/>
          </w:rPr>
          <w:tab/>
        </w:r>
        <w:r w:rsidRPr="00662D25">
          <w:rPr>
            <w:rStyle w:val="Hyperlink"/>
            <w:noProof/>
            <w:lang w:val="en-US"/>
          </w:rPr>
          <w:t>VAT exemption</w:t>
        </w:r>
        <w:r>
          <w:rPr>
            <w:noProof/>
            <w:webHidden/>
          </w:rPr>
          <w:tab/>
        </w:r>
        <w:r>
          <w:rPr>
            <w:noProof/>
            <w:webHidden/>
          </w:rPr>
          <w:fldChar w:fldCharType="begin"/>
        </w:r>
        <w:r>
          <w:rPr>
            <w:noProof/>
            <w:webHidden/>
          </w:rPr>
          <w:instrText xml:space="preserve"> PAGEREF _Toc242358868 \h </w:instrText>
        </w:r>
        <w:r>
          <w:rPr>
            <w:noProof/>
            <w:webHidden/>
          </w:rPr>
        </w:r>
        <w:r>
          <w:rPr>
            <w:noProof/>
            <w:webHidden/>
          </w:rPr>
          <w:fldChar w:fldCharType="separate"/>
        </w:r>
        <w:r>
          <w:rPr>
            <w:noProof/>
            <w:webHidden/>
          </w:rPr>
          <w:t>81</w:t>
        </w:r>
        <w:r>
          <w:rPr>
            <w:noProof/>
            <w:webHidden/>
          </w:rPr>
          <w:fldChar w:fldCharType="end"/>
        </w:r>
      </w:hyperlink>
    </w:p>
    <w:p w14:paraId="33FEB5C8" w14:textId="4A06B70F" w:rsidR="008D32A4" w:rsidRDefault="008D32A4">
      <w:pPr>
        <w:pStyle w:val="TOC3"/>
        <w:rPr>
          <w:rFonts w:eastAsiaTheme="minorEastAsia" w:cstheme="minorBidi"/>
          <w:i w:val="0"/>
          <w:iCs w:val="0"/>
          <w:noProof/>
          <w:kern w:val="2"/>
          <w:sz w:val="24"/>
          <w:szCs w:val="24"/>
          <w14:ligatures w14:val="standardContextual"/>
        </w:rPr>
      </w:pPr>
      <w:hyperlink w:anchor="_Toc242358869" w:history="1">
        <w:r w:rsidRPr="00662D25">
          <w:rPr>
            <w:rStyle w:val="Hyperlink"/>
            <w:noProof/>
            <w14:scene3d>
              <w14:camera w14:prst="orthographicFront"/>
              <w14:lightRig w14:rig="threePt" w14:dir="t">
                <w14:rot w14:lat="0" w14:lon="0" w14:rev="0"/>
              </w14:lightRig>
            </w14:scene3d>
          </w:rPr>
          <w:t>15.7.5.5</w:t>
        </w:r>
        <w:r>
          <w:rPr>
            <w:rFonts w:eastAsiaTheme="minorEastAsia" w:cstheme="minorBidi"/>
            <w:i w:val="0"/>
            <w:iCs w:val="0"/>
            <w:noProof/>
            <w:kern w:val="2"/>
            <w:sz w:val="24"/>
            <w:szCs w:val="24"/>
            <w14:ligatures w14:val="standardContextual"/>
          </w:rPr>
          <w:tab/>
        </w:r>
        <w:r w:rsidRPr="00662D25">
          <w:rPr>
            <w:rStyle w:val="Hyperlink"/>
            <w:noProof/>
          </w:rPr>
          <w:t>Currency and exchange rates</w:t>
        </w:r>
        <w:r>
          <w:rPr>
            <w:noProof/>
            <w:webHidden/>
          </w:rPr>
          <w:tab/>
        </w:r>
        <w:r>
          <w:rPr>
            <w:noProof/>
            <w:webHidden/>
          </w:rPr>
          <w:fldChar w:fldCharType="begin"/>
        </w:r>
        <w:r>
          <w:rPr>
            <w:noProof/>
            <w:webHidden/>
          </w:rPr>
          <w:instrText xml:space="preserve"> PAGEREF _Toc242358869 \h </w:instrText>
        </w:r>
        <w:r>
          <w:rPr>
            <w:noProof/>
            <w:webHidden/>
          </w:rPr>
        </w:r>
        <w:r>
          <w:rPr>
            <w:noProof/>
            <w:webHidden/>
          </w:rPr>
          <w:fldChar w:fldCharType="separate"/>
        </w:r>
        <w:r>
          <w:rPr>
            <w:noProof/>
            <w:webHidden/>
          </w:rPr>
          <w:t>81</w:t>
        </w:r>
        <w:r>
          <w:rPr>
            <w:noProof/>
            <w:webHidden/>
          </w:rPr>
          <w:fldChar w:fldCharType="end"/>
        </w:r>
      </w:hyperlink>
    </w:p>
    <w:p w14:paraId="4D908EB3" w14:textId="4BE6DE54" w:rsidR="008D32A4" w:rsidRDefault="008D32A4">
      <w:pPr>
        <w:pStyle w:val="TOC2"/>
        <w:rPr>
          <w:rFonts w:eastAsiaTheme="minorEastAsia" w:cstheme="minorBidi"/>
          <w:smallCaps w:val="0"/>
          <w:noProof/>
          <w:kern w:val="2"/>
          <w:sz w:val="24"/>
          <w:szCs w:val="24"/>
          <w14:ligatures w14:val="standardContextual"/>
        </w:rPr>
      </w:pPr>
      <w:hyperlink w:anchor="_Toc242358870" w:history="1">
        <w:r w:rsidRPr="00662D25">
          <w:rPr>
            <w:rStyle w:val="Hyperlink"/>
            <w:noProof/>
          </w:rPr>
          <w:t>15.8</w:t>
        </w:r>
        <w:r>
          <w:rPr>
            <w:rFonts w:eastAsiaTheme="minorEastAsia" w:cstheme="minorBidi"/>
            <w:smallCaps w:val="0"/>
            <w:noProof/>
            <w:kern w:val="2"/>
            <w:sz w:val="24"/>
            <w:szCs w:val="24"/>
            <w14:ligatures w14:val="standardContextual"/>
          </w:rPr>
          <w:tab/>
        </w:r>
        <w:r w:rsidRPr="00662D25">
          <w:rPr>
            <w:rStyle w:val="Hyperlink"/>
            <w:noProof/>
          </w:rPr>
          <w:t>Submission</w:t>
        </w:r>
        <w:r>
          <w:rPr>
            <w:noProof/>
            <w:webHidden/>
          </w:rPr>
          <w:tab/>
        </w:r>
        <w:r>
          <w:rPr>
            <w:noProof/>
            <w:webHidden/>
          </w:rPr>
          <w:fldChar w:fldCharType="begin"/>
        </w:r>
        <w:r>
          <w:rPr>
            <w:noProof/>
            <w:webHidden/>
          </w:rPr>
          <w:instrText xml:space="preserve"> PAGEREF _Toc242358870 \h </w:instrText>
        </w:r>
        <w:r>
          <w:rPr>
            <w:noProof/>
            <w:webHidden/>
          </w:rPr>
        </w:r>
        <w:r>
          <w:rPr>
            <w:noProof/>
            <w:webHidden/>
          </w:rPr>
          <w:fldChar w:fldCharType="separate"/>
        </w:r>
        <w:r>
          <w:rPr>
            <w:noProof/>
            <w:webHidden/>
          </w:rPr>
          <w:t>81</w:t>
        </w:r>
        <w:r>
          <w:rPr>
            <w:noProof/>
            <w:webHidden/>
          </w:rPr>
          <w:fldChar w:fldCharType="end"/>
        </w:r>
      </w:hyperlink>
    </w:p>
    <w:p w14:paraId="3DBF4916" w14:textId="671F6759" w:rsidR="008D32A4" w:rsidRDefault="008D32A4">
      <w:pPr>
        <w:pStyle w:val="TOC3"/>
        <w:rPr>
          <w:rFonts w:eastAsiaTheme="minorEastAsia" w:cstheme="minorBidi"/>
          <w:i w:val="0"/>
          <w:iCs w:val="0"/>
          <w:noProof/>
          <w:kern w:val="2"/>
          <w:sz w:val="24"/>
          <w:szCs w:val="24"/>
          <w14:ligatures w14:val="standardContextual"/>
        </w:rPr>
      </w:pPr>
      <w:hyperlink w:anchor="_Toc242358871" w:history="1">
        <w:r w:rsidRPr="00662D25">
          <w:rPr>
            <w:rStyle w:val="Hyperlink"/>
            <w:noProof/>
            <w14:scene3d>
              <w14:camera w14:prst="orthographicFront"/>
              <w14:lightRig w14:rig="threePt" w14:dir="t">
                <w14:rot w14:lat="0" w14:lon="0" w14:rev="0"/>
              </w14:lightRig>
            </w14:scene3d>
          </w:rPr>
          <w:t>15.8.1</w:t>
        </w:r>
        <w:r>
          <w:rPr>
            <w:rFonts w:eastAsiaTheme="minorEastAsia" w:cstheme="minorBidi"/>
            <w:i w:val="0"/>
            <w:iCs w:val="0"/>
            <w:noProof/>
            <w:kern w:val="2"/>
            <w:sz w:val="24"/>
            <w:szCs w:val="24"/>
            <w14:ligatures w14:val="standardContextual"/>
          </w:rPr>
          <w:tab/>
        </w:r>
        <w:r w:rsidRPr="00662D25">
          <w:rPr>
            <w:rStyle w:val="Hyperlink"/>
            <w:noProof/>
          </w:rPr>
          <w:t>General submission rules</w:t>
        </w:r>
        <w:r>
          <w:rPr>
            <w:noProof/>
            <w:webHidden/>
          </w:rPr>
          <w:tab/>
        </w:r>
        <w:r>
          <w:rPr>
            <w:noProof/>
            <w:webHidden/>
          </w:rPr>
          <w:fldChar w:fldCharType="begin"/>
        </w:r>
        <w:r>
          <w:rPr>
            <w:noProof/>
            <w:webHidden/>
          </w:rPr>
          <w:instrText xml:space="preserve"> PAGEREF _Toc242358871 \h </w:instrText>
        </w:r>
        <w:r>
          <w:rPr>
            <w:noProof/>
            <w:webHidden/>
          </w:rPr>
        </w:r>
        <w:r>
          <w:rPr>
            <w:noProof/>
            <w:webHidden/>
          </w:rPr>
          <w:fldChar w:fldCharType="separate"/>
        </w:r>
        <w:r>
          <w:rPr>
            <w:noProof/>
            <w:webHidden/>
          </w:rPr>
          <w:t>81</w:t>
        </w:r>
        <w:r>
          <w:rPr>
            <w:noProof/>
            <w:webHidden/>
          </w:rPr>
          <w:fldChar w:fldCharType="end"/>
        </w:r>
      </w:hyperlink>
    </w:p>
    <w:p w14:paraId="6E63A595" w14:textId="598314F6" w:rsidR="008D32A4" w:rsidRDefault="008D32A4">
      <w:pPr>
        <w:pStyle w:val="TOC3"/>
        <w:rPr>
          <w:rFonts w:eastAsiaTheme="minorEastAsia" w:cstheme="minorBidi"/>
          <w:i w:val="0"/>
          <w:iCs w:val="0"/>
          <w:noProof/>
          <w:kern w:val="2"/>
          <w:sz w:val="24"/>
          <w:szCs w:val="24"/>
          <w14:ligatures w14:val="standardContextual"/>
        </w:rPr>
      </w:pPr>
      <w:hyperlink w:anchor="_Toc242358872" w:history="1">
        <w:r w:rsidRPr="00662D25">
          <w:rPr>
            <w:rStyle w:val="Hyperlink"/>
            <w:rFonts w:ascii="Calibri-Bold" w:hAnsi="Calibri-Bold"/>
            <w:noProof/>
            <w:lang w:val="pt-PT"/>
            <w14:scene3d>
              <w14:camera w14:prst="orthographicFront"/>
              <w14:lightRig w14:rig="threePt" w14:dir="t">
                <w14:rot w14:lat="0" w14:lon="0" w14:rev="0"/>
              </w14:lightRig>
            </w14:scene3d>
          </w:rPr>
          <w:t>15.8.2</w:t>
        </w:r>
        <w:r>
          <w:rPr>
            <w:rFonts w:eastAsiaTheme="minorEastAsia" w:cstheme="minorBidi"/>
            <w:i w:val="0"/>
            <w:iCs w:val="0"/>
            <w:noProof/>
            <w:kern w:val="2"/>
            <w:sz w:val="24"/>
            <w:szCs w:val="24"/>
            <w14:ligatures w14:val="standardContextual"/>
          </w:rPr>
          <w:tab/>
        </w:r>
        <w:r w:rsidRPr="00662D25">
          <w:rPr>
            <w:rStyle w:val="Hyperlink"/>
            <w:rFonts w:ascii="Calibri" w:hAnsi="Calibri" w:cs="Calibri"/>
            <w:noProof/>
            <w:lang w:val="pt-PT"/>
          </w:rPr>
          <w:t>Submission of R-UE/EU-R documents</w:t>
        </w:r>
        <w:r>
          <w:rPr>
            <w:noProof/>
            <w:webHidden/>
          </w:rPr>
          <w:tab/>
        </w:r>
        <w:r>
          <w:rPr>
            <w:noProof/>
            <w:webHidden/>
          </w:rPr>
          <w:fldChar w:fldCharType="begin"/>
        </w:r>
        <w:r>
          <w:rPr>
            <w:noProof/>
            <w:webHidden/>
          </w:rPr>
          <w:instrText xml:space="preserve"> PAGEREF _Toc242358872 \h </w:instrText>
        </w:r>
        <w:r>
          <w:rPr>
            <w:noProof/>
            <w:webHidden/>
          </w:rPr>
        </w:r>
        <w:r>
          <w:rPr>
            <w:noProof/>
            <w:webHidden/>
          </w:rPr>
          <w:fldChar w:fldCharType="separate"/>
        </w:r>
        <w:r>
          <w:rPr>
            <w:noProof/>
            <w:webHidden/>
          </w:rPr>
          <w:t>82</w:t>
        </w:r>
        <w:r>
          <w:rPr>
            <w:noProof/>
            <w:webHidden/>
          </w:rPr>
          <w:fldChar w:fldCharType="end"/>
        </w:r>
      </w:hyperlink>
    </w:p>
    <w:p w14:paraId="7FD4481A" w14:textId="58F11B6C" w:rsidR="008D32A4" w:rsidRDefault="008D32A4">
      <w:pPr>
        <w:pStyle w:val="TOC2"/>
        <w:rPr>
          <w:rFonts w:eastAsiaTheme="minorEastAsia" w:cstheme="minorBidi"/>
          <w:smallCaps w:val="0"/>
          <w:noProof/>
          <w:kern w:val="2"/>
          <w:sz w:val="24"/>
          <w:szCs w:val="24"/>
          <w14:ligatures w14:val="standardContextual"/>
        </w:rPr>
      </w:pPr>
      <w:hyperlink w:anchor="_Toc242358873" w:history="1">
        <w:r w:rsidRPr="00662D25">
          <w:rPr>
            <w:rStyle w:val="Hyperlink"/>
            <w:noProof/>
          </w:rPr>
          <w:t>15.9</w:t>
        </w:r>
        <w:r>
          <w:rPr>
            <w:rFonts w:eastAsiaTheme="minorEastAsia" w:cstheme="minorBidi"/>
            <w:smallCaps w:val="0"/>
            <w:noProof/>
            <w:kern w:val="2"/>
            <w:sz w:val="24"/>
            <w:szCs w:val="24"/>
            <w14:ligatures w14:val="standardContextual"/>
          </w:rPr>
          <w:tab/>
        </w:r>
        <w:r w:rsidRPr="00662D25">
          <w:rPr>
            <w:rStyle w:val="Hyperlink"/>
            <w:noProof/>
          </w:rPr>
          <w:t>Period of Validity of the Tenders</w:t>
        </w:r>
        <w:r>
          <w:rPr>
            <w:noProof/>
            <w:webHidden/>
          </w:rPr>
          <w:tab/>
        </w:r>
        <w:r>
          <w:rPr>
            <w:noProof/>
            <w:webHidden/>
          </w:rPr>
          <w:fldChar w:fldCharType="begin"/>
        </w:r>
        <w:r>
          <w:rPr>
            <w:noProof/>
            <w:webHidden/>
          </w:rPr>
          <w:instrText xml:space="preserve"> PAGEREF _Toc242358873 \h </w:instrText>
        </w:r>
        <w:r>
          <w:rPr>
            <w:noProof/>
            <w:webHidden/>
          </w:rPr>
        </w:r>
        <w:r>
          <w:rPr>
            <w:noProof/>
            <w:webHidden/>
          </w:rPr>
          <w:fldChar w:fldCharType="separate"/>
        </w:r>
        <w:r>
          <w:rPr>
            <w:noProof/>
            <w:webHidden/>
          </w:rPr>
          <w:t>83</w:t>
        </w:r>
        <w:r>
          <w:rPr>
            <w:noProof/>
            <w:webHidden/>
          </w:rPr>
          <w:fldChar w:fldCharType="end"/>
        </w:r>
      </w:hyperlink>
    </w:p>
    <w:p w14:paraId="0DDEFAC5" w14:textId="40E40EEB" w:rsidR="008D32A4" w:rsidRDefault="008D32A4">
      <w:pPr>
        <w:pStyle w:val="TOC2"/>
        <w:rPr>
          <w:rFonts w:eastAsiaTheme="minorEastAsia" w:cstheme="minorBidi"/>
          <w:smallCaps w:val="0"/>
          <w:noProof/>
          <w:kern w:val="2"/>
          <w:sz w:val="24"/>
          <w:szCs w:val="24"/>
          <w14:ligatures w14:val="standardContextual"/>
        </w:rPr>
      </w:pPr>
      <w:hyperlink w:anchor="_Toc242358874" w:history="1">
        <w:r w:rsidRPr="00662D25">
          <w:rPr>
            <w:rStyle w:val="Hyperlink"/>
            <w:noProof/>
          </w:rPr>
          <w:t>15.10</w:t>
        </w:r>
        <w:r>
          <w:rPr>
            <w:rFonts w:eastAsiaTheme="minorEastAsia" w:cstheme="minorBidi"/>
            <w:smallCaps w:val="0"/>
            <w:noProof/>
            <w:kern w:val="2"/>
            <w:sz w:val="24"/>
            <w:szCs w:val="24"/>
            <w14:ligatures w14:val="standardContextual"/>
          </w:rPr>
          <w:tab/>
        </w:r>
        <w:r w:rsidRPr="00662D25">
          <w:rPr>
            <w:rStyle w:val="Hyperlink"/>
            <w:noProof/>
          </w:rPr>
          <w:t>Contacts with the Tenderers</w:t>
        </w:r>
        <w:r>
          <w:rPr>
            <w:noProof/>
            <w:webHidden/>
          </w:rPr>
          <w:tab/>
        </w:r>
        <w:r>
          <w:rPr>
            <w:noProof/>
            <w:webHidden/>
          </w:rPr>
          <w:fldChar w:fldCharType="begin"/>
        </w:r>
        <w:r>
          <w:rPr>
            <w:noProof/>
            <w:webHidden/>
          </w:rPr>
          <w:instrText xml:space="preserve"> PAGEREF _Toc242358874 \h </w:instrText>
        </w:r>
        <w:r>
          <w:rPr>
            <w:noProof/>
            <w:webHidden/>
          </w:rPr>
        </w:r>
        <w:r>
          <w:rPr>
            <w:noProof/>
            <w:webHidden/>
          </w:rPr>
          <w:fldChar w:fldCharType="separate"/>
        </w:r>
        <w:r>
          <w:rPr>
            <w:noProof/>
            <w:webHidden/>
          </w:rPr>
          <w:t>83</w:t>
        </w:r>
        <w:r>
          <w:rPr>
            <w:noProof/>
            <w:webHidden/>
          </w:rPr>
          <w:fldChar w:fldCharType="end"/>
        </w:r>
      </w:hyperlink>
    </w:p>
    <w:p w14:paraId="3E470BA4" w14:textId="5F81EACA" w:rsidR="008D32A4" w:rsidRDefault="008D32A4">
      <w:pPr>
        <w:pStyle w:val="TOC2"/>
        <w:rPr>
          <w:rFonts w:eastAsiaTheme="minorEastAsia" w:cstheme="minorBidi"/>
          <w:smallCaps w:val="0"/>
          <w:noProof/>
          <w:kern w:val="2"/>
          <w:sz w:val="24"/>
          <w:szCs w:val="24"/>
          <w14:ligatures w14:val="standardContextual"/>
        </w:rPr>
      </w:pPr>
      <w:hyperlink w:anchor="_Toc242358875" w:history="1">
        <w:r w:rsidRPr="00662D25">
          <w:rPr>
            <w:rStyle w:val="Hyperlink"/>
            <w:noProof/>
          </w:rPr>
          <w:t>15.11</w:t>
        </w:r>
        <w:r>
          <w:rPr>
            <w:rFonts w:eastAsiaTheme="minorEastAsia" w:cstheme="minorBidi"/>
            <w:smallCaps w:val="0"/>
            <w:noProof/>
            <w:kern w:val="2"/>
            <w:sz w:val="24"/>
            <w:szCs w:val="24"/>
            <w14:ligatures w14:val="standardContextual"/>
          </w:rPr>
          <w:tab/>
        </w:r>
        <w:r w:rsidRPr="00662D25">
          <w:rPr>
            <w:rStyle w:val="Hyperlink"/>
            <w:noProof/>
          </w:rPr>
          <w:t>Information for Candidates and/or Tenderers</w:t>
        </w:r>
        <w:r>
          <w:rPr>
            <w:noProof/>
            <w:webHidden/>
          </w:rPr>
          <w:tab/>
        </w:r>
        <w:r>
          <w:rPr>
            <w:noProof/>
            <w:webHidden/>
          </w:rPr>
          <w:fldChar w:fldCharType="begin"/>
        </w:r>
        <w:r>
          <w:rPr>
            <w:noProof/>
            <w:webHidden/>
          </w:rPr>
          <w:instrText xml:space="preserve"> PAGEREF _Toc242358875 \h </w:instrText>
        </w:r>
        <w:r>
          <w:rPr>
            <w:noProof/>
            <w:webHidden/>
          </w:rPr>
        </w:r>
        <w:r>
          <w:rPr>
            <w:noProof/>
            <w:webHidden/>
          </w:rPr>
          <w:fldChar w:fldCharType="separate"/>
        </w:r>
        <w:r>
          <w:rPr>
            <w:noProof/>
            <w:webHidden/>
          </w:rPr>
          <w:t>84</w:t>
        </w:r>
        <w:r>
          <w:rPr>
            <w:noProof/>
            <w:webHidden/>
          </w:rPr>
          <w:fldChar w:fldCharType="end"/>
        </w:r>
      </w:hyperlink>
    </w:p>
    <w:p w14:paraId="469675A2" w14:textId="6104AC5F" w:rsidR="008D32A4" w:rsidRDefault="008D32A4">
      <w:pPr>
        <w:pStyle w:val="TOC2"/>
        <w:rPr>
          <w:rFonts w:eastAsiaTheme="minorEastAsia" w:cstheme="minorBidi"/>
          <w:smallCaps w:val="0"/>
          <w:noProof/>
          <w:kern w:val="2"/>
          <w:sz w:val="24"/>
          <w:szCs w:val="24"/>
          <w14:ligatures w14:val="standardContextual"/>
        </w:rPr>
      </w:pPr>
      <w:hyperlink w:anchor="_Toc242358876" w:history="1">
        <w:r w:rsidRPr="00662D25">
          <w:rPr>
            <w:rStyle w:val="Hyperlink"/>
            <w:noProof/>
          </w:rPr>
          <w:t>15.12</w:t>
        </w:r>
        <w:r>
          <w:rPr>
            <w:rFonts w:eastAsiaTheme="minorEastAsia" w:cstheme="minorBidi"/>
            <w:smallCaps w:val="0"/>
            <w:noProof/>
            <w:kern w:val="2"/>
            <w:sz w:val="24"/>
            <w:szCs w:val="24"/>
            <w14:ligatures w14:val="standardContextual"/>
          </w:rPr>
          <w:tab/>
        </w:r>
        <w:r w:rsidRPr="00662D25">
          <w:rPr>
            <w:rStyle w:val="Hyperlink"/>
            <w:noProof/>
          </w:rPr>
          <w:t>Data Protection</w:t>
        </w:r>
        <w:r>
          <w:rPr>
            <w:noProof/>
            <w:webHidden/>
          </w:rPr>
          <w:tab/>
        </w:r>
        <w:r>
          <w:rPr>
            <w:noProof/>
            <w:webHidden/>
          </w:rPr>
          <w:fldChar w:fldCharType="begin"/>
        </w:r>
        <w:r>
          <w:rPr>
            <w:noProof/>
            <w:webHidden/>
          </w:rPr>
          <w:instrText xml:space="preserve"> PAGEREF _Toc242358876 \h </w:instrText>
        </w:r>
        <w:r>
          <w:rPr>
            <w:noProof/>
            <w:webHidden/>
          </w:rPr>
        </w:r>
        <w:r>
          <w:rPr>
            <w:noProof/>
            <w:webHidden/>
          </w:rPr>
          <w:fldChar w:fldCharType="separate"/>
        </w:r>
        <w:r>
          <w:rPr>
            <w:noProof/>
            <w:webHidden/>
          </w:rPr>
          <w:t>84</w:t>
        </w:r>
        <w:r>
          <w:rPr>
            <w:noProof/>
            <w:webHidden/>
          </w:rPr>
          <w:fldChar w:fldCharType="end"/>
        </w:r>
      </w:hyperlink>
    </w:p>
    <w:p w14:paraId="152BA6A4" w14:textId="70577046" w:rsidR="008D32A4" w:rsidRDefault="008D32A4">
      <w:pPr>
        <w:pStyle w:val="TOC1"/>
        <w:rPr>
          <w:rFonts w:eastAsiaTheme="minorEastAsia" w:cstheme="minorBidi"/>
          <w:b w:val="0"/>
          <w:bCs w:val="0"/>
          <w:caps w:val="0"/>
          <w:kern w:val="2"/>
          <w:sz w:val="24"/>
          <w:szCs w:val="24"/>
          <w14:ligatures w14:val="standardContextual"/>
        </w:rPr>
      </w:pPr>
      <w:hyperlink w:anchor="_Toc242358877" w:history="1">
        <w:r w:rsidRPr="00662D25">
          <w:rPr>
            <w:rStyle w:val="Hyperlink"/>
          </w:rPr>
          <w:t>16</w:t>
        </w:r>
        <w:r>
          <w:rPr>
            <w:rFonts w:eastAsiaTheme="minorEastAsia" w:cstheme="minorBidi"/>
            <w:b w:val="0"/>
            <w:bCs w:val="0"/>
            <w:caps w:val="0"/>
            <w:kern w:val="2"/>
            <w:sz w:val="24"/>
            <w:szCs w:val="24"/>
            <w14:ligatures w14:val="standardContextual"/>
          </w:rPr>
          <w:tab/>
        </w:r>
        <w:r w:rsidRPr="00662D25">
          <w:rPr>
            <w:rStyle w:val="Hyperlink"/>
          </w:rPr>
          <w:t>Abbreviations and Definitions</w:t>
        </w:r>
        <w:r>
          <w:rPr>
            <w:webHidden/>
          </w:rPr>
          <w:tab/>
        </w:r>
        <w:r>
          <w:rPr>
            <w:webHidden/>
          </w:rPr>
          <w:fldChar w:fldCharType="begin"/>
        </w:r>
        <w:r>
          <w:rPr>
            <w:webHidden/>
          </w:rPr>
          <w:instrText xml:space="preserve"> PAGEREF _Toc242358877 \h </w:instrText>
        </w:r>
        <w:r>
          <w:rPr>
            <w:webHidden/>
          </w:rPr>
        </w:r>
        <w:r>
          <w:rPr>
            <w:webHidden/>
          </w:rPr>
          <w:fldChar w:fldCharType="separate"/>
        </w:r>
        <w:r>
          <w:rPr>
            <w:webHidden/>
          </w:rPr>
          <w:t>85</w:t>
        </w:r>
        <w:r>
          <w:rPr>
            <w:webHidden/>
          </w:rPr>
          <w:fldChar w:fldCharType="end"/>
        </w:r>
      </w:hyperlink>
    </w:p>
    <w:p w14:paraId="46A48C70" w14:textId="3FC6864A" w:rsidR="008D32A4" w:rsidRDefault="008D32A4">
      <w:pPr>
        <w:pStyle w:val="TOC1"/>
        <w:rPr>
          <w:rFonts w:eastAsiaTheme="minorEastAsia" w:cstheme="minorBidi"/>
          <w:b w:val="0"/>
          <w:bCs w:val="0"/>
          <w:caps w:val="0"/>
          <w:kern w:val="2"/>
          <w:sz w:val="24"/>
          <w:szCs w:val="24"/>
          <w14:ligatures w14:val="standardContextual"/>
        </w:rPr>
      </w:pPr>
      <w:hyperlink w:anchor="_Toc242358878" w:history="1">
        <w:r w:rsidRPr="00662D25">
          <w:rPr>
            <w:rStyle w:val="Hyperlink"/>
          </w:rPr>
          <w:t>17</w:t>
        </w:r>
        <w:r>
          <w:rPr>
            <w:rFonts w:eastAsiaTheme="minorEastAsia" w:cstheme="minorBidi"/>
            <w:b w:val="0"/>
            <w:bCs w:val="0"/>
            <w:caps w:val="0"/>
            <w:kern w:val="2"/>
            <w:sz w:val="24"/>
            <w:szCs w:val="24"/>
            <w14:ligatures w14:val="standardContextual"/>
          </w:rPr>
          <w:tab/>
        </w:r>
        <w:r w:rsidRPr="00662D25">
          <w:rPr>
            <w:rStyle w:val="Hyperlink"/>
          </w:rPr>
          <w:t>List of Annexes</w:t>
        </w:r>
        <w:r>
          <w:rPr>
            <w:webHidden/>
          </w:rPr>
          <w:tab/>
        </w:r>
        <w:r>
          <w:rPr>
            <w:webHidden/>
          </w:rPr>
          <w:fldChar w:fldCharType="begin"/>
        </w:r>
        <w:r>
          <w:rPr>
            <w:webHidden/>
          </w:rPr>
          <w:instrText xml:space="preserve"> PAGEREF _Toc242358878 \h </w:instrText>
        </w:r>
        <w:r>
          <w:rPr>
            <w:webHidden/>
          </w:rPr>
        </w:r>
        <w:r>
          <w:rPr>
            <w:webHidden/>
          </w:rPr>
          <w:fldChar w:fldCharType="separate"/>
        </w:r>
        <w:r>
          <w:rPr>
            <w:webHidden/>
          </w:rPr>
          <w:t>88</w:t>
        </w:r>
        <w:r>
          <w:rPr>
            <w:webHidden/>
          </w:rPr>
          <w:fldChar w:fldCharType="end"/>
        </w:r>
      </w:hyperlink>
    </w:p>
    <w:p w14:paraId="31896225" w14:textId="3CF731D3" w:rsidR="002D5939" w:rsidRPr="00656063" w:rsidRDefault="00CD7418" w:rsidP="00970BF7">
      <w:pPr>
        <w:pStyle w:val="Heading1"/>
      </w:pPr>
      <w:r w:rsidRPr="00656063">
        <w:rPr>
          <w:b w:val="0"/>
          <w:bCs w:val="0"/>
        </w:rPr>
        <w:lastRenderedPageBreak/>
        <w:fldChar w:fldCharType="end"/>
      </w:r>
      <w:bookmarkStart w:id="2" w:name="_Toc242358748"/>
      <w:bookmarkEnd w:id="1"/>
      <w:r w:rsidR="00041F4D" w:rsidRPr="00656063">
        <w:t>Overview</w:t>
      </w:r>
      <w:bookmarkEnd w:id="2"/>
    </w:p>
    <w:p w14:paraId="7E86FCCE" w14:textId="12E29A47" w:rsidR="0011737F" w:rsidRPr="00656063" w:rsidRDefault="008E6CC2" w:rsidP="00C67653">
      <w:pPr>
        <w:pStyle w:val="BodyText"/>
        <w:rPr>
          <w:bCs/>
          <w:iCs/>
        </w:rPr>
      </w:pPr>
      <w:r w:rsidRPr="00656063">
        <w:rPr>
          <w:bCs/>
          <w:iCs/>
        </w:rPr>
        <w:t xml:space="preserve">The present Tender Specifications (TS), attached to the Invitation to </w:t>
      </w:r>
      <w:r w:rsidR="00294B83">
        <w:rPr>
          <w:bCs/>
          <w:iCs/>
        </w:rPr>
        <w:t>Participate</w:t>
      </w:r>
      <w:r w:rsidRPr="00656063">
        <w:rPr>
          <w:bCs/>
          <w:iCs/>
        </w:rPr>
        <w:t xml:space="preserve">, complement the information contained in the </w:t>
      </w:r>
      <w:r w:rsidR="007D5844">
        <w:rPr>
          <w:bCs/>
          <w:iCs/>
        </w:rPr>
        <w:t xml:space="preserve">relevant </w:t>
      </w:r>
      <w:r w:rsidRPr="00656063">
        <w:rPr>
          <w:bCs/>
          <w:iCs/>
        </w:rPr>
        <w:t>Contract Notice.</w:t>
      </w:r>
    </w:p>
    <w:p w14:paraId="434F2C68" w14:textId="6781F6D8" w:rsidR="00C94E92" w:rsidRPr="00CE07E4" w:rsidRDefault="00C94E92" w:rsidP="00C67653">
      <w:pPr>
        <w:pStyle w:val="BodyText"/>
        <w:rPr>
          <w:bCs/>
          <w:iCs/>
        </w:rPr>
      </w:pPr>
      <w:r w:rsidRPr="00CE07E4">
        <w:rPr>
          <w:bCs/>
          <w:iCs/>
        </w:rPr>
        <w:t>In addition to the terms defined in the present TS, additional abbreviations and definitions are included in section</w:t>
      </w:r>
      <w:r w:rsidR="00D90BFD" w:rsidRPr="00CE07E4">
        <w:rPr>
          <w:bCs/>
          <w:iCs/>
        </w:rPr>
        <w:t xml:space="preserve"> </w:t>
      </w:r>
      <w:r w:rsidR="00D90BFD" w:rsidRPr="00CE07E4">
        <w:rPr>
          <w:bCs/>
          <w:iCs/>
        </w:rPr>
        <w:fldChar w:fldCharType="begin"/>
      </w:r>
      <w:r w:rsidR="00D90BFD" w:rsidRPr="00CE07E4">
        <w:rPr>
          <w:bCs/>
          <w:iCs/>
        </w:rPr>
        <w:instrText xml:space="preserve"> REF _Ref233818782 \r \h </w:instrText>
      </w:r>
      <w:r w:rsidR="00CE07E4">
        <w:rPr>
          <w:bCs/>
          <w:iCs/>
        </w:rPr>
        <w:instrText xml:space="preserve"> \* MERGEFORMAT </w:instrText>
      </w:r>
      <w:r w:rsidR="00D90BFD" w:rsidRPr="00CE07E4">
        <w:rPr>
          <w:bCs/>
          <w:iCs/>
        </w:rPr>
      </w:r>
      <w:r w:rsidR="00D90BFD" w:rsidRPr="00CE07E4">
        <w:rPr>
          <w:bCs/>
          <w:iCs/>
        </w:rPr>
        <w:fldChar w:fldCharType="separate"/>
      </w:r>
      <w:r w:rsidR="00D90BFD" w:rsidRPr="00CE07E4">
        <w:rPr>
          <w:bCs/>
          <w:iCs/>
        </w:rPr>
        <w:t>16</w:t>
      </w:r>
      <w:r w:rsidR="00D90BFD" w:rsidRPr="00CE07E4">
        <w:rPr>
          <w:bCs/>
          <w:iCs/>
        </w:rPr>
        <w:fldChar w:fldCharType="end"/>
      </w:r>
      <w:r w:rsidRPr="00CE07E4">
        <w:rPr>
          <w:bCs/>
          <w:iCs/>
        </w:rPr>
        <w:t>.</w:t>
      </w:r>
    </w:p>
    <w:p w14:paraId="1B9D6319" w14:textId="77777777" w:rsidR="0011737F" w:rsidRPr="00CE07E4" w:rsidRDefault="00041F4D" w:rsidP="00C83025">
      <w:pPr>
        <w:pStyle w:val="Heading2"/>
        <w:spacing w:before="120" w:after="120"/>
        <w:ind w:left="1080"/>
      </w:pPr>
      <w:bookmarkStart w:id="3" w:name="_Ref156838771"/>
      <w:bookmarkStart w:id="4" w:name="_Toc242358749"/>
      <w:r w:rsidRPr="00CE07E4">
        <w:t>Context of the Tender</w:t>
      </w:r>
      <w:bookmarkEnd w:id="3"/>
      <w:bookmarkEnd w:id="4"/>
    </w:p>
    <w:p w14:paraId="7FEF7E16" w14:textId="6C13EB02" w:rsidR="00B11F42" w:rsidRPr="00656063" w:rsidRDefault="00B11F42" w:rsidP="00C67653">
      <w:pPr>
        <w:rPr>
          <w:rFonts w:cstheme="minorBidi"/>
        </w:rPr>
      </w:pPr>
      <w:r w:rsidRPr="00CE07E4">
        <w:rPr>
          <w:rFonts w:cstheme="minorBidi"/>
        </w:rPr>
        <w:t>The European Union Agency for the Space Programme (hereinafter ‘EUSPA’, ‘the Agency’ or ‘the Contracting Authority’)</w:t>
      </w:r>
      <w:r w:rsidR="00633570" w:rsidRPr="00CE07E4">
        <w:rPr>
          <w:rFonts w:cstheme="minorBidi"/>
          <w:vertAlign w:val="superscript"/>
        </w:rPr>
        <w:footnoteReference w:id="2"/>
      </w:r>
      <w:r w:rsidRPr="5D759A8D">
        <w:rPr>
          <w:rFonts w:cstheme="minorBidi"/>
        </w:rPr>
        <w:t xml:space="preserve"> is a European Union</w:t>
      </w:r>
      <w:r w:rsidR="009010D1" w:rsidRPr="5D759A8D">
        <w:rPr>
          <w:rFonts w:cstheme="minorBidi"/>
        </w:rPr>
        <w:t xml:space="preserve"> agency established by REGULATION (EU) No 2021/696 OF THE EUROPEAN PARLIAMENT AND OF THE COUNCIL of 28 April 2021 establishing the Union Space Programme and the European Union Agency for the Space Programme and repealing Regulations (EU) No 912/2010, (EU) No 1285/2013 and (EU) No 377/2014 and Decision No 541/2014/EU (hereinafter the “Space Regulation”)</w:t>
      </w:r>
      <w:r w:rsidRPr="5D759A8D">
        <w:rPr>
          <w:rFonts w:cstheme="minorBidi"/>
        </w:rPr>
        <w:t xml:space="preserve"> to accomplish specific tasks related to the European GNSS components (Galileo and EGNOS), Copernicus, GOVSATCOM, and Space Situational Awareness</w:t>
      </w:r>
      <w:r w:rsidR="00F831B8" w:rsidRPr="5D759A8D">
        <w:rPr>
          <w:rFonts w:cstheme="minorBidi"/>
        </w:rPr>
        <w:t xml:space="preserve"> as set out i</w:t>
      </w:r>
      <w:r w:rsidR="00766BD3" w:rsidRPr="5D759A8D">
        <w:rPr>
          <w:rFonts w:cstheme="minorBidi"/>
        </w:rPr>
        <w:t>n</w:t>
      </w:r>
      <w:r w:rsidR="00F831B8" w:rsidRPr="5D759A8D">
        <w:rPr>
          <w:rFonts w:cstheme="minorBidi"/>
        </w:rPr>
        <w:t xml:space="preserve"> such Regulation</w:t>
      </w:r>
      <w:r w:rsidRPr="5D759A8D">
        <w:rPr>
          <w:rFonts w:cstheme="minorBidi"/>
        </w:rPr>
        <w:t>.</w:t>
      </w:r>
    </w:p>
    <w:p w14:paraId="0E5782BA" w14:textId="578C3460" w:rsidR="00DC75E9" w:rsidRDefault="00DC75E9" w:rsidP="00C67653">
      <w:pPr>
        <w:pStyle w:val="BodyText"/>
      </w:pPr>
      <w:r w:rsidRPr="00DC75E9">
        <w:t xml:space="preserve">In accordance with </w:t>
      </w:r>
      <w:r>
        <w:t>the Space Regulation</w:t>
      </w:r>
      <w:r w:rsidR="00CE46F6">
        <w:t xml:space="preserve">, </w:t>
      </w:r>
      <w:r w:rsidR="002930B7">
        <w:t xml:space="preserve">with </w:t>
      </w:r>
      <w:r w:rsidR="006212AF" w:rsidRPr="006212AF">
        <w:t>Regulation (EU) 2023/588 establishing the Union Secure Connectivity Programme</w:t>
      </w:r>
      <w:r w:rsidRPr="00DC75E9">
        <w:t xml:space="preserve">, </w:t>
      </w:r>
      <w:r w:rsidR="00CE46F6">
        <w:t xml:space="preserve">and with </w:t>
      </w:r>
      <w:r w:rsidR="0085273A">
        <w:t xml:space="preserve">Commission Decision </w:t>
      </w:r>
      <w:r w:rsidR="0085273A" w:rsidRPr="0085273A">
        <w:t>C(2025) 7650</w:t>
      </w:r>
      <w:r w:rsidR="0085273A">
        <w:t xml:space="preserve">, </w:t>
      </w:r>
      <w:r w:rsidRPr="00DC75E9">
        <w:t xml:space="preserve">the Agency has been designated as the security monitoring structure responsible for monitoring security and implementing the relevant security instructions for several components of the Union Space </w:t>
      </w:r>
      <w:r w:rsidR="00FC1580">
        <w:t xml:space="preserve">and </w:t>
      </w:r>
      <w:r w:rsidR="00FC1580" w:rsidRPr="00FC1580">
        <w:t xml:space="preserve">Secure Connectivity </w:t>
      </w:r>
      <w:r w:rsidRPr="00DC75E9">
        <w:t xml:space="preserve">Programme, including Galileo, </w:t>
      </w:r>
      <w:r w:rsidR="00272DF3">
        <w:t>European</w:t>
      </w:r>
      <w:r w:rsidR="001032D3">
        <w:t xml:space="preserve"> </w:t>
      </w:r>
      <w:r w:rsidR="00272DF3">
        <w:t>Geostationary</w:t>
      </w:r>
      <w:r w:rsidR="001032D3">
        <w:t xml:space="preserve"> Navigation Overlay Service (</w:t>
      </w:r>
      <w:r w:rsidRPr="00DC75E9">
        <w:t>EGNOS</w:t>
      </w:r>
      <w:r w:rsidR="001032D3">
        <w:t>)</w:t>
      </w:r>
      <w:r w:rsidRPr="00DC75E9">
        <w:t xml:space="preserve">, </w:t>
      </w:r>
      <w:r w:rsidR="00207411" w:rsidRPr="00207411">
        <w:t>Governmental Satellite Communications</w:t>
      </w:r>
      <w:r w:rsidR="00207411">
        <w:t xml:space="preserve"> (</w:t>
      </w:r>
      <w:r w:rsidRPr="00DC75E9">
        <w:t>GOVSATCOM</w:t>
      </w:r>
      <w:r w:rsidR="00207411">
        <w:t>)</w:t>
      </w:r>
      <w:r w:rsidRPr="00DC75E9">
        <w:t>, the Union Secure Connectivity</w:t>
      </w:r>
      <w:r w:rsidR="00207411">
        <w:t xml:space="preserve"> (USC)</w:t>
      </w:r>
      <w:r w:rsidRPr="00DC75E9">
        <w:t xml:space="preserve"> Programme and </w:t>
      </w:r>
      <w:r w:rsidR="00D65FDF">
        <w:t xml:space="preserve">EU </w:t>
      </w:r>
      <w:r w:rsidRPr="00DC75E9">
        <w:t>Space Surveillance and Tracking (SST).</w:t>
      </w:r>
    </w:p>
    <w:p w14:paraId="51232D1D" w14:textId="7108F933" w:rsidR="00E958E9" w:rsidRDefault="00E958E9" w:rsidP="00C67653">
      <w:pPr>
        <w:pStyle w:val="BodyText"/>
        <w:rPr>
          <w:rFonts w:cstheme="minorHAnsi"/>
        </w:rPr>
      </w:pPr>
      <w:r w:rsidRPr="00656063">
        <w:rPr>
          <w:rFonts w:eastAsia="Arial Unicode MS" w:cstheme="minorHAnsi"/>
          <w:bCs/>
        </w:rPr>
        <w:t xml:space="preserve">Further information can be found on the Agency’s web site at </w:t>
      </w:r>
      <w:hyperlink r:id="rId27" w:history="1">
        <w:r w:rsidRPr="00656063">
          <w:rPr>
            <w:rStyle w:val="Hyperlink"/>
            <w:rFonts w:cstheme="minorHAnsi"/>
          </w:rPr>
          <w:t>http://www.euspa.europa.eu/</w:t>
        </w:r>
      </w:hyperlink>
      <w:r w:rsidRPr="00656063">
        <w:rPr>
          <w:rFonts w:cstheme="minorHAnsi"/>
        </w:rPr>
        <w:t>.</w:t>
      </w:r>
    </w:p>
    <w:p w14:paraId="36CC0D20" w14:textId="75C6D9F8" w:rsidR="00B9023B" w:rsidRDefault="002C6576" w:rsidP="002C6576">
      <w:pPr>
        <w:pStyle w:val="BodyText"/>
        <w:rPr>
          <w:rFonts w:cstheme="minorHAnsi"/>
        </w:rPr>
      </w:pPr>
      <w:r w:rsidRPr="002C6576">
        <w:rPr>
          <w:rFonts w:cstheme="minorHAnsi"/>
        </w:rPr>
        <w:t>EUSPA has taken due</w:t>
      </w:r>
      <w:r>
        <w:rPr>
          <w:rFonts w:cstheme="minorHAnsi"/>
        </w:rPr>
        <w:t xml:space="preserve"> </w:t>
      </w:r>
      <w:r w:rsidRPr="002C6576">
        <w:rPr>
          <w:rFonts w:cstheme="minorHAnsi"/>
        </w:rPr>
        <w:t>consideration of the characteristics of the various EU Space components and</w:t>
      </w:r>
      <w:r w:rsidR="0049074A">
        <w:rPr>
          <w:rFonts w:cstheme="minorHAnsi"/>
        </w:rPr>
        <w:t>, in agreement</w:t>
      </w:r>
      <w:r w:rsidRPr="002C6576">
        <w:rPr>
          <w:rFonts w:cstheme="minorHAnsi"/>
        </w:rPr>
        <w:t xml:space="preserve"> </w:t>
      </w:r>
      <w:r w:rsidR="00C00AC7" w:rsidRPr="00C00AC7">
        <w:rPr>
          <w:rFonts w:cstheme="minorHAnsi"/>
        </w:rPr>
        <w:t>with the European Commission</w:t>
      </w:r>
      <w:r w:rsidR="004D5CA8">
        <w:rPr>
          <w:rFonts w:cstheme="minorHAnsi"/>
        </w:rPr>
        <w:t>, intends</w:t>
      </w:r>
      <w:r w:rsidR="00C00AC7" w:rsidRPr="00C00AC7">
        <w:rPr>
          <w:rFonts w:cstheme="minorHAnsi"/>
        </w:rPr>
        <w:t xml:space="preserve"> </w:t>
      </w:r>
      <w:r w:rsidR="00224E7D">
        <w:rPr>
          <w:rFonts w:cstheme="minorHAnsi"/>
        </w:rPr>
        <w:t xml:space="preserve">to </w:t>
      </w:r>
      <w:r w:rsidR="004D5CA8">
        <w:rPr>
          <w:rFonts w:cstheme="minorHAnsi"/>
        </w:rPr>
        <w:t>develop</w:t>
      </w:r>
      <w:r w:rsidR="004D5CA8" w:rsidRPr="002C6576">
        <w:rPr>
          <w:rFonts w:cstheme="minorHAnsi"/>
        </w:rPr>
        <w:t xml:space="preserve"> </w:t>
      </w:r>
      <w:r w:rsidRPr="00C00AC7">
        <w:rPr>
          <w:rFonts w:cstheme="minorHAnsi"/>
        </w:rPr>
        <w:t xml:space="preserve">a Multi-Component </w:t>
      </w:r>
      <w:r w:rsidR="00C00AC7" w:rsidRPr="00C00AC7">
        <w:t>Security Monitoring System (“</w:t>
      </w:r>
      <w:r w:rsidRPr="00C00AC7">
        <w:rPr>
          <w:rFonts w:cstheme="minorHAnsi"/>
        </w:rPr>
        <w:t>MC SECMON</w:t>
      </w:r>
      <w:r w:rsidR="00C00AC7" w:rsidRPr="00C00AC7">
        <w:rPr>
          <w:rFonts w:cstheme="minorHAnsi"/>
        </w:rPr>
        <w:t>”)</w:t>
      </w:r>
      <w:r w:rsidR="00C54FDE">
        <w:rPr>
          <w:rFonts w:cstheme="minorHAnsi"/>
        </w:rPr>
        <w:t xml:space="preserve"> to provide harmonised capabilities across those components</w:t>
      </w:r>
      <w:r w:rsidRPr="00C00AC7">
        <w:rPr>
          <w:rFonts w:cstheme="minorHAnsi"/>
        </w:rPr>
        <w:t>.</w:t>
      </w:r>
    </w:p>
    <w:p w14:paraId="0BE19E61" w14:textId="61A8D197" w:rsidR="00C611EA" w:rsidRDefault="00CC7FB6" w:rsidP="00C611EA">
      <w:pPr>
        <w:pStyle w:val="BodyText"/>
        <w:rPr>
          <w:rFonts w:cstheme="minorHAnsi"/>
        </w:rPr>
      </w:pPr>
      <w:r>
        <w:rPr>
          <w:rFonts w:cstheme="minorHAnsi"/>
        </w:rPr>
        <w:t>MC SECMON</w:t>
      </w:r>
      <w:r w:rsidR="00C611EA" w:rsidRPr="00C611EA">
        <w:rPr>
          <w:rFonts w:cstheme="minorHAnsi"/>
        </w:rPr>
        <w:t xml:space="preserve"> would have the merit of leveraging multiple synergies such as providing a</w:t>
      </w:r>
      <w:r w:rsidR="00C611EA">
        <w:rPr>
          <w:rFonts w:cstheme="minorHAnsi"/>
        </w:rPr>
        <w:t xml:space="preserve"> </w:t>
      </w:r>
      <w:r w:rsidR="00C611EA" w:rsidRPr="00C611EA">
        <w:rPr>
          <w:rFonts w:cstheme="minorHAnsi"/>
        </w:rPr>
        <w:t xml:space="preserve">standardized </w:t>
      </w:r>
      <w:r w:rsidR="007235AE" w:rsidRPr="007235AE">
        <w:rPr>
          <w:rFonts w:cstheme="minorHAnsi"/>
        </w:rPr>
        <w:t>concept of operation across the Space Programme</w:t>
      </w:r>
      <w:r w:rsidR="00C611EA" w:rsidRPr="00C611EA">
        <w:rPr>
          <w:rFonts w:cstheme="minorHAnsi"/>
        </w:rPr>
        <w:t xml:space="preserve">. </w:t>
      </w:r>
      <w:r w:rsidR="00990EB0">
        <w:rPr>
          <w:rFonts w:cstheme="minorHAnsi"/>
        </w:rPr>
        <w:t>O</w:t>
      </w:r>
      <w:r w:rsidR="00C611EA" w:rsidRPr="00C611EA">
        <w:rPr>
          <w:rFonts w:cstheme="minorHAnsi"/>
        </w:rPr>
        <w:t>ther major rationalization</w:t>
      </w:r>
      <w:r w:rsidR="00990EB0">
        <w:rPr>
          <w:rFonts w:cstheme="minorHAnsi"/>
        </w:rPr>
        <w:t>s</w:t>
      </w:r>
      <w:r w:rsidR="00C611EA" w:rsidRPr="00C611EA">
        <w:rPr>
          <w:rFonts w:cstheme="minorHAnsi"/>
        </w:rPr>
        <w:t xml:space="preserve"> would derive from the “pool and share” of</w:t>
      </w:r>
      <w:r w:rsidR="008A2415">
        <w:rPr>
          <w:rFonts w:cstheme="minorHAnsi"/>
        </w:rPr>
        <w:t xml:space="preserve"> </w:t>
      </w:r>
      <w:r w:rsidR="00C611EA" w:rsidRPr="00C611EA">
        <w:rPr>
          <w:rFonts w:cstheme="minorHAnsi"/>
        </w:rPr>
        <w:t xml:space="preserve">part of the operations team roles (e.g., </w:t>
      </w:r>
      <w:proofErr w:type="gramStart"/>
      <w:r w:rsidR="007408D3" w:rsidRPr="007408D3">
        <w:rPr>
          <w:rFonts w:cstheme="minorHAnsi"/>
        </w:rPr>
        <w:t>level-one</w:t>
      </w:r>
      <w:proofErr w:type="gramEnd"/>
      <w:r w:rsidR="007408D3" w:rsidRPr="007408D3">
        <w:rPr>
          <w:rFonts w:cstheme="minorHAnsi"/>
        </w:rPr>
        <w:t xml:space="preserve"> security monitoring operators</w:t>
      </w:r>
      <w:r w:rsidR="00C611EA" w:rsidRPr="00C611EA">
        <w:rPr>
          <w:rFonts w:cstheme="minorHAnsi"/>
        </w:rPr>
        <w:t>) with consequent economies of scale and</w:t>
      </w:r>
      <w:r w:rsidR="008A2415">
        <w:rPr>
          <w:rFonts w:cstheme="minorHAnsi"/>
        </w:rPr>
        <w:t xml:space="preserve"> </w:t>
      </w:r>
      <w:r w:rsidR="00C611EA" w:rsidRPr="00C611EA">
        <w:rPr>
          <w:rFonts w:cstheme="minorHAnsi"/>
        </w:rPr>
        <w:t>cost savings</w:t>
      </w:r>
      <w:r w:rsidR="00CB1B43">
        <w:rPr>
          <w:rFonts w:cstheme="minorHAnsi"/>
        </w:rPr>
        <w:t xml:space="preserve"> from </w:t>
      </w:r>
      <w:r w:rsidR="00841F96">
        <w:rPr>
          <w:rFonts w:cstheme="minorHAnsi"/>
        </w:rPr>
        <w:t xml:space="preserve">the </w:t>
      </w:r>
      <w:r w:rsidR="004B3A83">
        <w:rPr>
          <w:rFonts w:cstheme="minorHAnsi"/>
        </w:rPr>
        <w:t xml:space="preserve">communalization of </w:t>
      </w:r>
      <w:r w:rsidR="003D4E45">
        <w:rPr>
          <w:rFonts w:cstheme="minorHAnsi"/>
        </w:rPr>
        <w:t xml:space="preserve">functions of the infrastructures supporting the </w:t>
      </w:r>
      <w:r w:rsidR="000E0AEB">
        <w:rPr>
          <w:rFonts w:cstheme="minorHAnsi"/>
        </w:rPr>
        <w:t>MC SECMON</w:t>
      </w:r>
      <w:r w:rsidR="00C611EA" w:rsidRPr="00C611EA">
        <w:rPr>
          <w:rFonts w:cstheme="minorHAnsi"/>
        </w:rPr>
        <w:t>.</w:t>
      </w:r>
    </w:p>
    <w:p w14:paraId="7AB85F87" w14:textId="529E05E1" w:rsidR="00221447" w:rsidRPr="00656063" w:rsidRDefault="00221447" w:rsidP="00C83025">
      <w:pPr>
        <w:pStyle w:val="Heading2"/>
        <w:tabs>
          <w:tab w:val="clear" w:pos="5184"/>
          <w:tab w:val="num" w:pos="5940"/>
        </w:tabs>
        <w:ind w:left="1080"/>
      </w:pPr>
      <w:bookmarkStart w:id="5" w:name="_Toc318389931"/>
      <w:bookmarkStart w:id="6" w:name="_Toc318390113"/>
      <w:bookmarkStart w:id="7" w:name="_Ref394482271"/>
      <w:bookmarkStart w:id="8" w:name="_Ref549496"/>
      <w:bookmarkStart w:id="9" w:name="_Ref550792"/>
      <w:bookmarkStart w:id="10" w:name="_Toc519714832"/>
      <w:bookmarkStart w:id="11" w:name="_Toc85443306"/>
      <w:bookmarkStart w:id="12" w:name="_Toc242358750"/>
      <w:r w:rsidRPr="00656063">
        <w:t>Purpose</w:t>
      </w:r>
      <w:bookmarkEnd w:id="5"/>
      <w:bookmarkEnd w:id="6"/>
      <w:bookmarkEnd w:id="7"/>
      <w:bookmarkEnd w:id="8"/>
      <w:bookmarkEnd w:id="9"/>
      <w:bookmarkEnd w:id="10"/>
      <w:bookmarkEnd w:id="11"/>
      <w:bookmarkEnd w:id="12"/>
    </w:p>
    <w:p w14:paraId="0B01286B" w14:textId="37F87480" w:rsidR="00F03289" w:rsidRDefault="00F03289" w:rsidP="00F03289">
      <w:pPr>
        <w:pStyle w:val="BodyText"/>
      </w:pPr>
      <w:r>
        <w:t xml:space="preserve">The objective of this procurement procedure is to conclude a Direct Contract (hereinafter referred to as “the Contract”) for the </w:t>
      </w:r>
      <w:r w:rsidR="00FA4289">
        <w:t xml:space="preserve">design, </w:t>
      </w:r>
      <w:r>
        <w:t xml:space="preserve">development, deployment, </w:t>
      </w:r>
      <w:r w:rsidR="00207411">
        <w:t xml:space="preserve">verification and validation </w:t>
      </w:r>
      <w:r w:rsidR="006841A3">
        <w:t xml:space="preserve">and support to </w:t>
      </w:r>
      <w:r>
        <w:t>accreditation of the MC SECMON</w:t>
      </w:r>
      <w:r w:rsidR="00694AF9">
        <w:t>,</w:t>
      </w:r>
      <w:r w:rsidR="000C66D5">
        <w:t xml:space="preserve"> </w:t>
      </w:r>
      <w:r w:rsidR="00207411">
        <w:t xml:space="preserve">potentially </w:t>
      </w:r>
      <w:r w:rsidR="00DA0C92">
        <w:t>building upon and extending already available infrastructure in EUSPA</w:t>
      </w:r>
      <w:r w:rsidR="00694AF9">
        <w:t>,</w:t>
      </w:r>
      <w:r w:rsidR="00DA0C92">
        <w:t xml:space="preserve"> </w:t>
      </w:r>
      <w:r w:rsidR="000C66D5">
        <w:t xml:space="preserve">in </w:t>
      </w:r>
      <w:r>
        <w:t xml:space="preserve">order to ensure the provision of harmonised security monitoring capabilities across relevant </w:t>
      </w:r>
      <w:r w:rsidR="008C2FF5">
        <w:t>c</w:t>
      </w:r>
      <w:r>
        <w:t xml:space="preserve">omponents of the Union Space Programme, as </w:t>
      </w:r>
      <w:r w:rsidR="00191D8D">
        <w:t>further</w:t>
      </w:r>
      <w:r>
        <w:t xml:space="preserve"> described in the present Tender Specifications.</w:t>
      </w:r>
    </w:p>
    <w:p w14:paraId="4CD0EAB8" w14:textId="7641EEDB" w:rsidR="00E27525" w:rsidRDefault="00E27525" w:rsidP="00F03289">
      <w:pPr>
        <w:pStyle w:val="BodyText"/>
      </w:pPr>
      <w:r w:rsidRPr="00E27525">
        <w:lastRenderedPageBreak/>
        <w:t xml:space="preserve">For the purposes of the procurement, the Contracting Authority will make available to tenderers documentation describing the existing Galileo </w:t>
      </w:r>
      <w:r w:rsidR="00611C92">
        <w:t>(GAL)</w:t>
      </w:r>
      <w:r w:rsidRPr="00E27525">
        <w:t xml:space="preserve"> SECMON and S</w:t>
      </w:r>
      <w:r>
        <w:t>ecure</w:t>
      </w:r>
      <w:r w:rsidR="008515AE">
        <w:t>d</w:t>
      </w:r>
      <w:r>
        <w:t xml:space="preserve"> </w:t>
      </w:r>
      <w:r w:rsidR="008515AE">
        <w:t xml:space="preserve">Communications </w:t>
      </w:r>
      <w:r>
        <w:t>(SC)</w:t>
      </w:r>
      <w:r w:rsidRPr="00E27525">
        <w:t xml:space="preserve"> SECMON systems. Such documentation is intended to provide reference information</w:t>
      </w:r>
      <w:r w:rsidR="00BF7B3F">
        <w:t xml:space="preserve"> or serve as starting point as a </w:t>
      </w:r>
      <w:r w:rsidR="00A83CEE">
        <w:t>Development Baseline</w:t>
      </w:r>
      <w:r w:rsidR="00A83CEE" w:rsidRPr="00E27525">
        <w:t xml:space="preserve"> </w:t>
      </w:r>
      <w:r w:rsidRPr="00E27525">
        <w:t>for the design and development of the MC SECMON solution.</w:t>
      </w:r>
      <w:r w:rsidR="00313BBE">
        <w:t xml:space="preserve"> The tenderers may also choose to develop a new design and architecture to provide an MC SECMON solution.</w:t>
      </w:r>
    </w:p>
    <w:p w14:paraId="7F903A84" w14:textId="77777777" w:rsidR="00EB5423" w:rsidRDefault="00AE588E" w:rsidP="00F03289">
      <w:pPr>
        <w:pStyle w:val="BodyText"/>
      </w:pPr>
      <w:r w:rsidRPr="00AE588E">
        <w:t>The Contract may also include optional activities, in particular</w:t>
      </w:r>
      <w:r w:rsidR="00EB5423">
        <w:t>:</w:t>
      </w:r>
      <w:r w:rsidRPr="00AE588E">
        <w:t xml:space="preserve"> </w:t>
      </w:r>
    </w:p>
    <w:p w14:paraId="47A20C22" w14:textId="3DE25D60" w:rsidR="00EB5423" w:rsidRDefault="00AE588E">
      <w:pPr>
        <w:pStyle w:val="BodyText"/>
        <w:numPr>
          <w:ilvl w:val="0"/>
          <w:numId w:val="63"/>
        </w:numPr>
      </w:pPr>
      <w:r w:rsidRPr="00AE588E">
        <w:t>the maintenance and support to operations of the MC SECMON,</w:t>
      </w:r>
    </w:p>
    <w:p w14:paraId="6F229C65" w14:textId="48988598" w:rsidR="004E6518" w:rsidRPr="00CE07E4" w:rsidRDefault="00816D30">
      <w:pPr>
        <w:pStyle w:val="BodyText"/>
        <w:numPr>
          <w:ilvl w:val="0"/>
          <w:numId w:val="63"/>
        </w:numPr>
      </w:pPr>
      <w:r>
        <w:t xml:space="preserve">the onboarding of a new </w:t>
      </w:r>
      <w:r w:rsidR="00661EB8">
        <w:t>constituent</w:t>
      </w:r>
      <w:r w:rsidR="00661EB8" w:rsidDel="00661EB8">
        <w:t xml:space="preserve"> </w:t>
      </w:r>
      <w:r w:rsidR="00DF5DD9">
        <w:t>(i.e. Space Programme Component</w:t>
      </w:r>
      <w:r w:rsidR="004723CF">
        <w:t xml:space="preserve"> monitored system</w:t>
      </w:r>
      <w:r w:rsidR="00DF5DD9">
        <w:t>)</w:t>
      </w:r>
      <w:r>
        <w:t xml:space="preserve"> and </w:t>
      </w:r>
      <w:r w:rsidR="00626CC9" w:rsidRPr="00CE07E4">
        <w:t>t</w:t>
      </w:r>
      <w:r w:rsidR="00EB5423" w:rsidRPr="00CE07E4">
        <w:t xml:space="preserve">he </w:t>
      </w:r>
      <w:r w:rsidR="00AC2FCA" w:rsidRPr="00CE07E4">
        <w:t>production, deployment</w:t>
      </w:r>
      <w:r w:rsidR="00C91C02" w:rsidRPr="00CE07E4">
        <w:t xml:space="preserve">, </w:t>
      </w:r>
      <w:r w:rsidR="00207411" w:rsidRPr="00CE07E4">
        <w:t xml:space="preserve">verification and validation </w:t>
      </w:r>
      <w:r w:rsidR="00AC2FCA" w:rsidRPr="00CE07E4">
        <w:t>of additional MC SECMON enclaves</w:t>
      </w:r>
      <w:r w:rsidR="004723CF" w:rsidRPr="00CE07E4">
        <w:t>,</w:t>
      </w:r>
      <w:r w:rsidR="002A0E8C" w:rsidRPr="00CE07E4">
        <w:t xml:space="preserve"> and</w:t>
      </w:r>
    </w:p>
    <w:p w14:paraId="1912BE4F" w14:textId="679F4570" w:rsidR="00DA39C8" w:rsidRPr="00CE07E4" w:rsidRDefault="00F64720">
      <w:pPr>
        <w:pStyle w:val="BodyText"/>
        <w:numPr>
          <w:ilvl w:val="0"/>
          <w:numId w:val="63"/>
        </w:numPr>
      </w:pPr>
      <w:r w:rsidRPr="00CE07E4">
        <w:t>Integration of an AI</w:t>
      </w:r>
      <w:r w:rsidR="00C430DA" w:rsidRPr="00CE07E4">
        <w:t xml:space="preserve">-based </w:t>
      </w:r>
      <w:r w:rsidR="00BD6A42" w:rsidRPr="00CE07E4">
        <w:t>solution</w:t>
      </w:r>
      <w:r w:rsidRPr="00CE07E4">
        <w:t xml:space="preserve"> </w:t>
      </w:r>
      <w:r w:rsidR="00C430DA" w:rsidRPr="00CE07E4">
        <w:t>to</w:t>
      </w:r>
      <w:r w:rsidRPr="00CE07E4">
        <w:t xml:space="preserve"> support MC SECMON operation</w:t>
      </w:r>
      <w:r w:rsidR="00BD6A42" w:rsidRPr="00CE07E4">
        <w:t>,</w:t>
      </w:r>
      <w:r w:rsidRPr="00CE07E4">
        <w:t xml:space="preserve"> by implementing an overlay function to automate the exploitation of MC SECMON function</w:t>
      </w:r>
      <w:r w:rsidR="004347B3" w:rsidRPr="00CE07E4">
        <w:t>alitie</w:t>
      </w:r>
      <w:r w:rsidRPr="00CE07E4">
        <w:t>s and to contribute to operator's decision-making</w:t>
      </w:r>
      <w:r w:rsidR="004347B3" w:rsidRPr="00CE07E4">
        <w:t>,</w:t>
      </w:r>
    </w:p>
    <w:p w14:paraId="55BE3FBE" w14:textId="76EA9E66" w:rsidR="00AE588E" w:rsidRDefault="00AE588E" w:rsidP="00C15BB3">
      <w:pPr>
        <w:pStyle w:val="BodyText"/>
      </w:pPr>
      <w:r w:rsidRPr="00AE588E">
        <w:t>as further described in the</w:t>
      </w:r>
      <w:r w:rsidR="00DB6C39">
        <w:t xml:space="preserve"> Statement of Work</w:t>
      </w:r>
      <w:r w:rsidR="00E9477E">
        <w:t xml:space="preserve"> to be provided in Phase II of the procurement procedure</w:t>
      </w:r>
      <w:r w:rsidRPr="00AE588E">
        <w:t>.</w:t>
      </w:r>
    </w:p>
    <w:p w14:paraId="3E1A678D" w14:textId="53383E13" w:rsidR="00482CF7" w:rsidRDefault="00F03289" w:rsidP="00482CF7">
      <w:pPr>
        <w:pStyle w:val="BodyText"/>
      </w:pPr>
      <w:r>
        <w:t xml:space="preserve">The activities to be performed under the Contract </w:t>
      </w:r>
      <w:r w:rsidR="00220D3F">
        <w:t xml:space="preserve">are </w:t>
      </w:r>
      <w:r w:rsidR="00220D3F" w:rsidRPr="00CE07E4">
        <w:t xml:space="preserve">described in Section </w:t>
      </w:r>
      <w:r w:rsidR="00220D3F" w:rsidRPr="00CE07E4">
        <w:fldChar w:fldCharType="begin"/>
      </w:r>
      <w:r w:rsidR="00220D3F" w:rsidRPr="00CE07E4">
        <w:instrText xml:space="preserve"> REF _Ref226134980 \r \h </w:instrText>
      </w:r>
      <w:r w:rsidR="004D40F3" w:rsidRPr="00CE07E4">
        <w:instrText xml:space="preserve"> \* MERGEFORMAT </w:instrText>
      </w:r>
      <w:r w:rsidR="00220D3F" w:rsidRPr="00CE07E4">
        <w:fldChar w:fldCharType="separate"/>
      </w:r>
      <w:r w:rsidR="00220D3F" w:rsidRPr="00CE07E4">
        <w:t>3.1</w:t>
      </w:r>
      <w:r w:rsidR="00220D3F" w:rsidRPr="00CE07E4">
        <w:fldChar w:fldCharType="end"/>
      </w:r>
      <w:r w:rsidR="00220D3F" w:rsidRPr="00CE07E4">
        <w:t>.</w:t>
      </w:r>
    </w:p>
    <w:p w14:paraId="7F67320D" w14:textId="5A752F7C" w:rsidR="00F03289" w:rsidRDefault="00F03289" w:rsidP="00F03289">
      <w:pPr>
        <w:pStyle w:val="BodyText"/>
      </w:pPr>
      <w:r>
        <w:t xml:space="preserve">The successful tenderer will be responsible for performing the above activities in accordance with the Contract to be concluded and its </w:t>
      </w:r>
      <w:r w:rsidR="009F261B">
        <w:t>annexes</w:t>
      </w:r>
      <w:r>
        <w:t>.</w:t>
      </w:r>
    </w:p>
    <w:p w14:paraId="12903284" w14:textId="363BAC1E" w:rsidR="00683F99" w:rsidRDefault="009A084C" w:rsidP="00F03289">
      <w:pPr>
        <w:pStyle w:val="BodyText"/>
      </w:pPr>
      <w:r w:rsidRPr="009A084C">
        <w:t>The detailed Statement of Work, together with additional technical and reference documentation, will be made available to the shortlisted candidates during Phase II of the procurement procedure.</w:t>
      </w:r>
    </w:p>
    <w:p w14:paraId="333B0667" w14:textId="77777777" w:rsidR="00310808" w:rsidRPr="00656063" w:rsidRDefault="00310808" w:rsidP="00EF5827">
      <w:pPr>
        <w:pStyle w:val="Heading2"/>
        <w:tabs>
          <w:tab w:val="clear" w:pos="5184"/>
          <w:tab w:val="num" w:pos="4770"/>
        </w:tabs>
        <w:spacing w:before="120" w:after="120"/>
        <w:ind w:left="1080"/>
      </w:pPr>
      <w:bookmarkStart w:id="13" w:name="_Toc242358751"/>
      <w:r>
        <w:t>Name and form of procurement procedure</w:t>
      </w:r>
      <w:bookmarkEnd w:id="13"/>
    </w:p>
    <w:p w14:paraId="7A7164E5" w14:textId="77777777" w:rsidR="00310808" w:rsidRPr="00656063" w:rsidRDefault="00310808" w:rsidP="00310808">
      <w:pPr>
        <w:pStyle w:val="BodyText"/>
      </w:pPr>
    </w:p>
    <w:p w14:paraId="6B38B055" w14:textId="7F246E1A" w:rsidR="00310808" w:rsidRPr="001F128A" w:rsidRDefault="00310808" w:rsidP="00837E44">
      <w:pPr>
        <w:ind w:left="2160" w:hanging="2160"/>
        <w:rPr>
          <w:bCs/>
        </w:rPr>
      </w:pPr>
      <w:r w:rsidRPr="00656063">
        <w:rPr>
          <w:b/>
        </w:rPr>
        <w:t>Name</w:t>
      </w:r>
      <w:r w:rsidR="00837E44">
        <w:t>:</w:t>
      </w:r>
      <w:r>
        <w:tab/>
      </w:r>
      <w:r>
        <w:tab/>
      </w:r>
      <w:r w:rsidRPr="001F128A">
        <w:rPr>
          <w:bCs/>
        </w:rPr>
        <w:fldChar w:fldCharType="begin"/>
      </w:r>
      <w:r w:rsidRPr="001F128A">
        <w:rPr>
          <w:bCs/>
        </w:rPr>
        <w:instrText xml:space="preserve"> REF ITT_Code \h  \* MERGEFORMAT </w:instrText>
      </w:r>
      <w:r w:rsidRPr="001F128A">
        <w:rPr>
          <w:bCs/>
        </w:rPr>
      </w:r>
      <w:r w:rsidRPr="001F128A">
        <w:rPr>
          <w:bCs/>
        </w:rPr>
        <w:fldChar w:fldCharType="separate"/>
      </w:r>
      <w:r w:rsidR="002E688B" w:rsidRPr="002E688B">
        <w:rPr>
          <w:bCs/>
        </w:rPr>
        <w:t>EUSPA/CP/08/</w:t>
      </w:r>
      <w:r w:rsidRPr="001F128A">
        <w:rPr>
          <w:bCs/>
        </w:rPr>
        <w:fldChar w:fldCharType="end"/>
      </w:r>
      <w:r w:rsidRPr="001F128A">
        <w:rPr>
          <w:bCs/>
        </w:rPr>
        <w:t>2</w:t>
      </w:r>
      <w:r w:rsidR="00A56336">
        <w:rPr>
          <w:bCs/>
        </w:rPr>
        <w:t>6</w:t>
      </w:r>
      <w:r w:rsidRPr="001F128A">
        <w:rPr>
          <w:bCs/>
        </w:rPr>
        <w:t xml:space="preserve"> – </w:t>
      </w:r>
      <w:r w:rsidR="009801CF" w:rsidRPr="009801CF">
        <w:rPr>
          <w:bCs/>
        </w:rPr>
        <w:t>Multi-Component Security Monitoring System (</w:t>
      </w:r>
      <w:r w:rsidR="00FB126A">
        <w:rPr>
          <w:bCs/>
        </w:rPr>
        <w:t>MC SECMON</w:t>
      </w:r>
      <w:r w:rsidR="009801CF" w:rsidRPr="009801CF">
        <w:rPr>
          <w:bCs/>
        </w:rPr>
        <w:t>)</w:t>
      </w:r>
      <w:r>
        <w:rPr>
          <w:bCs/>
        </w:rPr>
        <w:t>.</w:t>
      </w:r>
    </w:p>
    <w:p w14:paraId="78D1928E" w14:textId="1553C113" w:rsidR="00310808" w:rsidRPr="00656063" w:rsidRDefault="00310808" w:rsidP="00310808">
      <w:pPr>
        <w:pStyle w:val="BodyText"/>
        <w:ind w:left="2160" w:hanging="2160"/>
      </w:pPr>
      <w:r w:rsidRPr="00656063">
        <w:rPr>
          <w:b/>
        </w:rPr>
        <w:t>Procedure:</w:t>
      </w:r>
      <w:r w:rsidRPr="00656063">
        <w:tab/>
      </w:r>
      <w:r w:rsidRPr="009A3632">
        <w:rPr>
          <w:bCs/>
        </w:rPr>
        <w:t>Competitive procedure with negotiations</w:t>
      </w:r>
      <w:r w:rsidRPr="00656063">
        <w:t xml:space="preserve"> for the signature of a </w:t>
      </w:r>
      <w:r w:rsidR="00721872">
        <w:t>direct</w:t>
      </w:r>
      <w:r w:rsidRPr="00656063">
        <w:t xml:space="preserve"> contract in accordance </w:t>
      </w:r>
      <w:r>
        <w:rPr>
          <w:rFonts w:ascii="Calibri" w:hAnsi="Calibri" w:cs="Calibri"/>
          <w:color w:val="000000"/>
        </w:rPr>
        <w:t>with</w:t>
      </w:r>
      <w:r w:rsidRPr="00D708FD">
        <w:rPr>
          <w:rFonts w:ascii="Calibri" w:hAnsi="Calibri" w:cs="Calibri"/>
          <w:color w:val="000000"/>
        </w:rPr>
        <w:t xml:space="preserve"> art. </w:t>
      </w:r>
      <w:r>
        <w:rPr>
          <w:rFonts w:ascii="Calibri" w:hAnsi="Calibri" w:cs="Calibri"/>
          <w:color w:val="000000"/>
        </w:rPr>
        <w:t xml:space="preserve"> 167</w:t>
      </w:r>
      <w:r w:rsidRPr="00D708FD">
        <w:rPr>
          <w:rFonts w:ascii="Calibri" w:hAnsi="Calibri" w:cs="Calibri"/>
          <w:color w:val="000000"/>
        </w:rPr>
        <w:t xml:space="preserve">(1)(f) of the </w:t>
      </w:r>
      <w:r w:rsidRPr="00656063">
        <w:t xml:space="preserve">Regulation </w:t>
      </w:r>
      <w:r>
        <w:t>2024/2509</w:t>
      </w:r>
      <w:r w:rsidRPr="00656063">
        <w:t xml:space="preserve"> (hereinafter ‘Financial Regulation’ or ‘FR’)</w:t>
      </w:r>
      <w:r w:rsidRPr="00656063">
        <w:rPr>
          <w:rStyle w:val="FootnoteReference"/>
          <w:rFonts w:cs="Calibri"/>
        </w:rPr>
        <w:footnoteReference w:id="3"/>
      </w:r>
      <w:r w:rsidRPr="00656063">
        <w:t>.</w:t>
      </w:r>
    </w:p>
    <w:p w14:paraId="1AF03E29" w14:textId="77777777" w:rsidR="00310808" w:rsidRPr="00656063" w:rsidRDefault="00310808" w:rsidP="00310808">
      <w:pPr>
        <w:pStyle w:val="BodyText"/>
      </w:pPr>
      <w:r w:rsidRPr="00656063">
        <w:rPr>
          <w:b/>
        </w:rPr>
        <w:t>Lots:</w:t>
      </w:r>
      <w:r w:rsidRPr="00656063">
        <w:tab/>
      </w:r>
      <w:r w:rsidRPr="00656063">
        <w:tab/>
      </w:r>
      <w:r w:rsidRPr="00656063">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Pr="00656063">
        <w:t>Not applicable.</w:t>
      </w:r>
    </w:p>
    <w:p w14:paraId="0D8D6604" w14:textId="77777777" w:rsidR="00310808" w:rsidRPr="00656063" w:rsidRDefault="00310808" w:rsidP="00310808">
      <w:pPr>
        <w:pStyle w:val="BodyText"/>
      </w:pPr>
    </w:p>
    <w:p w14:paraId="048F66FF" w14:textId="43832F2C" w:rsidR="00310808" w:rsidRPr="00656063" w:rsidRDefault="0066141D" w:rsidP="00EF5827">
      <w:pPr>
        <w:pStyle w:val="Heading2"/>
        <w:tabs>
          <w:tab w:val="clear" w:pos="5184"/>
        </w:tabs>
        <w:spacing w:before="120" w:after="120"/>
        <w:ind w:left="1080"/>
      </w:pPr>
      <w:bookmarkStart w:id="14" w:name="_Ref179476539"/>
      <w:bookmarkStart w:id="15" w:name="_Toc242358752"/>
      <w:r>
        <w:t>General Conditions</w:t>
      </w:r>
      <w:bookmarkEnd w:id="14"/>
      <w:bookmarkEnd w:id="15"/>
    </w:p>
    <w:p w14:paraId="0C6EF951" w14:textId="33A0D38E" w:rsidR="00310808" w:rsidRPr="00656063" w:rsidRDefault="00310808" w:rsidP="00310808">
      <w:pPr>
        <w:pStyle w:val="BodyText"/>
        <w:numPr>
          <w:ilvl w:val="0"/>
          <w:numId w:val="14"/>
        </w:numPr>
      </w:pPr>
      <w:r>
        <w:t>Candidate/</w:t>
      </w:r>
      <w:r w:rsidRPr="00656063">
        <w:t xml:space="preserve">Tenderers are required to accept all the terms and conditions set out in the Invitation to </w:t>
      </w:r>
      <w:r>
        <w:t xml:space="preserve">Participate, </w:t>
      </w:r>
      <w:r w:rsidRPr="00656063">
        <w:t xml:space="preserve">Tender Specifications, and </w:t>
      </w:r>
      <w:r w:rsidR="00237A5C">
        <w:t>Statement of Work</w:t>
      </w:r>
      <w:r w:rsidR="45ED7591" w:rsidRPr="00656063">
        <w:t>.</w:t>
      </w:r>
      <w:r w:rsidRPr="00656063">
        <w:t xml:space="preserve"> </w:t>
      </w:r>
      <w:r w:rsidRPr="00B32980">
        <w:rPr>
          <w:rStyle w:val="bodytext1"/>
          <w:rFonts w:ascii="Calibri" w:hAnsi="Calibri" w:cs="Calibri"/>
        </w:rPr>
        <w:t>The requests to participate (</w:t>
      </w:r>
      <w:proofErr w:type="spellStart"/>
      <w:r w:rsidRPr="00B32980">
        <w:rPr>
          <w:rStyle w:val="bodytext1"/>
          <w:rFonts w:ascii="Calibri" w:hAnsi="Calibri" w:cs="Calibri"/>
        </w:rPr>
        <w:t>RtP</w:t>
      </w:r>
      <w:proofErr w:type="spellEnd"/>
      <w:r w:rsidRPr="00B32980">
        <w:rPr>
          <w:rStyle w:val="bodytext1"/>
          <w:rFonts w:ascii="Calibri" w:hAnsi="Calibri" w:cs="Calibri"/>
        </w:rPr>
        <w:t>)/</w:t>
      </w:r>
      <w:r w:rsidR="00A64BF9">
        <w:rPr>
          <w:rStyle w:val="bodytext1"/>
          <w:rFonts w:ascii="Calibri" w:hAnsi="Calibri" w:cs="Calibri"/>
        </w:rPr>
        <w:t>T</w:t>
      </w:r>
      <w:r w:rsidRPr="00B32980">
        <w:rPr>
          <w:rStyle w:val="bodytext1"/>
          <w:rFonts w:ascii="Calibri" w:hAnsi="Calibri" w:cs="Calibri"/>
        </w:rPr>
        <w:t xml:space="preserve">enders </w:t>
      </w:r>
      <w:r w:rsidRPr="006E0758">
        <w:rPr>
          <w:rStyle w:val="bodytext1"/>
          <w:rFonts w:ascii="Calibri" w:hAnsi="Calibri" w:cs="Calibri"/>
        </w:rPr>
        <w:t xml:space="preserve">will have to fulfil the conditions of submission set </w:t>
      </w:r>
      <w:r w:rsidRPr="00CE07E4">
        <w:rPr>
          <w:rStyle w:val="bodytext1"/>
          <w:rFonts w:ascii="Calibri" w:hAnsi="Calibri" w:cs="Calibri"/>
        </w:rPr>
        <w:t>out in Section</w:t>
      </w:r>
      <w:r w:rsidR="00C555C3" w:rsidRPr="00CE07E4">
        <w:rPr>
          <w:rStyle w:val="bodytext1"/>
          <w:rFonts w:ascii="Calibri" w:hAnsi="Calibri" w:cs="Calibri"/>
        </w:rPr>
        <w:t xml:space="preserve"> </w:t>
      </w:r>
      <w:r w:rsidR="00CE07E4" w:rsidRPr="00CE07E4">
        <w:rPr>
          <w:rStyle w:val="bodytext1"/>
          <w:rFonts w:ascii="Calibri" w:hAnsi="Calibri" w:cs="Calibri"/>
        </w:rPr>
        <w:t>15</w:t>
      </w:r>
      <w:r w:rsidR="00A64BF9" w:rsidRPr="00CE07E4">
        <w:rPr>
          <w:rStyle w:val="bodytext1"/>
          <w:rFonts w:ascii="Calibri" w:hAnsi="Calibri" w:cs="Calibri"/>
        </w:rPr>
        <w:t xml:space="preserve"> </w:t>
      </w:r>
      <w:r w:rsidR="00D853F5" w:rsidRPr="00CE07E4">
        <w:rPr>
          <w:rStyle w:val="bodytext1"/>
          <w:rFonts w:ascii="Calibri" w:hAnsi="Calibri" w:cs="Calibri"/>
        </w:rPr>
        <w:t>below.</w:t>
      </w:r>
    </w:p>
    <w:p w14:paraId="185F4024" w14:textId="70807AC7" w:rsidR="00310808" w:rsidRPr="00656063" w:rsidRDefault="00310808" w:rsidP="00310808">
      <w:pPr>
        <w:pStyle w:val="BodyText"/>
        <w:numPr>
          <w:ilvl w:val="0"/>
          <w:numId w:val="14"/>
        </w:numPr>
      </w:pPr>
      <w:r w:rsidRPr="00656063">
        <w:t xml:space="preserve">Any attempt by a </w:t>
      </w:r>
      <w:r>
        <w:t>Candidate/T</w:t>
      </w:r>
      <w:r w:rsidRPr="00656063">
        <w:t xml:space="preserve">enderer to obtain confidential information, enter into unlawful agreements with competitors, or influence the evaluation committee or the Contracting Authority during the process of examining, clarifying, evaluating, and comparing </w:t>
      </w:r>
      <w:proofErr w:type="spellStart"/>
      <w:r>
        <w:t>RtP</w:t>
      </w:r>
      <w:proofErr w:type="spellEnd"/>
      <w:r>
        <w:t>/</w:t>
      </w:r>
      <w:r w:rsidRPr="00656063">
        <w:t xml:space="preserve">tenders will lead to rejection of </w:t>
      </w:r>
      <w:r w:rsidR="00366FE3">
        <w:t>its</w:t>
      </w:r>
      <w:r w:rsidRPr="00656063">
        <w:t xml:space="preserve"> </w:t>
      </w:r>
      <w:proofErr w:type="spellStart"/>
      <w:r>
        <w:t>RtP</w:t>
      </w:r>
      <w:proofErr w:type="spellEnd"/>
      <w:r>
        <w:t>/</w:t>
      </w:r>
      <w:r w:rsidRPr="00656063">
        <w:t>tender and may result in administrative penalties.</w:t>
      </w:r>
    </w:p>
    <w:p w14:paraId="3C3282B3" w14:textId="1962972D" w:rsidR="00EB4EF2" w:rsidRPr="00656063" w:rsidRDefault="001C431E" w:rsidP="00EB4EF2">
      <w:pPr>
        <w:pStyle w:val="ListParagraph"/>
        <w:numPr>
          <w:ilvl w:val="0"/>
          <w:numId w:val="14"/>
        </w:numPr>
      </w:pPr>
      <w:r w:rsidRPr="00EB4EF2">
        <w:rPr>
          <w:rFonts w:cstheme="minorHAnsi"/>
          <w:bCs/>
        </w:rPr>
        <w:lastRenderedPageBreak/>
        <w:t xml:space="preserve">The Invitation to Participate and its annexes and any subsequent document for this activity to be issued by the Contracting Authority </w:t>
      </w:r>
      <w:proofErr w:type="gramStart"/>
      <w:r w:rsidRPr="00EB4EF2">
        <w:rPr>
          <w:rFonts w:cstheme="minorHAnsi"/>
          <w:bCs/>
        </w:rPr>
        <w:t>in the course of</w:t>
      </w:r>
      <w:proofErr w:type="gramEnd"/>
      <w:r w:rsidRPr="00EB4EF2">
        <w:rPr>
          <w:rFonts w:cstheme="minorHAnsi"/>
          <w:bCs/>
        </w:rPr>
        <w:t xml:space="preserve"> this procurement procedure are in no way binding on the Contracting Authority. The contractual relationship with the Contracting Authority commences only upon signature of the Contract with the successful Tenderer.</w:t>
      </w:r>
    </w:p>
    <w:p w14:paraId="6567225A" w14:textId="569EDFEC" w:rsidR="00310808" w:rsidRPr="00656063" w:rsidRDefault="00EB4EF2" w:rsidP="00EB4EF2">
      <w:pPr>
        <w:pStyle w:val="ListParagraph"/>
        <w:numPr>
          <w:ilvl w:val="0"/>
          <w:numId w:val="14"/>
        </w:numPr>
        <w:rPr>
          <w:rFonts w:cstheme="minorHAnsi"/>
        </w:rPr>
      </w:pPr>
      <w:r w:rsidRPr="00EB4EF2">
        <w:rPr>
          <w:rFonts w:cstheme="minorHAnsi"/>
        </w:rPr>
        <w:t xml:space="preserve">Until the signature of the Contract, the Contracting Authority may decide to abandon the procurement or cancel the award procedure. Such actions shall not entitle the </w:t>
      </w:r>
      <w:r>
        <w:rPr>
          <w:rFonts w:cstheme="minorHAnsi"/>
        </w:rPr>
        <w:t>Candidates/</w:t>
      </w:r>
      <w:r w:rsidRPr="00EB4EF2">
        <w:rPr>
          <w:rFonts w:cstheme="minorHAnsi"/>
        </w:rPr>
        <w:t>Tenderers to claim any compensation.</w:t>
      </w:r>
    </w:p>
    <w:p w14:paraId="3C76BDAC" w14:textId="76B0E789" w:rsidR="004A150B" w:rsidRPr="00A00B9E" w:rsidRDefault="004A150B" w:rsidP="004A150B">
      <w:pPr>
        <w:pStyle w:val="ListParagraph"/>
        <w:numPr>
          <w:ilvl w:val="0"/>
          <w:numId w:val="14"/>
        </w:numPr>
        <w:spacing w:before="0"/>
        <w:ind w:hanging="357"/>
        <w:rPr>
          <w:rFonts w:asciiTheme="minorHAnsi" w:hAnsiTheme="minorHAnsi" w:cstheme="minorHAnsi"/>
        </w:rPr>
      </w:pPr>
      <w:r w:rsidRPr="00A00B9E">
        <w:rPr>
          <w:rFonts w:asciiTheme="minorHAnsi" w:hAnsiTheme="minorHAnsi" w:cstheme="minorHAnsi"/>
        </w:rPr>
        <w:t xml:space="preserve">By submitting a </w:t>
      </w:r>
      <w:proofErr w:type="spellStart"/>
      <w:r w:rsidRPr="00A00B9E">
        <w:rPr>
          <w:rFonts w:asciiTheme="minorHAnsi" w:hAnsiTheme="minorHAnsi" w:cstheme="minorHAnsi"/>
        </w:rPr>
        <w:t>RtP</w:t>
      </w:r>
      <w:proofErr w:type="spellEnd"/>
      <w:r w:rsidRPr="00A00B9E">
        <w:rPr>
          <w:rFonts w:asciiTheme="minorHAnsi" w:hAnsiTheme="minorHAnsi" w:cstheme="minorHAnsi"/>
        </w:rPr>
        <w:t>/Tender, the Candidate/Tenderer provides its unconditional and irrevocable consent to the Contracting Authority:</w:t>
      </w:r>
    </w:p>
    <w:p w14:paraId="5B2BB53C" w14:textId="1A3E3F4B" w:rsidR="004A150B" w:rsidRPr="00A00B9E" w:rsidRDefault="004A150B" w:rsidP="00A00B9E">
      <w:pPr>
        <w:pStyle w:val="ListParagraph"/>
        <w:numPr>
          <w:ilvl w:val="1"/>
          <w:numId w:val="14"/>
        </w:numPr>
        <w:ind w:hanging="357"/>
        <w:rPr>
          <w:rFonts w:asciiTheme="minorHAnsi" w:hAnsiTheme="minorHAnsi" w:cstheme="minorHAnsi"/>
          <w:strike/>
        </w:rPr>
      </w:pPr>
      <w:r w:rsidRPr="00D65789">
        <w:rPr>
          <w:rFonts w:asciiTheme="minorHAnsi" w:hAnsiTheme="minorHAnsi" w:cstheme="minorHAnsi"/>
        </w:rPr>
        <w:t xml:space="preserve">To use any information contained in the </w:t>
      </w:r>
      <w:proofErr w:type="spellStart"/>
      <w:r w:rsidR="00E8213D" w:rsidRPr="00D65789">
        <w:rPr>
          <w:rFonts w:asciiTheme="minorHAnsi" w:hAnsiTheme="minorHAnsi" w:cstheme="minorHAnsi"/>
        </w:rPr>
        <w:t>RtP</w:t>
      </w:r>
      <w:proofErr w:type="spellEnd"/>
      <w:r w:rsidR="00E8213D" w:rsidRPr="00D65789">
        <w:rPr>
          <w:rFonts w:asciiTheme="minorHAnsi" w:hAnsiTheme="minorHAnsi" w:cstheme="minorHAnsi"/>
        </w:rPr>
        <w:t>/</w:t>
      </w:r>
      <w:r w:rsidRPr="00D65789">
        <w:rPr>
          <w:rFonts w:asciiTheme="minorHAnsi" w:hAnsiTheme="minorHAnsi" w:cstheme="minorHAnsi"/>
        </w:rPr>
        <w:t xml:space="preserve">Tender in legal proceedings related to the procurement regardless of the parties involved to the extent necessary or appropriate for due protection of the Contracting Authority’s rights. Should the Contracting Authority use the content of the </w:t>
      </w:r>
      <w:proofErr w:type="spellStart"/>
      <w:r w:rsidR="00A00B9E" w:rsidRPr="00D65789">
        <w:rPr>
          <w:rFonts w:asciiTheme="minorHAnsi" w:hAnsiTheme="minorHAnsi" w:cstheme="minorHAnsi"/>
        </w:rPr>
        <w:t>RtP</w:t>
      </w:r>
      <w:proofErr w:type="spellEnd"/>
      <w:r w:rsidR="00A00B9E" w:rsidRPr="00D65789">
        <w:rPr>
          <w:rFonts w:asciiTheme="minorHAnsi" w:hAnsiTheme="minorHAnsi" w:cstheme="minorHAnsi"/>
        </w:rPr>
        <w:t>/</w:t>
      </w:r>
      <w:r w:rsidRPr="00D65789">
        <w:rPr>
          <w:rFonts w:asciiTheme="minorHAnsi" w:hAnsiTheme="minorHAnsi" w:cstheme="minorHAnsi"/>
        </w:rPr>
        <w:t xml:space="preserve">Tender for this purpose, the </w:t>
      </w:r>
      <w:r w:rsidR="00A00B9E" w:rsidRPr="00D65789">
        <w:rPr>
          <w:rFonts w:asciiTheme="minorHAnsi" w:hAnsiTheme="minorHAnsi" w:cstheme="minorHAnsi"/>
        </w:rPr>
        <w:t>Candidate/</w:t>
      </w:r>
      <w:r w:rsidRPr="00D65789">
        <w:rPr>
          <w:rFonts w:asciiTheme="minorHAnsi" w:hAnsiTheme="minorHAnsi" w:cstheme="minorHAnsi"/>
        </w:rPr>
        <w:t>Tenderer waives any claim for any compensation</w:t>
      </w:r>
      <w:r w:rsidRPr="000571DE">
        <w:rPr>
          <w:rFonts w:asciiTheme="minorHAnsi" w:hAnsiTheme="minorHAnsi" w:cstheme="minorHAnsi"/>
        </w:rPr>
        <w:t xml:space="preserve"> of any kind whatsoever or any claim related to confidentiality and/or data protection.</w:t>
      </w:r>
    </w:p>
    <w:p w14:paraId="36D4A72C" w14:textId="3BE0CF05" w:rsidR="004A150B" w:rsidRPr="000571DE" w:rsidRDefault="004A150B" w:rsidP="004A150B">
      <w:pPr>
        <w:pStyle w:val="ListParagraph"/>
        <w:numPr>
          <w:ilvl w:val="1"/>
          <w:numId w:val="14"/>
        </w:numPr>
        <w:spacing w:before="0"/>
        <w:contextualSpacing/>
        <w:rPr>
          <w:rFonts w:asciiTheme="minorHAnsi" w:hAnsiTheme="minorHAnsi" w:cstheme="minorHAnsi"/>
        </w:rPr>
      </w:pPr>
      <w:r>
        <w:rPr>
          <w:rFonts w:asciiTheme="minorHAnsi" w:hAnsiTheme="minorHAnsi" w:cstheme="minorHAnsi"/>
        </w:rPr>
        <w:t>T</w:t>
      </w:r>
      <w:r w:rsidRPr="000571DE">
        <w:rPr>
          <w:rFonts w:asciiTheme="minorHAnsi" w:hAnsiTheme="minorHAnsi" w:cstheme="minorHAnsi"/>
        </w:rPr>
        <w:t xml:space="preserve">o make available (any part of) the </w:t>
      </w:r>
      <w:proofErr w:type="spellStart"/>
      <w:r w:rsidR="00A00B9E">
        <w:rPr>
          <w:rFonts w:asciiTheme="minorHAnsi" w:hAnsiTheme="minorHAnsi" w:cstheme="minorHAnsi"/>
        </w:rPr>
        <w:t>RtP</w:t>
      </w:r>
      <w:proofErr w:type="spellEnd"/>
      <w:r w:rsidR="00A00B9E">
        <w:rPr>
          <w:rFonts w:asciiTheme="minorHAnsi" w:hAnsiTheme="minorHAnsi" w:cstheme="minorHAnsi"/>
        </w:rPr>
        <w:t>/</w:t>
      </w:r>
      <w:r w:rsidRPr="000571DE">
        <w:rPr>
          <w:rFonts w:asciiTheme="minorHAnsi" w:hAnsiTheme="minorHAnsi" w:cstheme="minorHAnsi"/>
        </w:rPr>
        <w:t xml:space="preserve">Tender to its staff and the staff of other Union institutions, bodies and agencies, as well to other persons and entities working for the Contracting Authority or cooperating with it, including Contractors or subcontractors and their staff, provided that they are bound by non-disclosure </w:t>
      </w:r>
      <w:r w:rsidR="001315FC" w:rsidRPr="000571DE">
        <w:rPr>
          <w:rFonts w:asciiTheme="minorHAnsi" w:hAnsiTheme="minorHAnsi" w:cstheme="minorHAnsi"/>
        </w:rPr>
        <w:t>obligation and</w:t>
      </w:r>
      <w:r w:rsidRPr="000571DE">
        <w:rPr>
          <w:rFonts w:asciiTheme="minorHAnsi" w:hAnsiTheme="minorHAnsi" w:cstheme="minorHAnsi"/>
        </w:rPr>
        <w:t xml:space="preserve"> for the purpose of evaluating the </w:t>
      </w:r>
      <w:proofErr w:type="spellStart"/>
      <w:r w:rsidR="0013308A">
        <w:rPr>
          <w:rFonts w:asciiTheme="minorHAnsi" w:hAnsiTheme="minorHAnsi" w:cstheme="minorHAnsi"/>
        </w:rPr>
        <w:t>RtP</w:t>
      </w:r>
      <w:proofErr w:type="spellEnd"/>
      <w:r w:rsidR="0013308A">
        <w:rPr>
          <w:rFonts w:asciiTheme="minorHAnsi" w:hAnsiTheme="minorHAnsi" w:cstheme="minorHAnsi"/>
        </w:rPr>
        <w:t>/</w:t>
      </w:r>
      <w:r w:rsidRPr="000571DE">
        <w:rPr>
          <w:rFonts w:asciiTheme="minorHAnsi" w:hAnsiTheme="minorHAnsi" w:cstheme="minorHAnsi"/>
        </w:rPr>
        <w:t>Tender and, if applicable, implementing the Contract, performing audits, benchmarking, etc.</w:t>
      </w:r>
    </w:p>
    <w:p w14:paraId="0216498F" w14:textId="77777777" w:rsidR="00310808" w:rsidRPr="00897D46" w:rsidRDefault="00310808" w:rsidP="00310808">
      <w:pPr>
        <w:pStyle w:val="ListParagraph"/>
        <w:spacing w:before="0"/>
        <w:contextualSpacing/>
        <w:rPr>
          <w:strike/>
        </w:rPr>
      </w:pPr>
    </w:p>
    <w:p w14:paraId="1262A8E6" w14:textId="11DC41C1" w:rsidR="00310808" w:rsidRDefault="00310808" w:rsidP="00220D0E">
      <w:pPr>
        <w:pStyle w:val="ListParagraph"/>
        <w:numPr>
          <w:ilvl w:val="0"/>
          <w:numId w:val="14"/>
        </w:numPr>
        <w:spacing w:before="0"/>
        <w:contextualSpacing/>
      </w:pPr>
      <w:r w:rsidRPr="00B22486">
        <w:t>The Co</w:t>
      </w:r>
      <w:r>
        <w:t xml:space="preserve">ntracting Authority </w:t>
      </w:r>
      <w:r w:rsidRPr="00B22486">
        <w:t>reserves the right to supplement, vary, terminate or otherwise amend the</w:t>
      </w:r>
      <w:r>
        <w:t xml:space="preserve"> </w:t>
      </w:r>
      <w:r w:rsidRPr="00B22486">
        <w:t>tendering process, to the extent allowed under applicable procurement rules and without any</w:t>
      </w:r>
      <w:r>
        <w:t xml:space="preserve"> </w:t>
      </w:r>
      <w:r w:rsidRPr="00B22486">
        <w:t xml:space="preserve">liability for financial compensation </w:t>
      </w:r>
      <w:r w:rsidR="00A208BD">
        <w:t>to</w:t>
      </w:r>
      <w:r w:rsidR="00A208BD" w:rsidRPr="00B22486">
        <w:t xml:space="preserve"> </w:t>
      </w:r>
      <w:r w:rsidRPr="00B22486">
        <w:t>the Candidates</w:t>
      </w:r>
      <w:r w:rsidR="00A208BD">
        <w:t>/</w:t>
      </w:r>
      <w:r w:rsidRPr="00B22486">
        <w:t>Tenderers</w:t>
      </w:r>
      <w:r>
        <w:t>.</w:t>
      </w:r>
    </w:p>
    <w:p w14:paraId="39F49CC4" w14:textId="77777777" w:rsidR="00220D0E" w:rsidRDefault="00220D0E" w:rsidP="00C453B2">
      <w:pPr>
        <w:spacing w:before="0"/>
        <w:contextualSpacing/>
      </w:pPr>
    </w:p>
    <w:p w14:paraId="0A19ECB6" w14:textId="3A8D7E0F" w:rsidR="00D13703" w:rsidRPr="00656063" w:rsidRDefault="00D13703" w:rsidP="00730669">
      <w:pPr>
        <w:pStyle w:val="Heading2"/>
        <w:tabs>
          <w:tab w:val="clear" w:pos="5184"/>
          <w:tab w:val="num" w:pos="5387"/>
        </w:tabs>
        <w:spacing w:before="120" w:after="120"/>
        <w:ind w:left="709"/>
      </w:pPr>
      <w:bookmarkStart w:id="16" w:name="_Toc224813440"/>
      <w:bookmarkStart w:id="17" w:name="_Toc224813441"/>
      <w:bookmarkStart w:id="18" w:name="_Toc224813442"/>
      <w:bookmarkStart w:id="19" w:name="_Toc224813443"/>
      <w:bookmarkStart w:id="20" w:name="_Ref176931484"/>
      <w:bookmarkStart w:id="21" w:name="_Toc242358753"/>
      <w:bookmarkEnd w:id="16"/>
      <w:bookmarkEnd w:id="17"/>
      <w:bookmarkEnd w:id="18"/>
      <w:bookmarkEnd w:id="19"/>
      <w:r>
        <w:t>Establishment of fair competition conditions</w:t>
      </w:r>
      <w:bookmarkEnd w:id="20"/>
      <w:bookmarkEnd w:id="21"/>
    </w:p>
    <w:p w14:paraId="1F9AC6D4" w14:textId="5FD1C9D5" w:rsidR="00D13703" w:rsidRDefault="001315FC" w:rsidP="00C67653">
      <w:r>
        <w:t>To</w:t>
      </w:r>
      <w:r w:rsidR="00D13703">
        <w:t xml:space="preserve"> ensure fair competition conditions within this procurement, the following measures are being put in place:</w:t>
      </w:r>
    </w:p>
    <w:p w14:paraId="0FCA7C26" w14:textId="519AF45E" w:rsidR="00D13703" w:rsidRDefault="00D13703">
      <w:pPr>
        <w:pStyle w:val="ListParagraph"/>
        <w:numPr>
          <w:ilvl w:val="0"/>
          <w:numId w:val="47"/>
        </w:numPr>
      </w:pPr>
      <w:r>
        <w:t>A comprehensive description of the activities to be undertaken;</w:t>
      </w:r>
    </w:p>
    <w:p w14:paraId="66097C11" w14:textId="2209A10E" w:rsidR="00D13703" w:rsidRDefault="00D71F72">
      <w:pPr>
        <w:pStyle w:val="ListParagraph"/>
        <w:numPr>
          <w:ilvl w:val="0"/>
          <w:numId w:val="47"/>
        </w:numPr>
      </w:pPr>
      <w:r>
        <w:t>A</w:t>
      </w:r>
      <w:r w:rsidR="00D13703">
        <w:t xml:space="preserve"> due diligence process </w:t>
      </w:r>
      <w:r w:rsidR="002B5934">
        <w:t xml:space="preserve">is foreseen </w:t>
      </w:r>
      <w:r w:rsidR="0090260D" w:rsidRPr="002B5934">
        <w:t>to</w:t>
      </w:r>
      <w:r w:rsidR="002B5934" w:rsidRPr="002B5934">
        <w:t xml:space="preserve"> ensure an equal level of information and fair competition conditions for all </w:t>
      </w:r>
      <w:r w:rsidR="002B5934">
        <w:t>Candidates/</w:t>
      </w:r>
      <w:r w:rsidR="002B5934" w:rsidRPr="002B5934">
        <w:t xml:space="preserve">Tenderers </w:t>
      </w:r>
      <w:r w:rsidR="003D74BA">
        <w:t>(</w:t>
      </w:r>
      <w:r w:rsidR="003D74BA" w:rsidRPr="00235013">
        <w:t xml:space="preserve">see </w:t>
      </w:r>
      <w:r w:rsidR="00D13703" w:rsidRPr="00235013">
        <w:t>section</w:t>
      </w:r>
      <w:r w:rsidR="00584FEB" w:rsidRPr="00235013">
        <w:t xml:space="preserve"> </w:t>
      </w:r>
      <w:r w:rsidR="00584FEB" w:rsidRPr="00235013">
        <w:fldChar w:fldCharType="begin"/>
      </w:r>
      <w:r w:rsidR="00584FEB" w:rsidRPr="00235013">
        <w:instrText xml:space="preserve"> REF _Ref233819008 \r \h </w:instrText>
      </w:r>
      <w:r w:rsidR="00235013">
        <w:instrText xml:space="preserve"> \* MERGEFORMAT </w:instrText>
      </w:r>
      <w:r w:rsidR="00584FEB" w:rsidRPr="00235013">
        <w:fldChar w:fldCharType="separate"/>
      </w:r>
      <w:r w:rsidR="00584FEB" w:rsidRPr="00235013">
        <w:t>2.5.2.1</w:t>
      </w:r>
      <w:r w:rsidR="00584FEB" w:rsidRPr="00235013">
        <w:fldChar w:fldCharType="end"/>
      </w:r>
      <w:r w:rsidR="00316AE0">
        <w:t>)</w:t>
      </w:r>
      <w:r w:rsidR="00D13703">
        <w:t>;</w:t>
      </w:r>
    </w:p>
    <w:p w14:paraId="0387AC6F" w14:textId="3DB9ACB0" w:rsidR="00565F5F" w:rsidRDefault="00565F5F">
      <w:pPr>
        <w:pStyle w:val="ListParagraph"/>
        <w:numPr>
          <w:ilvl w:val="0"/>
          <w:numId w:val="47"/>
        </w:numPr>
      </w:pPr>
      <w:r w:rsidRPr="00565F5F">
        <w:t>A length</w:t>
      </w:r>
      <w:r w:rsidR="00D42EDC">
        <w:t>y</w:t>
      </w:r>
      <w:r w:rsidRPr="00565F5F">
        <w:t xml:space="preserve"> time limit for the submission of offers is provided, </w:t>
      </w:r>
      <w:r w:rsidR="00B14866" w:rsidRPr="00565F5F">
        <w:t>considering</w:t>
      </w:r>
      <w:r w:rsidRPr="00565F5F">
        <w:t xml:space="preserve"> the technical complexity of the procurement and the need for </w:t>
      </w:r>
      <w:r w:rsidR="00D42EDC">
        <w:t>Candidates/T</w:t>
      </w:r>
      <w:r w:rsidRPr="00565F5F">
        <w:t xml:space="preserve">enderers to analyse the </w:t>
      </w:r>
      <w:r w:rsidR="00957B1F">
        <w:t>D</w:t>
      </w:r>
      <w:r w:rsidRPr="00565F5F">
        <w:t xml:space="preserve">evelopment </w:t>
      </w:r>
      <w:r w:rsidR="00372A81">
        <w:t xml:space="preserve">and Requirements </w:t>
      </w:r>
      <w:r w:rsidR="00957B1F">
        <w:t>B</w:t>
      </w:r>
      <w:r w:rsidRPr="00565F5F">
        <w:t>aseline</w:t>
      </w:r>
      <w:r w:rsidR="00372A81">
        <w:t>s</w:t>
      </w:r>
      <w:r w:rsidRPr="00565F5F">
        <w:t xml:space="preserve"> and perform the necessary due diligence activitie</w:t>
      </w:r>
      <w:r w:rsidR="00D42EDC">
        <w:t>s;</w:t>
      </w:r>
    </w:p>
    <w:p w14:paraId="4E21CF34" w14:textId="3CDD5C6B" w:rsidR="00D13703" w:rsidRDefault="00D13703">
      <w:pPr>
        <w:pStyle w:val="ListParagraph"/>
        <w:numPr>
          <w:ilvl w:val="0"/>
          <w:numId w:val="47"/>
        </w:numPr>
      </w:pPr>
      <w:r w:rsidRPr="00BF6237">
        <w:t>neutralisation of elements that may affect impartiality and objectivity of the award</w:t>
      </w:r>
      <w:r w:rsidR="00341BD0">
        <w:t xml:space="preserve"> within the limits and according to the principles elaborated by the case law.</w:t>
      </w:r>
    </w:p>
    <w:p w14:paraId="0216E79E" w14:textId="2D90AB16" w:rsidR="00D13703" w:rsidRDefault="00D13703" w:rsidP="00C67653">
      <w:pPr>
        <w:pStyle w:val="BodyText"/>
      </w:pPr>
      <w:r w:rsidRPr="001C00C2">
        <w:t xml:space="preserve">The </w:t>
      </w:r>
      <w:r w:rsidR="000A4409">
        <w:t>C</w:t>
      </w:r>
      <w:r w:rsidRPr="001C00C2">
        <w:t xml:space="preserve">ontracting </w:t>
      </w:r>
      <w:r w:rsidR="000A4409">
        <w:t>A</w:t>
      </w:r>
      <w:r w:rsidRPr="001C00C2">
        <w:t xml:space="preserve">uthority expects fair and reasonable access by all possible </w:t>
      </w:r>
      <w:r>
        <w:t>Candidates/T</w:t>
      </w:r>
      <w:r w:rsidRPr="001C00C2">
        <w:t xml:space="preserve">enderers to </w:t>
      </w:r>
      <w:r>
        <w:t>the</w:t>
      </w:r>
      <w:r w:rsidRPr="001C00C2">
        <w:t xml:space="preserve"> </w:t>
      </w:r>
      <w:r>
        <w:t>supply/</w:t>
      </w:r>
      <w:r w:rsidRPr="001C00C2">
        <w:t xml:space="preserve">services </w:t>
      </w:r>
      <w:r>
        <w:t xml:space="preserve">needed </w:t>
      </w:r>
      <w:r w:rsidRPr="001C00C2">
        <w:t xml:space="preserve">for the purpose of participating to the present procurement and submit a competitive </w:t>
      </w:r>
      <w:r>
        <w:t>p</w:t>
      </w:r>
      <w:r w:rsidRPr="001C00C2">
        <w:t>roposal. Should these conditions be proven as not adequately ensured in the course of the procurement procedure, the contracting authority, without prejudice to the enforcement of applicable provisions of law, reserves the right to put in place measures to re-establish fair and competitive conditions, including by procuring directly</w:t>
      </w:r>
      <w:r>
        <w:t xml:space="preserve"> supply/services</w:t>
      </w:r>
      <w:r w:rsidRPr="001C00C2">
        <w:t xml:space="preserve"> and making them available to all </w:t>
      </w:r>
      <w:r>
        <w:t>Candidates/</w:t>
      </w:r>
      <w:r w:rsidRPr="001C00C2">
        <w:t xml:space="preserve">Tenderers at fair </w:t>
      </w:r>
      <w:r w:rsidRPr="001C00C2">
        <w:lastRenderedPageBreak/>
        <w:t>and equal</w:t>
      </w:r>
      <w:r>
        <w:t xml:space="preserve"> </w:t>
      </w:r>
      <w:r w:rsidRPr="00B54B0B">
        <w:t>conditions, either as contracting authority undertaking vis-à-vis the Contractor or as assigned contract for which the Contractor will be requested to assume responsibility.</w:t>
      </w:r>
    </w:p>
    <w:p w14:paraId="61B397B2" w14:textId="732A4CF8" w:rsidR="00F905A4" w:rsidRPr="00656063" w:rsidRDefault="00F905A4" w:rsidP="001A4B90">
      <w:pPr>
        <w:pStyle w:val="Heading2"/>
        <w:tabs>
          <w:tab w:val="clear" w:pos="5184"/>
          <w:tab w:val="num" w:pos="4860"/>
        </w:tabs>
        <w:spacing w:before="120" w:after="120"/>
        <w:ind w:left="720"/>
      </w:pPr>
      <w:bookmarkStart w:id="22" w:name="_Toc242358754"/>
      <w:r w:rsidRPr="00656063">
        <w:t>Applicable Rules</w:t>
      </w:r>
      <w:bookmarkEnd w:id="22"/>
    </w:p>
    <w:p w14:paraId="41CF6A7F" w14:textId="45F1E29A" w:rsidR="00C74693" w:rsidRPr="00656063" w:rsidRDefault="00856AC6" w:rsidP="00C67653">
      <w:pPr>
        <w:pStyle w:val="P1"/>
        <w:spacing w:before="120" w:after="120"/>
        <w:ind w:right="8"/>
        <w:rPr>
          <w:rFonts w:cstheme="minorBidi"/>
        </w:rPr>
      </w:pPr>
      <w:r w:rsidRPr="22FE88DE">
        <w:rPr>
          <w:rFonts w:cstheme="minorBidi"/>
        </w:rPr>
        <w:t xml:space="preserve">The </w:t>
      </w:r>
      <w:r w:rsidR="000A000E">
        <w:rPr>
          <w:rFonts w:cstheme="minorBidi"/>
        </w:rPr>
        <w:t xml:space="preserve">following rules are applicable to the present procurement. The list is provided for information </w:t>
      </w:r>
      <w:r w:rsidR="007D06F2">
        <w:rPr>
          <w:rFonts w:cstheme="minorBidi"/>
        </w:rPr>
        <w:t xml:space="preserve">purposes, it Is not </w:t>
      </w:r>
      <w:r w:rsidR="007E1D1E">
        <w:rPr>
          <w:rFonts w:cstheme="minorBidi"/>
        </w:rPr>
        <w:t>exhaustive,</w:t>
      </w:r>
      <w:r w:rsidR="007D06F2">
        <w:rPr>
          <w:rFonts w:cstheme="minorBidi"/>
        </w:rPr>
        <w:t xml:space="preserve"> and it is without prejudice to other applicable laws.</w:t>
      </w:r>
    </w:p>
    <w:p w14:paraId="30C58871" w14:textId="3A4FE7F9" w:rsidR="00C74693" w:rsidRDefault="00C74693">
      <w:pPr>
        <w:pStyle w:val="ListParagraph"/>
        <w:numPr>
          <w:ilvl w:val="0"/>
          <w:numId w:val="40"/>
        </w:numPr>
      </w:pPr>
      <w:r>
        <w:t>Regulation (EU) No 2021/696 OF THE EUROPEAN PARLIAMENT AND OF THE COUNCIL of 28 April 2021 establishing the Union Space Programme and the European Union Agency for the Space Programme and repealing Regulations (EU) No 912/2010, (EU) No 1285/2013 and (EU) No 377/2014 and Decision No 541/2014/EU (hereinafter “the Space Regulation”);</w:t>
      </w:r>
    </w:p>
    <w:p w14:paraId="27F5AF76" w14:textId="2BE6A471" w:rsidR="002E1788" w:rsidRDefault="002E1788">
      <w:pPr>
        <w:pStyle w:val="ListParagraph"/>
        <w:numPr>
          <w:ilvl w:val="0"/>
          <w:numId w:val="40"/>
        </w:numPr>
      </w:pPr>
      <w:r w:rsidRPr="002E1788">
        <w:t>Commission Decision (EU, Euratom) 2015/443 of 13 March 2015 on Security in the Commission and its Implementing Rules such as COMMISSION DECISION (EU, Euratom) 2019/1961 of 17 October 2019 on implementing rules for handling CONFIDENTIEL UE/EU CONFIDENTIAL and SECRET UE/EU SECRET information, COMMISSION DECISION (EU, Euratom) 2019/1962 of 17 October 2019 on implementing rules for handling RESTREINT UE/EU RESTRICTED information, COMMIS-SION DECISION (EU, Euratom) 2019/1962 of 17 October 2019 on implementing rules for handling RESTREINT UE/EU RESTRICTED information, made applicable through the Security Aspects Letter (SAL);</w:t>
      </w:r>
    </w:p>
    <w:p w14:paraId="29C11020" w14:textId="7AF03FF8" w:rsidR="00DD0DE5" w:rsidRPr="009134EF" w:rsidRDefault="00DD0DE5">
      <w:pPr>
        <w:pStyle w:val="ListParagraph"/>
        <w:numPr>
          <w:ilvl w:val="0"/>
          <w:numId w:val="41"/>
        </w:numPr>
        <w:rPr>
          <w:rFonts w:cstheme="minorBidi"/>
        </w:rPr>
      </w:pPr>
      <w:r w:rsidRPr="00DD0DE5">
        <w:t>Commission Decision (EU, Euratom) 2015/444 of 13 March 2015 on the security rules for protect-</w:t>
      </w:r>
      <w:proofErr w:type="spellStart"/>
      <w:r w:rsidRPr="00DD0DE5">
        <w:t>ing</w:t>
      </w:r>
      <w:proofErr w:type="spellEnd"/>
      <w:r w:rsidRPr="00DD0DE5">
        <w:t xml:space="preserve"> EU classified information and its Implementing Rules such as COMMISSION DECISION (EU, </w:t>
      </w:r>
      <w:proofErr w:type="spellStart"/>
      <w:r w:rsidRPr="00DD0DE5">
        <w:t>Eur</w:t>
      </w:r>
      <w:proofErr w:type="spellEnd"/>
      <w:r w:rsidRPr="00DD0DE5">
        <w:t>-atom) 2019/1961 of 17 October 2019 on implementing rules for handling CONFIDENTIEL UE/EU CONFIDENTIAL and SECRET UE/EU SECRET information, COMMISSION DECISION (EU, Euratom) 2019/1962 of 17 October 2019 on implementing rules for handling RESTREINT UE/EU RESTRICTED information, made applicable through the Security Aspects Letter (SAL);]</w:t>
      </w:r>
    </w:p>
    <w:p w14:paraId="280BCE7D" w14:textId="03D8CA03" w:rsidR="0064430C" w:rsidRPr="0064430C" w:rsidRDefault="0064430C">
      <w:pPr>
        <w:pStyle w:val="ListParagraph"/>
        <w:numPr>
          <w:ilvl w:val="0"/>
          <w:numId w:val="40"/>
        </w:numPr>
      </w:pPr>
      <w:r>
        <w:t xml:space="preserve">Commission Implementing Decision (EU) 2016/413 of 18 March 2016 </w:t>
      </w:r>
      <w:r w:rsidR="00C30EFA" w:rsidRPr="00C30EFA">
        <w:t>determining the location of the ground-based infrastructure of the system established under the Galileo programme and setting out the necessary measures to ensure that it functions smoothly, and repealing Implementing Decision 2012/117/EU</w:t>
      </w:r>
      <w:r>
        <w:t>; as amended by</w:t>
      </w:r>
      <w:r w:rsidR="007D0912">
        <w:t xml:space="preserve"> </w:t>
      </w:r>
      <w:r w:rsidR="007D0912" w:rsidRPr="007D0912">
        <w:t>Commission Implementing Decision (EU) 2018/115 of 24 January 2018 as regards the location of the Galileo Security Monitoring Centre</w:t>
      </w:r>
      <w:r w:rsidR="007D0912">
        <w:t xml:space="preserve"> and</w:t>
      </w:r>
      <w:r>
        <w:t xml:space="preserve"> </w:t>
      </w:r>
      <w:r w:rsidR="00655148" w:rsidRPr="00655148">
        <w:t>Commission Implementing Decision (EU) 2019/488 of 25 March 2019 as regards the GSS stations of Ascension and the Falkland Islands</w:t>
      </w:r>
      <w:r w:rsidR="004B47EF">
        <w:t>;</w:t>
      </w:r>
    </w:p>
    <w:p w14:paraId="2000058C" w14:textId="2ECA76F5" w:rsidR="009134EF" w:rsidRPr="009134EF" w:rsidRDefault="009134EF">
      <w:pPr>
        <w:pStyle w:val="ListParagraph"/>
        <w:numPr>
          <w:ilvl w:val="0"/>
          <w:numId w:val="41"/>
        </w:numPr>
      </w:pPr>
      <w:r>
        <w:t>EUSPA Financial Regulation: European GNSS Agency Financial Regulation 2019 adopted by its Administrative Board on 16 August 2019</w:t>
      </w:r>
      <w:r w:rsidR="001C76A9">
        <w:t xml:space="preserve"> (</w:t>
      </w:r>
      <w:r w:rsidR="001C76A9" w:rsidRPr="001C76A9">
        <w:t>Ref.: GSA-EDA-AB-DEC-252663</w:t>
      </w:r>
      <w:r w:rsidR="009F588C">
        <w:t>, version 1.0)</w:t>
      </w:r>
      <w:r w:rsidR="002353A8">
        <w:rPr>
          <w:rStyle w:val="FootnoteReference"/>
        </w:rPr>
        <w:footnoteReference w:id="4"/>
      </w:r>
      <w:r w:rsidR="004B47EF">
        <w:t>;</w:t>
      </w:r>
    </w:p>
    <w:p w14:paraId="5365FBE3" w14:textId="7329C880" w:rsidR="009134EF" w:rsidRPr="009134EF" w:rsidRDefault="009134EF">
      <w:pPr>
        <w:pStyle w:val="ListParagraph"/>
        <w:numPr>
          <w:ilvl w:val="0"/>
          <w:numId w:val="41"/>
        </w:numPr>
        <w:rPr>
          <w:color w:val="000000" w:themeColor="text1"/>
        </w:rPr>
      </w:pPr>
      <w:r>
        <w:t>Decision of EUSPA Administrative Board on the Security Rules for protecting EU Classified Information (</w:t>
      </w:r>
      <w:r w:rsidR="00647B6B">
        <w:t xml:space="preserve">Ref; </w:t>
      </w:r>
      <w:r w:rsidRPr="6D4DEF25">
        <w:rPr>
          <w:lang w:eastAsia="en-GB"/>
        </w:rPr>
        <w:t>EUSPA-SEC-AB-DEC-A22114</w:t>
      </w:r>
      <w:r w:rsidR="00647B6B">
        <w:rPr>
          <w:lang w:eastAsia="en-GB"/>
        </w:rPr>
        <w:t>, version 1.0</w:t>
      </w:r>
      <w:r w:rsidRPr="6D4DEF25">
        <w:rPr>
          <w:lang w:eastAsia="en-GB"/>
        </w:rPr>
        <w:t>)</w:t>
      </w:r>
      <w:r w:rsidR="00626C80">
        <w:rPr>
          <w:rStyle w:val="FootnoteReference"/>
          <w:lang w:eastAsia="en-GB"/>
        </w:rPr>
        <w:footnoteReference w:id="5"/>
      </w:r>
      <w:r w:rsidR="00301225">
        <w:rPr>
          <w:lang w:eastAsia="en-GB"/>
        </w:rPr>
        <w:t>,</w:t>
      </w:r>
      <w:r w:rsidR="00301225" w:rsidRPr="00301225">
        <w:t xml:space="preserve"> </w:t>
      </w:r>
      <w:r w:rsidR="00301225" w:rsidRPr="00301225">
        <w:rPr>
          <w:lang w:eastAsia="en-GB"/>
        </w:rPr>
        <w:t>made applicable through the Security Aspects Letter (SAL)</w:t>
      </w:r>
      <w:r w:rsidR="004B47EF">
        <w:rPr>
          <w:lang w:eastAsia="en-GB"/>
        </w:rPr>
        <w:t>;</w:t>
      </w:r>
    </w:p>
    <w:p w14:paraId="4ADE5F8E" w14:textId="7A078B39" w:rsidR="00362DCF" w:rsidRDefault="00414882">
      <w:pPr>
        <w:pStyle w:val="ListParagraph"/>
        <w:numPr>
          <w:ilvl w:val="0"/>
          <w:numId w:val="41"/>
        </w:numPr>
      </w:pPr>
      <w:r w:rsidRPr="00414882">
        <w:rPr>
          <w:color w:val="000000" w:themeColor="text1"/>
        </w:rPr>
        <w:t xml:space="preserve">Commission Decision (EU, Euratom) 2019/1963 of 17 October 2019 laying down implementing rules on </w:t>
      </w:r>
      <w:r w:rsidR="002D4F8F" w:rsidRPr="00414882">
        <w:rPr>
          <w:color w:val="000000" w:themeColor="text1"/>
        </w:rPr>
        <w:t>i</w:t>
      </w:r>
      <w:r w:rsidR="002D4F8F">
        <w:rPr>
          <w:color w:val="000000" w:themeColor="text1"/>
        </w:rPr>
        <w:t>ndus</w:t>
      </w:r>
      <w:r w:rsidR="002D4F8F" w:rsidRPr="00414882">
        <w:rPr>
          <w:color w:val="000000" w:themeColor="text1"/>
        </w:rPr>
        <w:t>trial</w:t>
      </w:r>
      <w:r w:rsidRPr="00414882">
        <w:rPr>
          <w:color w:val="000000" w:themeColor="text1"/>
        </w:rPr>
        <w:t xml:space="preserve"> security </w:t>
      </w:r>
      <w:proofErr w:type="gramStart"/>
      <w:r w:rsidR="007678D6" w:rsidRPr="00A3322D">
        <w:rPr>
          <w:color w:val="000000" w:themeColor="text1"/>
        </w:rPr>
        <w:t>with regard to</w:t>
      </w:r>
      <w:proofErr w:type="gramEnd"/>
      <w:r w:rsidR="007678D6" w:rsidRPr="00A3322D">
        <w:rPr>
          <w:color w:val="000000" w:themeColor="text1"/>
        </w:rPr>
        <w:t xml:space="preserve"> classified procurement contracts, made applicable through the Security Aspects Letter (SAL)</w:t>
      </w:r>
      <w:r w:rsidR="002D4F8F" w:rsidRPr="00A3322D">
        <w:rPr>
          <w:color w:val="000000" w:themeColor="text1"/>
        </w:rPr>
        <w:t xml:space="preserve"> – Annex I.M to this document</w:t>
      </w:r>
      <w:r w:rsidR="007678D6" w:rsidRPr="007678D6">
        <w:rPr>
          <w:color w:val="000000" w:themeColor="text1"/>
        </w:rPr>
        <w:t>;</w:t>
      </w:r>
    </w:p>
    <w:p w14:paraId="7CA66A76" w14:textId="12D6BBDC" w:rsidR="00BD7FFB" w:rsidRDefault="00BD7FFB">
      <w:pPr>
        <w:pStyle w:val="ListParagraph"/>
        <w:numPr>
          <w:ilvl w:val="0"/>
          <w:numId w:val="41"/>
        </w:numPr>
      </w:pPr>
      <w:r w:rsidRPr="00BD7FFB">
        <w:lastRenderedPageBreak/>
        <w:t>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w:t>
      </w:r>
    </w:p>
    <w:p w14:paraId="6EE2C44B" w14:textId="77777777" w:rsidR="00C74693" w:rsidRPr="009134EF" w:rsidRDefault="00C74693" w:rsidP="00C67653">
      <w:pPr>
        <w:pStyle w:val="P1"/>
        <w:spacing w:before="120" w:after="120"/>
        <w:rPr>
          <w:rFonts w:cstheme="minorHAnsi"/>
        </w:rPr>
      </w:pPr>
      <w:r w:rsidRPr="009134EF">
        <w:rPr>
          <w:rFonts w:cstheme="minorHAnsi"/>
        </w:rPr>
        <w:t>The procurement procedure will be carried out in accordance with the rules of:</w:t>
      </w:r>
    </w:p>
    <w:p w14:paraId="31B78C07" w14:textId="4A404EDA" w:rsidR="0003096A" w:rsidRPr="009134EF" w:rsidRDefault="00013E54" w:rsidP="0003096A">
      <w:pPr>
        <w:pStyle w:val="P1"/>
        <w:numPr>
          <w:ilvl w:val="0"/>
          <w:numId w:val="15"/>
        </w:numPr>
        <w:spacing w:before="120" w:after="120"/>
        <w:ind w:right="8"/>
      </w:pPr>
      <w:r>
        <w:rPr>
          <w:rFonts w:cstheme="minorHAnsi"/>
        </w:rPr>
        <w:t>Regulation</w:t>
      </w:r>
      <w:r w:rsidR="009D043F" w:rsidRPr="0076499A">
        <w:rPr>
          <w:rFonts w:cstheme="minorHAnsi"/>
        </w:rPr>
        <w:t xml:space="preserve"> (EU, Euratom) 2024/2509 </w:t>
      </w:r>
      <w:r w:rsidRPr="0076499A">
        <w:rPr>
          <w:rFonts w:cstheme="minorHAnsi"/>
        </w:rPr>
        <w:t>of the European Parliament and of the Council</w:t>
      </w:r>
      <w:r w:rsidR="009D043F" w:rsidRPr="0076499A">
        <w:rPr>
          <w:rFonts w:cstheme="minorHAnsi"/>
        </w:rPr>
        <w:t xml:space="preserve"> of 23 September 2024 on the financial rules applicable to the general budget of the Union</w:t>
      </w:r>
      <w:r w:rsidR="0076499A">
        <w:rPr>
          <w:rFonts w:cstheme="minorHAnsi"/>
        </w:rPr>
        <w:t xml:space="preserve"> (</w:t>
      </w:r>
      <w:r w:rsidR="009D043F" w:rsidRPr="0076499A">
        <w:rPr>
          <w:rFonts w:cstheme="minorHAnsi"/>
        </w:rPr>
        <w:t>recast)</w:t>
      </w:r>
      <w:r w:rsidR="00C74693" w:rsidRPr="009134EF">
        <w:rPr>
          <w:rFonts w:cstheme="minorHAnsi"/>
        </w:rPr>
        <w:t>;</w:t>
      </w:r>
    </w:p>
    <w:p w14:paraId="3E0B7087" w14:textId="77777777" w:rsidR="00C74693" w:rsidRPr="009134EF" w:rsidRDefault="00C74693" w:rsidP="00C67653">
      <w:pPr>
        <w:autoSpaceDE w:val="0"/>
        <w:autoSpaceDN w:val="0"/>
        <w:adjustRightInd w:val="0"/>
        <w:rPr>
          <w:rFonts w:cstheme="minorHAnsi"/>
          <w:b/>
          <w:bCs/>
          <w:color w:val="000000"/>
        </w:rPr>
      </w:pPr>
      <w:r w:rsidRPr="009134EF">
        <w:rPr>
          <w:rFonts w:cstheme="minorHAnsi"/>
          <w:b/>
          <w:bCs/>
          <w:color w:val="000000"/>
        </w:rPr>
        <w:t xml:space="preserve">In the general implementation of its activities and for the processing of tendering </w:t>
      </w:r>
      <w:proofErr w:type="gramStart"/>
      <w:r w:rsidRPr="009134EF">
        <w:rPr>
          <w:rFonts w:cstheme="minorHAnsi"/>
          <w:b/>
          <w:bCs/>
          <w:color w:val="000000"/>
        </w:rPr>
        <w:t>procedures in particular, regarding</w:t>
      </w:r>
      <w:proofErr w:type="gramEnd"/>
      <w:r w:rsidRPr="009134EF">
        <w:rPr>
          <w:rFonts w:cstheme="minorHAnsi"/>
          <w:b/>
          <w:bCs/>
          <w:color w:val="000000"/>
        </w:rPr>
        <w:t xml:space="preserve"> confidentiality, personal data treatment and public access to documents, the EUSPA observes the following rules: </w:t>
      </w:r>
    </w:p>
    <w:p w14:paraId="57E8CA80" w14:textId="1E3C3B4D" w:rsidR="00C74693" w:rsidRPr="009134EF" w:rsidRDefault="00C74693" w:rsidP="00C67653">
      <w:pPr>
        <w:pStyle w:val="P1"/>
        <w:numPr>
          <w:ilvl w:val="0"/>
          <w:numId w:val="15"/>
        </w:numPr>
        <w:spacing w:before="120" w:after="120"/>
        <w:ind w:right="0"/>
        <w:rPr>
          <w:rFonts w:cstheme="minorHAnsi"/>
          <w:szCs w:val="22"/>
        </w:rPr>
      </w:pPr>
      <w:r w:rsidRPr="009134EF">
        <w:rPr>
          <w:rFonts w:cstheme="minorHAnsi"/>
          <w:szCs w:val="22"/>
        </w:rPr>
        <w:t xml:space="preserve">Regulation (EU) No 2018/1725 of the European Parliament and of the Council of 23 October 2018 on the protection of natural persons </w:t>
      </w:r>
      <w:r w:rsidR="00BD75B5" w:rsidRPr="009134EF">
        <w:rPr>
          <w:rFonts w:cstheme="minorHAnsi"/>
          <w:szCs w:val="22"/>
        </w:rPr>
        <w:t>regarding</w:t>
      </w:r>
      <w:r w:rsidRPr="009134EF">
        <w:rPr>
          <w:rFonts w:cstheme="minorHAnsi"/>
          <w:szCs w:val="22"/>
        </w:rPr>
        <w:t xml:space="preserve"> the processing of personal data by the Union institutions, bodies, offices and agencies and on the free movement of such data, and repealing Regulation (EC) No 45/2001 and Decision No 1247/2002/EC</w:t>
      </w:r>
    </w:p>
    <w:p w14:paraId="3A1E38DC" w14:textId="77777777" w:rsidR="00B424DF" w:rsidRPr="00B424DF" w:rsidRDefault="00B424DF" w:rsidP="00B424DF">
      <w:pPr>
        <w:pStyle w:val="ListParagraph"/>
        <w:numPr>
          <w:ilvl w:val="0"/>
          <w:numId w:val="15"/>
        </w:numPr>
        <w:rPr>
          <w:rFonts w:asciiTheme="minorHAnsi" w:eastAsia="Times New Roman" w:hAnsiTheme="minorHAnsi" w:cstheme="minorBidi"/>
          <w:color w:val="000000" w:themeColor="text1"/>
          <w:szCs w:val="20"/>
          <w:lang w:eastAsia="fr-FR"/>
        </w:rPr>
      </w:pPr>
      <w:r w:rsidRPr="00B424DF">
        <w:rPr>
          <w:rFonts w:asciiTheme="minorHAnsi" w:eastAsia="Times New Roman" w:hAnsiTheme="minorHAnsi" w:cstheme="minorBidi"/>
          <w:color w:val="000000" w:themeColor="text1"/>
          <w:szCs w:val="20"/>
          <w:lang w:eastAsia="fr-FR"/>
        </w:rPr>
        <w:t xml:space="preserve">ITT Regulation (EU) 2016/679 of the European Parliament and of the Council of 27 April 2016 on the protection of natural persons </w:t>
      </w:r>
      <w:proofErr w:type="gramStart"/>
      <w:r w:rsidRPr="00B424DF">
        <w:rPr>
          <w:rFonts w:asciiTheme="minorHAnsi" w:eastAsia="Times New Roman" w:hAnsiTheme="minorHAnsi" w:cstheme="minorBidi"/>
          <w:color w:val="000000" w:themeColor="text1"/>
          <w:szCs w:val="20"/>
          <w:lang w:eastAsia="fr-FR"/>
        </w:rPr>
        <w:t>with regard to</w:t>
      </w:r>
      <w:proofErr w:type="gramEnd"/>
      <w:r w:rsidRPr="00B424DF">
        <w:rPr>
          <w:rFonts w:asciiTheme="minorHAnsi" w:eastAsia="Times New Roman" w:hAnsiTheme="minorHAnsi" w:cstheme="minorBidi"/>
          <w:color w:val="000000" w:themeColor="text1"/>
          <w:szCs w:val="20"/>
          <w:lang w:eastAsia="fr-FR"/>
        </w:rPr>
        <w:t xml:space="preserve"> the processing of personal data and on the free movement of such data, and repealing Directive 95/46/EC (General Data Protection Regulation);</w:t>
      </w:r>
    </w:p>
    <w:p w14:paraId="1E7ECB03" w14:textId="733765C5" w:rsidR="00C74693" w:rsidRPr="00D41A27" w:rsidRDefault="000C140B" w:rsidP="00C67653">
      <w:pPr>
        <w:pStyle w:val="P1"/>
        <w:numPr>
          <w:ilvl w:val="0"/>
          <w:numId w:val="15"/>
        </w:numPr>
        <w:spacing w:before="120" w:after="120"/>
        <w:ind w:right="0"/>
        <w:rPr>
          <w:rFonts w:cstheme="minorHAnsi"/>
          <w:szCs w:val="22"/>
        </w:rPr>
      </w:pPr>
      <w:r w:rsidRPr="000C140B">
        <w:rPr>
          <w:rFonts w:cstheme="minorHAnsi"/>
          <w:szCs w:val="22"/>
        </w:rPr>
        <w:t>Regulation (EC) No 1049/2001 of the European Parliament and of the Council of 30 May 2001 regarding public access to European Parliament, Council and Commission documents</w:t>
      </w:r>
    </w:p>
    <w:p w14:paraId="3D2B2339" w14:textId="45B0AA16" w:rsidR="00261101" w:rsidRPr="00656063" w:rsidRDefault="00C74693" w:rsidP="00C67653">
      <w:pPr>
        <w:spacing w:after="240"/>
        <w:rPr>
          <w:rFonts w:cstheme="minorHAnsi"/>
        </w:rPr>
      </w:pPr>
      <w:r w:rsidRPr="00656063">
        <w:rPr>
          <w:rFonts w:cstheme="minorHAnsi"/>
          <w:b/>
          <w:i/>
        </w:rPr>
        <w:t>Important note</w:t>
      </w:r>
      <w:r w:rsidRPr="00656063">
        <w:rPr>
          <w:rFonts w:cstheme="minorHAnsi"/>
          <w:i/>
        </w:rPr>
        <w:t>:</w:t>
      </w:r>
      <w:r w:rsidRPr="00656063">
        <w:rPr>
          <w:rFonts w:cstheme="minorHAnsi"/>
        </w:rPr>
        <w:t xml:space="preserve"> The legal acts listed above are provided to set the overall framework; however, it shall be the Contractor’s duty and corresponding sole responsibility to comply and ensure full compliance with all applicable laws</w:t>
      </w:r>
      <w:r w:rsidR="009C2A7D">
        <w:rPr>
          <w:rFonts w:cstheme="minorHAnsi"/>
        </w:rPr>
        <w:t>, regulations and legal acts</w:t>
      </w:r>
      <w:r w:rsidRPr="00656063">
        <w:rPr>
          <w:rFonts w:cstheme="minorHAnsi"/>
        </w:rPr>
        <w:t xml:space="preserve"> of any part of performance under the </w:t>
      </w:r>
      <w:r w:rsidR="001C2408">
        <w:rPr>
          <w:rFonts w:cstheme="minorHAnsi"/>
        </w:rPr>
        <w:t>Contract</w:t>
      </w:r>
      <w:r w:rsidR="001C2408" w:rsidRPr="00656063">
        <w:rPr>
          <w:rFonts w:cstheme="minorHAnsi"/>
        </w:rPr>
        <w:t xml:space="preserve"> </w:t>
      </w:r>
      <w:r w:rsidRPr="00656063">
        <w:rPr>
          <w:rFonts w:cstheme="minorHAnsi"/>
        </w:rPr>
        <w:t>contemplated to be awarded as a result of the current procurement procedure.</w:t>
      </w:r>
    </w:p>
    <w:p w14:paraId="3AF311E2" w14:textId="62E74E4A" w:rsidR="008F183E" w:rsidRDefault="008F183E" w:rsidP="00C67653">
      <w:pPr>
        <w:pStyle w:val="Heading1"/>
      </w:pPr>
      <w:bookmarkStart w:id="23" w:name="_Ref93418077"/>
      <w:bookmarkStart w:id="24" w:name="_Ref93418733"/>
      <w:r w:rsidRPr="00656063">
        <w:lastRenderedPageBreak/>
        <w:t xml:space="preserve"> </w:t>
      </w:r>
      <w:bookmarkStart w:id="25" w:name="_Ref161679962"/>
      <w:bookmarkStart w:id="26" w:name="_Ref161679976"/>
      <w:bookmarkStart w:id="27" w:name="_Ref174698989"/>
      <w:bookmarkStart w:id="28" w:name="_Toc242358755"/>
      <w:r w:rsidR="00F905A4" w:rsidRPr="00656063">
        <w:t xml:space="preserve">Procurement </w:t>
      </w:r>
      <w:r w:rsidR="00E63EEC">
        <w:t xml:space="preserve">procedure and </w:t>
      </w:r>
      <w:bookmarkEnd w:id="23"/>
      <w:bookmarkEnd w:id="24"/>
      <w:bookmarkEnd w:id="25"/>
      <w:bookmarkEnd w:id="26"/>
      <w:r w:rsidR="00F37C68">
        <w:t>timeline</w:t>
      </w:r>
      <w:bookmarkEnd w:id="27"/>
      <w:bookmarkEnd w:id="28"/>
    </w:p>
    <w:p w14:paraId="3E2C7513" w14:textId="77777777" w:rsidR="00F224AB" w:rsidRDefault="00F224AB" w:rsidP="00F224AB">
      <w:pPr>
        <w:pStyle w:val="Heading2"/>
        <w:tabs>
          <w:tab w:val="clear" w:pos="5184"/>
          <w:tab w:val="num" w:pos="4680"/>
        </w:tabs>
        <w:ind w:left="990"/>
      </w:pPr>
      <w:bookmarkStart w:id="29" w:name="_Ref233819609"/>
      <w:bookmarkStart w:id="30" w:name="_Toc242358756"/>
      <w:r>
        <w:t>Timeline</w:t>
      </w:r>
      <w:bookmarkEnd w:id="29"/>
      <w:bookmarkEnd w:id="30"/>
    </w:p>
    <w:tbl>
      <w:tblPr>
        <w:tblStyle w:val="TableGrid"/>
        <w:tblW w:w="9625" w:type="dxa"/>
        <w:tblLayout w:type="fixed"/>
        <w:tblLook w:val="04A0" w:firstRow="1" w:lastRow="0" w:firstColumn="1" w:lastColumn="0" w:noHBand="0" w:noVBand="1"/>
      </w:tblPr>
      <w:tblGrid>
        <w:gridCol w:w="1429"/>
        <w:gridCol w:w="1834"/>
        <w:gridCol w:w="1977"/>
        <w:gridCol w:w="4385"/>
      </w:tblGrid>
      <w:tr w:rsidR="00F224AB" w:rsidRPr="00456F76" w14:paraId="36DD83B0" w14:textId="77777777" w:rsidTr="00EB102B">
        <w:trPr>
          <w:tblHeader/>
        </w:trPr>
        <w:tc>
          <w:tcPr>
            <w:tcW w:w="1429" w:type="dxa"/>
            <w:shd w:val="clear" w:color="auto" w:fill="1F497D" w:themeFill="text2"/>
          </w:tcPr>
          <w:p w14:paraId="4A941C5D" w14:textId="77777777" w:rsidR="00F224AB" w:rsidRPr="00456F76" w:rsidRDefault="00F224AB" w:rsidP="00EB102B">
            <w:pPr>
              <w:rPr>
                <w:rFonts w:cstheme="minorHAnsi"/>
                <w:b/>
                <w:i/>
                <w:color w:val="FFFFFF" w:themeColor="background1"/>
              </w:rPr>
            </w:pPr>
            <w:r w:rsidRPr="00456F76">
              <w:rPr>
                <w:rFonts w:cstheme="minorHAnsi"/>
                <w:b/>
                <w:i/>
                <w:color w:val="FFFFFF" w:themeColor="background1"/>
              </w:rPr>
              <w:t>Phase</w:t>
            </w:r>
          </w:p>
        </w:tc>
        <w:tc>
          <w:tcPr>
            <w:tcW w:w="1834" w:type="dxa"/>
            <w:shd w:val="clear" w:color="auto" w:fill="1F497D" w:themeFill="text2"/>
          </w:tcPr>
          <w:p w14:paraId="2F10FA0C" w14:textId="77777777" w:rsidR="00F224AB" w:rsidRPr="00456F76" w:rsidRDefault="00F224AB" w:rsidP="00EB102B">
            <w:pPr>
              <w:rPr>
                <w:rFonts w:cstheme="minorHAnsi"/>
                <w:b/>
                <w:i/>
                <w:color w:val="FFFFFF" w:themeColor="background1"/>
              </w:rPr>
            </w:pPr>
            <w:r w:rsidRPr="00456F76">
              <w:rPr>
                <w:rFonts w:cstheme="minorHAnsi"/>
                <w:b/>
                <w:i/>
                <w:color w:val="FFFFFF" w:themeColor="background1"/>
              </w:rPr>
              <w:t>Action</w:t>
            </w:r>
          </w:p>
        </w:tc>
        <w:tc>
          <w:tcPr>
            <w:tcW w:w="1977" w:type="dxa"/>
            <w:shd w:val="clear" w:color="auto" w:fill="1F497D" w:themeFill="text2"/>
          </w:tcPr>
          <w:p w14:paraId="3955652B" w14:textId="77777777" w:rsidR="00F224AB" w:rsidRPr="00456F76" w:rsidRDefault="00F224AB" w:rsidP="00EB102B">
            <w:pPr>
              <w:rPr>
                <w:rFonts w:cstheme="minorHAnsi"/>
                <w:b/>
                <w:i/>
                <w:color w:val="FFFFFF" w:themeColor="background1"/>
              </w:rPr>
            </w:pPr>
            <w:r w:rsidRPr="00456F76">
              <w:rPr>
                <w:rFonts w:cstheme="minorHAnsi"/>
                <w:b/>
                <w:i/>
                <w:color w:val="FFFFFF" w:themeColor="background1"/>
              </w:rPr>
              <w:t>Date</w:t>
            </w:r>
          </w:p>
        </w:tc>
        <w:tc>
          <w:tcPr>
            <w:tcW w:w="4385" w:type="dxa"/>
            <w:shd w:val="clear" w:color="auto" w:fill="1F497D" w:themeFill="text2"/>
          </w:tcPr>
          <w:p w14:paraId="1C16EF0D" w14:textId="77777777" w:rsidR="00F224AB" w:rsidRPr="00456F76" w:rsidRDefault="00F224AB" w:rsidP="00EB102B">
            <w:pPr>
              <w:rPr>
                <w:rFonts w:cstheme="minorHAnsi"/>
                <w:b/>
                <w:i/>
                <w:color w:val="FFFFFF" w:themeColor="background1"/>
              </w:rPr>
            </w:pPr>
            <w:r w:rsidRPr="00456F76">
              <w:rPr>
                <w:rFonts w:cstheme="minorHAnsi"/>
                <w:b/>
                <w:i/>
                <w:color w:val="FFFFFF" w:themeColor="background1"/>
              </w:rPr>
              <w:t>Applicable conditions and further comments</w:t>
            </w:r>
          </w:p>
        </w:tc>
      </w:tr>
      <w:tr w:rsidR="00F224AB" w:rsidRPr="00456F76" w14:paraId="27439E04" w14:textId="77777777" w:rsidTr="00EB102B">
        <w:tc>
          <w:tcPr>
            <w:tcW w:w="1429" w:type="dxa"/>
            <w:vMerge w:val="restart"/>
            <w:vAlign w:val="center"/>
          </w:tcPr>
          <w:p w14:paraId="6B11D917" w14:textId="77777777" w:rsidR="00F224AB" w:rsidRPr="005D3081" w:rsidRDefault="00F224AB" w:rsidP="00EB102B">
            <w:pPr>
              <w:jc w:val="center"/>
              <w:rPr>
                <w:rFonts w:cstheme="minorHAnsi"/>
                <w:b/>
                <w:i/>
                <w:color w:val="000000"/>
              </w:rPr>
            </w:pPr>
            <w:r w:rsidRPr="005D3081">
              <w:rPr>
                <w:rFonts w:cstheme="minorHAnsi"/>
                <w:b/>
                <w:bCs/>
                <w:i/>
                <w:iCs/>
                <w:color w:val="365F91"/>
              </w:rPr>
              <w:t>Phase I Selection Phase</w:t>
            </w:r>
            <w:r w:rsidRPr="005D3081">
              <w:rPr>
                <w:rFonts w:cstheme="minorHAnsi"/>
                <w:b/>
                <w:bCs/>
                <w:i/>
                <w:iCs/>
                <w:color w:val="365F91"/>
              </w:rPr>
              <w:br/>
            </w:r>
            <w:r w:rsidRPr="005D3081">
              <w:rPr>
                <w:rFonts w:cstheme="minorHAnsi"/>
                <w:b/>
                <w:bCs/>
                <w:i/>
                <w:iCs/>
                <w:color w:val="000000"/>
              </w:rPr>
              <w:t>(Request for</w:t>
            </w:r>
            <w:r>
              <w:rPr>
                <w:rFonts w:cstheme="minorHAnsi"/>
                <w:b/>
                <w:bCs/>
                <w:i/>
                <w:iCs/>
                <w:color w:val="000000"/>
              </w:rPr>
              <w:t xml:space="preserve"> </w:t>
            </w:r>
            <w:r w:rsidRPr="005D3081">
              <w:rPr>
                <w:rFonts w:cstheme="minorHAnsi"/>
                <w:b/>
                <w:bCs/>
                <w:i/>
                <w:iCs/>
                <w:color w:val="000000"/>
              </w:rPr>
              <w:t>participation</w:t>
            </w:r>
            <w:r>
              <w:rPr>
                <w:rFonts w:cstheme="minorHAnsi"/>
                <w:b/>
                <w:bCs/>
                <w:i/>
                <w:iCs/>
                <w:color w:val="000000"/>
              </w:rPr>
              <w:t xml:space="preserve"> </w:t>
            </w:r>
            <w:r w:rsidRPr="005D3081">
              <w:rPr>
                <w:rFonts w:cstheme="minorHAnsi"/>
                <w:b/>
                <w:bCs/>
                <w:i/>
                <w:iCs/>
                <w:color w:val="000000"/>
              </w:rPr>
              <w:t>and selection of</w:t>
            </w:r>
            <w:r>
              <w:rPr>
                <w:rFonts w:cstheme="minorHAnsi"/>
                <w:b/>
                <w:bCs/>
                <w:i/>
                <w:iCs/>
                <w:color w:val="000000"/>
              </w:rPr>
              <w:t xml:space="preserve"> </w:t>
            </w:r>
            <w:r w:rsidRPr="005D3081">
              <w:rPr>
                <w:rFonts w:cstheme="minorHAnsi"/>
                <w:b/>
                <w:bCs/>
                <w:i/>
                <w:iCs/>
                <w:color w:val="000000"/>
              </w:rPr>
              <w:t>Candidates</w:t>
            </w:r>
            <w:r>
              <w:rPr>
                <w:rFonts w:cstheme="minorHAnsi"/>
                <w:b/>
                <w:bCs/>
                <w:i/>
                <w:iCs/>
                <w:color w:val="000000"/>
              </w:rPr>
              <w:t>)</w:t>
            </w:r>
          </w:p>
        </w:tc>
        <w:tc>
          <w:tcPr>
            <w:tcW w:w="1834" w:type="dxa"/>
          </w:tcPr>
          <w:p w14:paraId="26C2459D" w14:textId="77777777" w:rsidR="00F224AB" w:rsidRPr="005D3081" w:rsidRDefault="00F224AB" w:rsidP="00EB102B">
            <w:pPr>
              <w:rPr>
                <w:rFonts w:cstheme="minorHAnsi"/>
                <w:i/>
                <w:iCs/>
                <w:color w:val="000000"/>
              </w:rPr>
            </w:pPr>
            <w:r w:rsidRPr="005D3081">
              <w:rPr>
                <w:rFonts w:cstheme="minorHAnsi"/>
                <w:i/>
                <w:iCs/>
                <w:color w:val="000000"/>
              </w:rPr>
              <w:t>Submission of</w:t>
            </w:r>
            <w:r>
              <w:rPr>
                <w:rFonts w:cstheme="minorHAnsi"/>
                <w:i/>
                <w:iCs/>
                <w:color w:val="000000"/>
              </w:rPr>
              <w:t xml:space="preserve"> </w:t>
            </w:r>
            <w:r w:rsidRPr="005D3081">
              <w:rPr>
                <w:rFonts w:cstheme="minorHAnsi"/>
                <w:i/>
                <w:iCs/>
                <w:color w:val="000000"/>
              </w:rPr>
              <w:t>Contract Notice</w:t>
            </w:r>
            <w:r>
              <w:rPr>
                <w:rFonts w:cstheme="minorHAnsi"/>
                <w:i/>
                <w:iCs/>
                <w:color w:val="000000"/>
              </w:rPr>
              <w:t xml:space="preserve"> </w:t>
            </w:r>
            <w:r w:rsidRPr="005D3081">
              <w:rPr>
                <w:rFonts w:cstheme="minorHAnsi"/>
                <w:i/>
                <w:iCs/>
                <w:color w:val="000000"/>
              </w:rPr>
              <w:t>for publication in</w:t>
            </w:r>
            <w:r>
              <w:rPr>
                <w:rFonts w:cstheme="minorHAnsi"/>
                <w:i/>
                <w:iCs/>
                <w:color w:val="000000"/>
              </w:rPr>
              <w:t xml:space="preserve"> </w:t>
            </w:r>
            <w:r w:rsidRPr="005D3081">
              <w:rPr>
                <w:rFonts w:cstheme="minorHAnsi"/>
                <w:i/>
                <w:iCs/>
                <w:color w:val="000000"/>
              </w:rPr>
              <w:t>OJ</w:t>
            </w:r>
          </w:p>
        </w:tc>
        <w:tc>
          <w:tcPr>
            <w:tcW w:w="1977" w:type="dxa"/>
          </w:tcPr>
          <w:p w14:paraId="05F54E10" w14:textId="0186A512" w:rsidR="00F224AB" w:rsidRPr="00614817" w:rsidRDefault="00481791" w:rsidP="00EB102B">
            <w:pPr>
              <w:rPr>
                <w:rFonts w:cstheme="minorBidi"/>
                <w:i/>
                <w:iCs/>
                <w:color w:val="000000"/>
              </w:rPr>
            </w:pPr>
            <w:r>
              <w:rPr>
                <w:rFonts w:cstheme="minorBidi"/>
                <w:i/>
                <w:iCs/>
                <w:color w:val="000000" w:themeColor="text1"/>
              </w:rPr>
              <w:t>1</w:t>
            </w:r>
            <w:r w:rsidR="00C0063A">
              <w:rPr>
                <w:rFonts w:cstheme="minorBidi"/>
                <w:i/>
                <w:iCs/>
                <w:color w:val="000000" w:themeColor="text1"/>
              </w:rPr>
              <w:t>4</w:t>
            </w:r>
            <w:r w:rsidRPr="00481791">
              <w:rPr>
                <w:rFonts w:cstheme="minorBidi"/>
                <w:i/>
                <w:iCs/>
                <w:color w:val="000000" w:themeColor="text1"/>
                <w:vertAlign w:val="superscript"/>
              </w:rPr>
              <w:t>th</w:t>
            </w:r>
            <w:r>
              <w:rPr>
                <w:rFonts w:cstheme="minorBidi"/>
                <w:i/>
                <w:iCs/>
                <w:color w:val="000000" w:themeColor="text1"/>
              </w:rPr>
              <w:t xml:space="preserve"> </w:t>
            </w:r>
            <w:r w:rsidR="00F36AD2" w:rsidRPr="00614817">
              <w:rPr>
                <w:rFonts w:cstheme="minorBidi"/>
                <w:i/>
                <w:iCs/>
                <w:color w:val="000000" w:themeColor="text1"/>
              </w:rPr>
              <w:t>October 2026</w:t>
            </w:r>
          </w:p>
        </w:tc>
        <w:tc>
          <w:tcPr>
            <w:tcW w:w="4385" w:type="dxa"/>
          </w:tcPr>
          <w:p w14:paraId="2EC06DDE" w14:textId="182CDCAF" w:rsidR="00F224AB" w:rsidRPr="00456F76" w:rsidRDefault="00F224AB" w:rsidP="00CA6027">
            <w:pPr>
              <w:spacing w:before="0" w:after="0"/>
              <w:jc w:val="left"/>
              <w:rPr>
                <w:rFonts w:cstheme="minorHAnsi"/>
                <w:i/>
                <w:color w:val="000000"/>
              </w:rPr>
            </w:pPr>
            <w:r w:rsidRPr="008F1A2F">
              <w:rPr>
                <w:rStyle w:val="fontstyle01"/>
                <w:i/>
                <w:iCs/>
              </w:rPr>
              <w:t xml:space="preserve">All documents of the Invitation to </w:t>
            </w:r>
            <w:r>
              <w:rPr>
                <w:rStyle w:val="fontstyle01"/>
                <w:i/>
                <w:iCs/>
              </w:rPr>
              <w:t>Participate</w:t>
            </w:r>
            <w:r w:rsidRPr="008F1A2F">
              <w:rPr>
                <w:rStyle w:val="fontstyle01"/>
                <w:i/>
                <w:iCs/>
              </w:rPr>
              <w:t xml:space="preserve"> will be available via the </w:t>
            </w:r>
            <w:hyperlink r:id="rId28" w:history="1">
              <w:r w:rsidRPr="008F1A2F">
                <w:rPr>
                  <w:rStyle w:val="Hyperlink"/>
                  <w:rFonts w:ascii="Calibri" w:hAnsi="Calibri" w:cs="Calibri"/>
                  <w:i/>
                  <w:iCs/>
                </w:rPr>
                <w:t>F&amp;T Portal</w:t>
              </w:r>
            </w:hyperlink>
            <w:r w:rsidRPr="008F1A2F">
              <w:rPr>
                <w:rStyle w:val="fontstyle01"/>
                <w:i/>
                <w:iCs/>
              </w:rPr>
              <w:t xml:space="preserve">, as well as on EUSPA website at </w:t>
            </w:r>
            <w:hyperlink r:id="rId29" w:history="1">
              <w:r w:rsidRPr="009456F0">
                <w:rPr>
                  <w:rStyle w:val="Hyperlink"/>
                  <w:rFonts w:ascii="Calibri" w:hAnsi="Calibri" w:cs="Calibri"/>
                  <w:i/>
                  <w:iCs/>
                </w:rPr>
                <w:t>https://www.euspa.europa.eu/opportunities/procurement</w:t>
              </w:r>
            </w:hyperlink>
            <w:r>
              <w:rPr>
                <w:rFonts w:cstheme="minorHAnsi"/>
                <w:color w:val="000000"/>
              </w:rPr>
              <w:t xml:space="preserve">. </w:t>
            </w:r>
          </w:p>
        </w:tc>
      </w:tr>
      <w:tr w:rsidR="003215FA" w:rsidRPr="00456F76" w14:paraId="1C0AE065" w14:textId="77777777" w:rsidTr="00EB102B">
        <w:tc>
          <w:tcPr>
            <w:tcW w:w="1429" w:type="dxa"/>
            <w:vMerge/>
            <w:vAlign w:val="center"/>
          </w:tcPr>
          <w:p w14:paraId="33B26EE8" w14:textId="77777777" w:rsidR="003215FA" w:rsidRPr="005D3081" w:rsidRDefault="003215FA" w:rsidP="00EB102B">
            <w:pPr>
              <w:jc w:val="center"/>
              <w:rPr>
                <w:rFonts w:cstheme="minorHAnsi"/>
                <w:b/>
                <w:bCs/>
                <w:i/>
                <w:iCs/>
                <w:color w:val="365F91"/>
              </w:rPr>
            </w:pPr>
          </w:p>
        </w:tc>
        <w:tc>
          <w:tcPr>
            <w:tcW w:w="1834" w:type="dxa"/>
          </w:tcPr>
          <w:p w14:paraId="5F55971E" w14:textId="2FAA4292" w:rsidR="003215FA" w:rsidRPr="00B65B2F" w:rsidRDefault="003215FA" w:rsidP="00EB102B">
            <w:pPr>
              <w:rPr>
                <w:rFonts w:cstheme="minorHAnsi"/>
                <w:i/>
                <w:iCs/>
                <w:color w:val="FF0000"/>
              </w:rPr>
            </w:pPr>
            <w:r w:rsidRPr="00B65B2F">
              <w:rPr>
                <w:rFonts w:cstheme="minorHAnsi"/>
                <w:i/>
                <w:iCs/>
                <w:color w:val="FF0000"/>
              </w:rPr>
              <w:t>Industry Day</w:t>
            </w:r>
          </w:p>
        </w:tc>
        <w:tc>
          <w:tcPr>
            <w:tcW w:w="1977" w:type="dxa"/>
          </w:tcPr>
          <w:p w14:paraId="719335C2" w14:textId="1CB64BD1" w:rsidR="003215FA" w:rsidRPr="00B65B2F" w:rsidRDefault="003215FA" w:rsidP="00EB102B">
            <w:pPr>
              <w:rPr>
                <w:rFonts w:cstheme="minorBidi"/>
                <w:i/>
                <w:iCs/>
                <w:color w:val="FF0000"/>
              </w:rPr>
            </w:pPr>
            <w:r w:rsidRPr="00B65B2F">
              <w:rPr>
                <w:rFonts w:cstheme="minorBidi"/>
                <w:i/>
                <w:iCs/>
                <w:color w:val="FF0000"/>
              </w:rPr>
              <w:t>4</w:t>
            </w:r>
            <w:r w:rsidRPr="00B65B2F">
              <w:rPr>
                <w:rFonts w:cstheme="minorBidi"/>
                <w:i/>
                <w:iCs/>
                <w:color w:val="FF0000"/>
                <w:vertAlign w:val="superscript"/>
              </w:rPr>
              <w:t>th</w:t>
            </w:r>
            <w:r w:rsidRPr="00B65B2F">
              <w:rPr>
                <w:rFonts w:cstheme="minorBidi"/>
                <w:i/>
                <w:iCs/>
                <w:color w:val="FF0000"/>
              </w:rPr>
              <w:t xml:space="preserve"> November 2026</w:t>
            </w:r>
          </w:p>
        </w:tc>
        <w:tc>
          <w:tcPr>
            <w:tcW w:w="4385" w:type="dxa"/>
          </w:tcPr>
          <w:p w14:paraId="378247D7" w14:textId="2CFF4CDA" w:rsidR="003215FA" w:rsidRPr="00B65B2F" w:rsidRDefault="00B65B2F" w:rsidP="00CA6027">
            <w:pPr>
              <w:spacing w:before="0" w:after="0"/>
              <w:jc w:val="left"/>
              <w:rPr>
                <w:rStyle w:val="fontstyle01"/>
                <w:i/>
                <w:iCs/>
                <w:color w:val="FF0000"/>
              </w:rPr>
            </w:pPr>
            <w:r w:rsidRPr="00B65B2F">
              <w:rPr>
                <w:rStyle w:val="fontstyle01"/>
                <w:i/>
                <w:iCs/>
                <w:color w:val="FF0000"/>
              </w:rPr>
              <w:t>Organisational details will be published on the EUSPA website and social media as per section 15.9</w:t>
            </w:r>
          </w:p>
        </w:tc>
      </w:tr>
      <w:tr w:rsidR="00F224AB" w:rsidRPr="00456F76" w14:paraId="6D99FD81" w14:textId="77777777" w:rsidTr="00EB102B">
        <w:tc>
          <w:tcPr>
            <w:tcW w:w="1429" w:type="dxa"/>
            <w:vMerge/>
          </w:tcPr>
          <w:p w14:paraId="0ACC23CF" w14:textId="77777777" w:rsidR="00F224AB" w:rsidRPr="00456F76" w:rsidRDefault="00F224AB" w:rsidP="00EB102B">
            <w:pPr>
              <w:rPr>
                <w:rFonts w:cstheme="minorHAnsi"/>
                <w:b/>
                <w:i/>
                <w:color w:val="000000"/>
              </w:rPr>
            </w:pPr>
          </w:p>
        </w:tc>
        <w:tc>
          <w:tcPr>
            <w:tcW w:w="1834" w:type="dxa"/>
          </w:tcPr>
          <w:p w14:paraId="54866EC6" w14:textId="77777777" w:rsidR="00F224AB" w:rsidRPr="00456F76" w:rsidRDefault="00F224AB" w:rsidP="00EB102B">
            <w:pPr>
              <w:rPr>
                <w:rFonts w:cstheme="minorHAnsi"/>
                <w:i/>
                <w:iCs/>
                <w:color w:val="000000"/>
              </w:rPr>
            </w:pPr>
            <w:r w:rsidRPr="00456F76">
              <w:rPr>
                <w:rFonts w:cstheme="minorHAnsi"/>
                <w:i/>
                <w:iCs/>
                <w:color w:val="000000"/>
              </w:rPr>
              <w:t xml:space="preserve">Last date for submission of requests for clarifications on Phase I to </w:t>
            </w:r>
            <w:r>
              <w:rPr>
                <w:rFonts w:cstheme="minorHAnsi"/>
                <w:i/>
                <w:iCs/>
                <w:color w:val="000000"/>
              </w:rPr>
              <w:t>EUSPA</w:t>
            </w:r>
          </w:p>
        </w:tc>
        <w:tc>
          <w:tcPr>
            <w:tcW w:w="1977" w:type="dxa"/>
          </w:tcPr>
          <w:p w14:paraId="44549312" w14:textId="7FF24E8A" w:rsidR="00F224AB" w:rsidRPr="00614817" w:rsidRDefault="007F358A" w:rsidP="00EB102B">
            <w:pPr>
              <w:rPr>
                <w:rFonts w:cstheme="minorBidi"/>
                <w:i/>
                <w:iCs/>
                <w:color w:val="000000"/>
              </w:rPr>
            </w:pPr>
            <w:r w:rsidRPr="00614817">
              <w:rPr>
                <w:rFonts w:cstheme="minorBidi"/>
                <w:i/>
                <w:iCs/>
              </w:rPr>
              <w:t>30</w:t>
            </w:r>
            <w:r w:rsidRPr="00614817">
              <w:rPr>
                <w:rFonts w:cstheme="minorBidi"/>
                <w:i/>
                <w:iCs/>
                <w:vertAlign w:val="superscript"/>
              </w:rPr>
              <w:t>th</w:t>
            </w:r>
            <w:r w:rsidRPr="00614817">
              <w:rPr>
                <w:rFonts w:cstheme="minorBidi"/>
                <w:i/>
                <w:iCs/>
              </w:rPr>
              <w:t xml:space="preserve"> November </w:t>
            </w:r>
            <w:r w:rsidRPr="00614817">
              <w:rPr>
                <w:rFonts w:cstheme="minorBidi"/>
                <w:i/>
                <w:iCs/>
                <w:color w:val="000000" w:themeColor="text1"/>
              </w:rPr>
              <w:t xml:space="preserve">2026 </w:t>
            </w:r>
            <w:r w:rsidR="00F224AB" w:rsidRPr="00614817">
              <w:rPr>
                <w:rFonts w:cstheme="minorBidi"/>
                <w:i/>
                <w:iCs/>
                <w:color w:val="000000" w:themeColor="text1"/>
              </w:rPr>
              <w:t>17:00 local time at Prague</w:t>
            </w:r>
          </w:p>
        </w:tc>
        <w:tc>
          <w:tcPr>
            <w:tcW w:w="4385" w:type="dxa"/>
          </w:tcPr>
          <w:p w14:paraId="7B9AFE04" w14:textId="0DBBF80D" w:rsidR="00F224AB" w:rsidRPr="00947D7D" w:rsidRDefault="00F224AB" w:rsidP="00EB102B">
            <w:pPr>
              <w:rPr>
                <w:rFonts w:cstheme="minorHAnsi"/>
                <w:i/>
                <w:iCs/>
                <w:color w:val="000000"/>
              </w:rPr>
            </w:pPr>
            <w:r w:rsidRPr="00947D7D">
              <w:rPr>
                <w:rFonts w:cstheme="minorHAnsi"/>
                <w:i/>
                <w:iCs/>
                <w:color w:val="000000"/>
              </w:rPr>
              <w:t xml:space="preserve">Please refer to section </w:t>
            </w:r>
            <w:r w:rsidR="00C51EC4">
              <w:rPr>
                <w:rFonts w:cstheme="minorHAnsi"/>
                <w:i/>
                <w:iCs/>
                <w:color w:val="000000"/>
              </w:rPr>
              <w:t>15.10</w:t>
            </w:r>
            <w:r w:rsidRPr="00947D7D">
              <w:rPr>
                <w:rFonts w:cstheme="minorHAnsi"/>
                <w:i/>
                <w:iCs/>
                <w:color w:val="000000"/>
              </w:rPr>
              <w:t xml:space="preserve"> of these Tender Specifications.</w:t>
            </w:r>
          </w:p>
          <w:p w14:paraId="040FCF8D" w14:textId="77777777" w:rsidR="00F224AB" w:rsidRPr="00456F76" w:rsidRDefault="00F224AB" w:rsidP="00EB102B">
            <w:pPr>
              <w:rPr>
                <w:rFonts w:cstheme="minorHAnsi"/>
                <w:i/>
                <w:iCs/>
                <w:color w:val="000000"/>
              </w:rPr>
            </w:pPr>
            <w:r w:rsidRPr="00947D7D">
              <w:rPr>
                <w:rFonts w:cstheme="minorHAnsi"/>
                <w:i/>
                <w:iCs/>
                <w:color w:val="000000"/>
              </w:rPr>
              <w:t>Requests to be sent in writing only through the abovementioned F&amp;T Portal link in the “Question and answers” tab,</w:t>
            </w:r>
            <w:r w:rsidRPr="00947D7D">
              <w:rPr>
                <w:rFonts w:cstheme="minorHAnsi"/>
                <w:i/>
                <w:iCs/>
                <w:color w:val="000000"/>
              </w:rPr>
              <w:cr/>
              <w:t>by clicking “Create a question”.</w:t>
            </w:r>
            <w:r w:rsidRPr="00456F76">
              <w:rPr>
                <w:rFonts w:cstheme="minorHAnsi"/>
                <w:i/>
                <w:iCs/>
                <w:color w:val="000000"/>
              </w:rPr>
              <w:t xml:space="preserve"> </w:t>
            </w:r>
          </w:p>
        </w:tc>
      </w:tr>
      <w:tr w:rsidR="00F224AB" w:rsidRPr="00456F76" w14:paraId="34E5881A" w14:textId="77777777" w:rsidTr="00EB102B">
        <w:tc>
          <w:tcPr>
            <w:tcW w:w="1429" w:type="dxa"/>
            <w:vMerge/>
          </w:tcPr>
          <w:p w14:paraId="479F414A" w14:textId="77777777" w:rsidR="00F224AB" w:rsidRPr="00456F76" w:rsidRDefault="00F224AB" w:rsidP="00EB102B">
            <w:pPr>
              <w:rPr>
                <w:rFonts w:cstheme="minorHAnsi"/>
                <w:b/>
                <w:i/>
                <w:color w:val="000000"/>
              </w:rPr>
            </w:pPr>
          </w:p>
        </w:tc>
        <w:tc>
          <w:tcPr>
            <w:tcW w:w="1834" w:type="dxa"/>
          </w:tcPr>
          <w:p w14:paraId="43987E70" w14:textId="77777777" w:rsidR="00F224AB" w:rsidRPr="00456F76" w:rsidRDefault="00F224AB" w:rsidP="00EB102B">
            <w:pPr>
              <w:rPr>
                <w:rFonts w:cstheme="minorHAnsi"/>
                <w:i/>
                <w:iCs/>
                <w:color w:val="000000"/>
              </w:rPr>
            </w:pPr>
            <w:r w:rsidRPr="00456F76">
              <w:rPr>
                <w:rFonts w:cstheme="minorHAnsi"/>
                <w:i/>
                <w:iCs/>
                <w:color w:val="000000"/>
              </w:rPr>
              <w:t>Last date of</w:t>
            </w:r>
            <w:r>
              <w:rPr>
                <w:rFonts w:cstheme="minorHAnsi"/>
                <w:i/>
                <w:iCs/>
                <w:color w:val="000000"/>
              </w:rPr>
              <w:t xml:space="preserve"> </w:t>
            </w:r>
            <w:r w:rsidRPr="00456F76">
              <w:rPr>
                <w:rFonts w:cstheme="minorHAnsi"/>
                <w:i/>
                <w:iCs/>
                <w:color w:val="000000"/>
              </w:rPr>
              <w:t>publications of</w:t>
            </w:r>
            <w:r>
              <w:rPr>
                <w:rFonts w:cstheme="minorHAnsi"/>
                <w:i/>
                <w:iCs/>
                <w:color w:val="000000"/>
              </w:rPr>
              <w:t xml:space="preserve"> </w:t>
            </w:r>
            <w:r w:rsidRPr="00456F76">
              <w:rPr>
                <w:rFonts w:cstheme="minorHAnsi"/>
                <w:i/>
                <w:iCs/>
                <w:color w:val="000000"/>
              </w:rPr>
              <w:t xml:space="preserve">clarifications </w:t>
            </w:r>
          </w:p>
        </w:tc>
        <w:tc>
          <w:tcPr>
            <w:tcW w:w="1977" w:type="dxa"/>
          </w:tcPr>
          <w:p w14:paraId="4C375E43" w14:textId="069A8A57" w:rsidR="00F224AB" w:rsidRPr="00614817" w:rsidRDefault="00E379F5" w:rsidP="00EB102B">
            <w:pPr>
              <w:rPr>
                <w:rFonts w:cstheme="minorBidi"/>
                <w:i/>
                <w:iCs/>
                <w:color w:val="000000"/>
              </w:rPr>
            </w:pPr>
            <w:r w:rsidRPr="00614817">
              <w:rPr>
                <w:rFonts w:cstheme="minorBidi"/>
                <w:i/>
                <w:iCs/>
              </w:rPr>
              <w:t>2</w:t>
            </w:r>
            <w:r w:rsidRPr="00614817">
              <w:rPr>
                <w:rFonts w:cstheme="minorBidi"/>
                <w:i/>
                <w:iCs/>
                <w:vertAlign w:val="superscript"/>
              </w:rPr>
              <w:t>nd</w:t>
            </w:r>
            <w:r w:rsidRPr="00614817">
              <w:rPr>
                <w:rFonts w:cstheme="minorBidi"/>
                <w:i/>
                <w:iCs/>
              </w:rPr>
              <w:t xml:space="preserve"> December </w:t>
            </w:r>
            <w:r w:rsidRPr="00614817">
              <w:rPr>
                <w:rFonts w:cstheme="minorBidi"/>
                <w:i/>
                <w:iCs/>
                <w:color w:val="000000" w:themeColor="text1"/>
              </w:rPr>
              <w:t xml:space="preserve">2026 </w:t>
            </w:r>
            <w:r w:rsidR="00F224AB" w:rsidRPr="00614817">
              <w:rPr>
                <w:rFonts w:cstheme="minorBidi"/>
                <w:i/>
                <w:iCs/>
                <w:color w:val="000000" w:themeColor="text1"/>
              </w:rPr>
              <w:t>17:00 local time at Prague</w:t>
            </w:r>
          </w:p>
        </w:tc>
        <w:tc>
          <w:tcPr>
            <w:tcW w:w="4385" w:type="dxa"/>
          </w:tcPr>
          <w:p w14:paraId="03280670" w14:textId="71B9EF1D" w:rsidR="00F224AB" w:rsidRPr="009352EA" w:rsidRDefault="00F224AB" w:rsidP="00EB102B">
            <w:pPr>
              <w:rPr>
                <w:rFonts w:cstheme="minorHAnsi"/>
                <w:i/>
                <w:iCs/>
                <w:color w:val="000000"/>
              </w:rPr>
            </w:pPr>
            <w:r w:rsidRPr="009352EA">
              <w:rPr>
                <w:rFonts w:cstheme="minorHAnsi"/>
                <w:i/>
                <w:iCs/>
                <w:color w:val="000000"/>
              </w:rPr>
              <w:t xml:space="preserve">Please refer to section </w:t>
            </w:r>
            <w:r w:rsidR="00C51EC4">
              <w:rPr>
                <w:rFonts w:cstheme="minorHAnsi"/>
                <w:i/>
                <w:iCs/>
                <w:color w:val="000000"/>
              </w:rPr>
              <w:t>15.10</w:t>
            </w:r>
            <w:r>
              <w:rPr>
                <w:rFonts w:cstheme="minorHAnsi"/>
                <w:i/>
                <w:iCs/>
                <w:color w:val="000000"/>
              </w:rPr>
              <w:t xml:space="preserve"> </w:t>
            </w:r>
            <w:r w:rsidRPr="009352EA">
              <w:rPr>
                <w:rFonts w:cstheme="minorHAnsi"/>
                <w:i/>
                <w:iCs/>
                <w:color w:val="000000"/>
              </w:rPr>
              <w:t>of these Tender Specifications.</w:t>
            </w:r>
          </w:p>
          <w:p w14:paraId="318B9EDA" w14:textId="77777777" w:rsidR="00F224AB" w:rsidRPr="009352EA" w:rsidRDefault="00F224AB" w:rsidP="00EB102B">
            <w:pPr>
              <w:rPr>
                <w:rFonts w:cstheme="minorHAnsi"/>
                <w:i/>
                <w:iCs/>
                <w:color w:val="000000"/>
              </w:rPr>
            </w:pPr>
            <w:r w:rsidRPr="009352EA">
              <w:rPr>
                <w:rFonts w:cstheme="minorHAnsi"/>
                <w:i/>
                <w:iCs/>
                <w:color w:val="000000"/>
              </w:rPr>
              <w:t>All clarifications will be published at the above-mentioned F&amp;T</w:t>
            </w:r>
          </w:p>
          <w:p w14:paraId="5459D276" w14:textId="77777777" w:rsidR="00F224AB" w:rsidRPr="009352EA" w:rsidRDefault="00F224AB" w:rsidP="00EB102B">
            <w:pPr>
              <w:rPr>
                <w:rFonts w:cstheme="minorHAnsi"/>
                <w:i/>
                <w:iCs/>
                <w:color w:val="000000"/>
              </w:rPr>
            </w:pPr>
            <w:r w:rsidRPr="009352EA">
              <w:rPr>
                <w:rFonts w:cstheme="minorHAnsi"/>
                <w:i/>
                <w:iCs/>
                <w:color w:val="000000"/>
              </w:rPr>
              <w:t>Portal link.</w:t>
            </w:r>
          </w:p>
          <w:p w14:paraId="14EBCB5E" w14:textId="77777777" w:rsidR="00F224AB" w:rsidRPr="00456F76" w:rsidRDefault="00F224AB" w:rsidP="00EB102B">
            <w:pPr>
              <w:rPr>
                <w:rFonts w:cstheme="minorHAnsi"/>
                <w:i/>
                <w:iCs/>
                <w:color w:val="000000"/>
              </w:rPr>
            </w:pPr>
            <w:r w:rsidRPr="009352EA">
              <w:rPr>
                <w:rFonts w:cstheme="minorHAnsi"/>
                <w:i/>
                <w:iCs/>
                <w:color w:val="000000"/>
              </w:rPr>
              <w:t>Tenderers are invited to check the above-mentioned F&amp;T Portal</w:t>
            </w:r>
            <w:r w:rsidRPr="009352EA">
              <w:rPr>
                <w:rFonts w:cstheme="minorHAnsi"/>
                <w:i/>
                <w:iCs/>
                <w:color w:val="000000"/>
              </w:rPr>
              <w:cr/>
              <w:t>link on a regular basis.</w:t>
            </w:r>
          </w:p>
        </w:tc>
      </w:tr>
      <w:tr w:rsidR="00F224AB" w:rsidRPr="00456F76" w14:paraId="72CE1EC9" w14:textId="77777777" w:rsidTr="00EB102B">
        <w:tc>
          <w:tcPr>
            <w:tcW w:w="1429" w:type="dxa"/>
            <w:vMerge/>
          </w:tcPr>
          <w:p w14:paraId="64A314B3" w14:textId="77777777" w:rsidR="00F224AB" w:rsidRPr="00456F76" w:rsidRDefault="00F224AB" w:rsidP="00EB102B">
            <w:pPr>
              <w:rPr>
                <w:rFonts w:cstheme="minorHAnsi"/>
                <w:b/>
                <w:i/>
                <w:color w:val="000000"/>
              </w:rPr>
            </w:pPr>
          </w:p>
        </w:tc>
        <w:tc>
          <w:tcPr>
            <w:tcW w:w="1834" w:type="dxa"/>
            <w:shd w:val="clear" w:color="auto" w:fill="C6D9F1" w:themeFill="text2" w:themeFillTint="33"/>
          </w:tcPr>
          <w:p w14:paraId="5F5E0D43" w14:textId="77777777" w:rsidR="00F224AB" w:rsidRPr="00456F76" w:rsidRDefault="00F224AB" w:rsidP="00EB102B">
            <w:pPr>
              <w:rPr>
                <w:rFonts w:cstheme="minorHAnsi"/>
                <w:i/>
                <w:iCs/>
                <w:color w:val="000000"/>
              </w:rPr>
            </w:pPr>
            <w:r w:rsidRPr="00456F76">
              <w:rPr>
                <w:rFonts w:cstheme="minorHAnsi"/>
                <w:i/>
                <w:iCs/>
                <w:color w:val="000000"/>
              </w:rPr>
              <w:t>Deadline for</w:t>
            </w:r>
            <w:r>
              <w:rPr>
                <w:rFonts w:cstheme="minorHAnsi"/>
                <w:i/>
                <w:iCs/>
                <w:color w:val="000000"/>
              </w:rPr>
              <w:t xml:space="preserve"> </w:t>
            </w:r>
            <w:r w:rsidRPr="00456F76">
              <w:rPr>
                <w:rFonts w:cstheme="minorHAnsi"/>
                <w:i/>
                <w:iCs/>
                <w:color w:val="000000"/>
              </w:rPr>
              <w:t>submission of</w:t>
            </w:r>
            <w:r>
              <w:rPr>
                <w:rFonts w:cstheme="minorHAnsi"/>
                <w:i/>
                <w:iCs/>
                <w:color w:val="000000"/>
              </w:rPr>
              <w:t xml:space="preserve"> </w:t>
            </w:r>
            <w:r w:rsidRPr="00456F76">
              <w:rPr>
                <w:rFonts w:cstheme="minorHAnsi"/>
                <w:i/>
                <w:iCs/>
                <w:color w:val="000000"/>
              </w:rPr>
              <w:t>requests to</w:t>
            </w:r>
            <w:r>
              <w:rPr>
                <w:rFonts w:cstheme="minorHAnsi"/>
                <w:i/>
                <w:iCs/>
                <w:color w:val="000000"/>
              </w:rPr>
              <w:t xml:space="preserve"> </w:t>
            </w:r>
            <w:r w:rsidRPr="00456F76">
              <w:rPr>
                <w:rFonts w:cstheme="minorHAnsi"/>
                <w:i/>
                <w:iCs/>
                <w:color w:val="000000"/>
              </w:rPr>
              <w:t>participate</w:t>
            </w:r>
          </w:p>
        </w:tc>
        <w:tc>
          <w:tcPr>
            <w:tcW w:w="1977" w:type="dxa"/>
          </w:tcPr>
          <w:p w14:paraId="362FB54F" w14:textId="16778230" w:rsidR="00F224AB" w:rsidRPr="00614817" w:rsidRDefault="0062484B" w:rsidP="00EB102B">
            <w:pPr>
              <w:rPr>
                <w:rFonts w:cstheme="minorBidi"/>
                <w:i/>
                <w:color w:val="000000"/>
              </w:rPr>
            </w:pPr>
            <w:r w:rsidRPr="00614817">
              <w:rPr>
                <w:rFonts w:cstheme="minorBidi"/>
                <w:i/>
              </w:rPr>
              <w:t>8</w:t>
            </w:r>
            <w:r w:rsidRPr="00614817">
              <w:rPr>
                <w:rFonts w:cstheme="minorBidi"/>
                <w:i/>
                <w:vertAlign w:val="superscript"/>
              </w:rPr>
              <w:t>th</w:t>
            </w:r>
            <w:r w:rsidRPr="00614817">
              <w:rPr>
                <w:rFonts w:cstheme="minorBidi"/>
                <w:i/>
              </w:rPr>
              <w:t xml:space="preserve"> December </w:t>
            </w:r>
            <w:r w:rsidR="00F54A94" w:rsidRPr="00614817">
              <w:rPr>
                <w:rFonts w:cstheme="minorBidi"/>
                <w:i/>
                <w:color w:val="000000" w:themeColor="text1"/>
              </w:rPr>
              <w:t>2026 23:59</w:t>
            </w:r>
            <w:r w:rsidR="00F224AB" w:rsidRPr="00614817">
              <w:rPr>
                <w:rFonts w:cstheme="minorBidi"/>
                <w:i/>
                <w:color w:val="FF0000"/>
              </w:rPr>
              <w:t xml:space="preserve"> </w:t>
            </w:r>
            <w:r w:rsidR="00F224AB" w:rsidRPr="00614817">
              <w:rPr>
                <w:rFonts w:cstheme="minorBidi"/>
                <w:i/>
                <w:color w:val="000000" w:themeColor="text1"/>
              </w:rPr>
              <w:t>local time at Prague</w:t>
            </w:r>
          </w:p>
        </w:tc>
        <w:tc>
          <w:tcPr>
            <w:tcW w:w="4385" w:type="dxa"/>
            <w:shd w:val="clear" w:color="auto" w:fill="C6D9F1" w:themeFill="text2" w:themeFillTint="33"/>
          </w:tcPr>
          <w:p w14:paraId="5F4B55BD" w14:textId="2104D56D" w:rsidR="00F224AB" w:rsidRPr="000A2086" w:rsidRDefault="00F224AB" w:rsidP="00EB102B">
            <w:pPr>
              <w:spacing w:before="0" w:after="0"/>
              <w:rPr>
                <w:rFonts w:ascii="Times New Roman" w:eastAsia="Times New Roman" w:hAnsi="Times New Roman"/>
                <w:i/>
                <w:sz w:val="24"/>
                <w:szCs w:val="24"/>
              </w:rPr>
            </w:pPr>
            <w:r w:rsidRPr="000A2086">
              <w:rPr>
                <w:rStyle w:val="fontstyle01"/>
                <w:i/>
                <w:iCs/>
              </w:rPr>
              <w:t xml:space="preserve">According to conditions of submissions set out in section </w:t>
            </w:r>
            <w:r w:rsidR="00C51EC4">
              <w:rPr>
                <w:rStyle w:val="fontstyle01"/>
                <w:i/>
                <w:iCs/>
              </w:rPr>
              <w:t>15</w:t>
            </w:r>
            <w:r w:rsidRPr="000A2086">
              <w:rPr>
                <w:rStyle w:val="fontstyle01"/>
                <w:i/>
                <w:iCs/>
              </w:rPr>
              <w:t xml:space="preserve"> of these Tender Specifications.</w:t>
            </w:r>
          </w:p>
          <w:p w14:paraId="68251CC8" w14:textId="77777777" w:rsidR="00F224AB" w:rsidRPr="00456F76" w:rsidRDefault="00F224AB" w:rsidP="00EB102B">
            <w:pPr>
              <w:rPr>
                <w:rFonts w:cstheme="minorHAnsi"/>
                <w:i/>
                <w:iCs/>
                <w:color w:val="000000"/>
              </w:rPr>
            </w:pPr>
          </w:p>
        </w:tc>
      </w:tr>
      <w:tr w:rsidR="00F224AB" w:rsidRPr="00456F76" w14:paraId="6B436C96" w14:textId="77777777" w:rsidTr="00EB102B">
        <w:tc>
          <w:tcPr>
            <w:tcW w:w="1429" w:type="dxa"/>
            <w:vMerge/>
          </w:tcPr>
          <w:p w14:paraId="68800811" w14:textId="77777777" w:rsidR="00F224AB" w:rsidRPr="00456F76" w:rsidRDefault="00F224AB" w:rsidP="00EB102B">
            <w:pPr>
              <w:rPr>
                <w:rFonts w:cstheme="minorHAnsi"/>
                <w:b/>
                <w:i/>
                <w:color w:val="000000"/>
              </w:rPr>
            </w:pPr>
          </w:p>
        </w:tc>
        <w:tc>
          <w:tcPr>
            <w:tcW w:w="1834" w:type="dxa"/>
          </w:tcPr>
          <w:p w14:paraId="12C2688B" w14:textId="77777777" w:rsidR="00F224AB" w:rsidRPr="00456F76" w:rsidRDefault="00F224AB" w:rsidP="00EB102B">
            <w:pPr>
              <w:rPr>
                <w:rFonts w:cstheme="minorHAnsi"/>
                <w:i/>
                <w:iCs/>
                <w:color w:val="000000"/>
              </w:rPr>
            </w:pPr>
            <w:r w:rsidRPr="00456F76">
              <w:rPr>
                <w:rFonts w:cstheme="minorHAnsi"/>
                <w:i/>
                <w:iCs/>
                <w:color w:val="000000"/>
              </w:rPr>
              <w:t>Evaluation</w:t>
            </w:r>
            <w:r>
              <w:rPr>
                <w:rFonts w:cstheme="minorHAnsi"/>
                <w:i/>
                <w:iCs/>
                <w:color w:val="000000"/>
              </w:rPr>
              <w:t xml:space="preserve"> </w:t>
            </w:r>
            <w:r w:rsidRPr="00456F76">
              <w:rPr>
                <w:rFonts w:cstheme="minorHAnsi"/>
                <w:i/>
                <w:iCs/>
                <w:color w:val="000000"/>
              </w:rPr>
              <w:t>process of Phase I</w:t>
            </w:r>
          </w:p>
        </w:tc>
        <w:tc>
          <w:tcPr>
            <w:tcW w:w="1977" w:type="dxa"/>
          </w:tcPr>
          <w:p w14:paraId="47315358" w14:textId="77777777" w:rsidR="00F224AB" w:rsidRPr="00614817" w:rsidRDefault="00F224AB" w:rsidP="00EB102B">
            <w:pPr>
              <w:rPr>
                <w:rFonts w:cstheme="minorBidi"/>
                <w:i/>
                <w:color w:val="000000"/>
              </w:rPr>
            </w:pPr>
            <w:r w:rsidRPr="00614817">
              <w:rPr>
                <w:rFonts w:cstheme="minorBidi"/>
                <w:i/>
                <w:color w:val="000000" w:themeColor="text1"/>
              </w:rPr>
              <w:t>Estimated</w:t>
            </w:r>
          </w:p>
          <w:p w14:paraId="4A572F4F" w14:textId="30A182AD" w:rsidR="00F224AB" w:rsidRPr="00614817" w:rsidRDefault="00430561" w:rsidP="00EB102B">
            <w:pPr>
              <w:rPr>
                <w:rFonts w:cstheme="minorBidi"/>
                <w:i/>
                <w:iCs/>
                <w:color w:val="000000"/>
              </w:rPr>
            </w:pPr>
            <w:r w:rsidRPr="00614817">
              <w:rPr>
                <w:rFonts w:cstheme="minorBidi"/>
                <w:i/>
                <w:color w:val="000000" w:themeColor="text1"/>
              </w:rPr>
              <w:t xml:space="preserve">February </w:t>
            </w:r>
            <w:r w:rsidR="00F224AB" w:rsidRPr="00614817">
              <w:rPr>
                <w:rFonts w:cstheme="minorBidi"/>
                <w:i/>
                <w:color w:val="000000" w:themeColor="text1"/>
              </w:rPr>
              <w:t>202</w:t>
            </w:r>
            <w:r w:rsidR="00CF493C" w:rsidRPr="00614817">
              <w:rPr>
                <w:rFonts w:cstheme="minorBidi"/>
                <w:i/>
                <w:color w:val="000000" w:themeColor="text1"/>
              </w:rPr>
              <w:t>7</w:t>
            </w:r>
          </w:p>
        </w:tc>
        <w:tc>
          <w:tcPr>
            <w:tcW w:w="4385" w:type="dxa"/>
          </w:tcPr>
          <w:p w14:paraId="0DBEC976" w14:textId="77777777" w:rsidR="00F224AB" w:rsidRPr="00456F76" w:rsidRDefault="00F224AB" w:rsidP="00EB102B">
            <w:pPr>
              <w:rPr>
                <w:rFonts w:cstheme="minorHAnsi"/>
                <w:i/>
                <w:iCs/>
                <w:color w:val="000000"/>
              </w:rPr>
            </w:pPr>
            <w:r w:rsidRPr="00456F76">
              <w:rPr>
                <w:rFonts w:cstheme="minorHAnsi"/>
                <w:i/>
                <w:iCs/>
                <w:color w:val="000000"/>
              </w:rPr>
              <w:t xml:space="preserve">Please </w:t>
            </w:r>
            <w:proofErr w:type="gramStart"/>
            <w:r w:rsidRPr="00456F76">
              <w:rPr>
                <w:rFonts w:cstheme="minorHAnsi"/>
                <w:i/>
                <w:iCs/>
                <w:color w:val="000000"/>
              </w:rPr>
              <w:t>note:</w:t>
            </w:r>
            <w:proofErr w:type="gramEnd"/>
            <w:r w:rsidRPr="00456F76">
              <w:rPr>
                <w:rFonts w:cstheme="minorHAnsi"/>
                <w:i/>
                <w:iCs/>
                <w:color w:val="000000"/>
              </w:rPr>
              <w:t xml:space="preserve"> </w:t>
            </w:r>
            <w:r>
              <w:rPr>
                <w:rFonts w:cstheme="minorHAnsi"/>
                <w:i/>
                <w:iCs/>
                <w:color w:val="000000"/>
              </w:rPr>
              <w:t>during</w:t>
            </w:r>
            <w:r w:rsidRPr="00456F76">
              <w:rPr>
                <w:rFonts w:cstheme="minorHAnsi"/>
                <w:i/>
                <w:iCs/>
                <w:color w:val="000000"/>
              </w:rPr>
              <w:t xml:space="preserve"> this </w:t>
            </w:r>
            <w:proofErr w:type="gramStart"/>
            <w:r>
              <w:rPr>
                <w:rFonts w:cstheme="minorHAnsi"/>
                <w:i/>
                <w:iCs/>
                <w:color w:val="000000"/>
              </w:rPr>
              <w:t xml:space="preserve">period of </w:t>
            </w:r>
            <w:r w:rsidRPr="00456F76">
              <w:rPr>
                <w:rFonts w:cstheme="minorHAnsi"/>
                <w:i/>
                <w:iCs/>
                <w:color w:val="000000"/>
              </w:rPr>
              <w:t>time</w:t>
            </w:r>
            <w:proofErr w:type="gramEnd"/>
            <w:r w:rsidRPr="00456F76">
              <w:rPr>
                <w:rFonts w:cstheme="minorHAnsi"/>
                <w:i/>
                <w:iCs/>
                <w:color w:val="000000"/>
              </w:rPr>
              <w:t xml:space="preserve"> the Candidate</w:t>
            </w:r>
            <w:r>
              <w:rPr>
                <w:rFonts w:cstheme="minorHAnsi"/>
                <w:i/>
                <w:iCs/>
                <w:color w:val="000000"/>
              </w:rPr>
              <w:t xml:space="preserve"> </w:t>
            </w:r>
            <w:r w:rsidRPr="00456F76">
              <w:rPr>
                <w:rFonts w:cstheme="minorHAnsi"/>
                <w:i/>
                <w:iCs/>
                <w:color w:val="000000"/>
              </w:rPr>
              <w:t>may be requested to answer</w:t>
            </w:r>
            <w:r>
              <w:rPr>
                <w:rFonts w:cstheme="minorHAnsi"/>
                <w:i/>
                <w:iCs/>
                <w:color w:val="000000"/>
              </w:rPr>
              <w:t xml:space="preserve"> </w:t>
            </w:r>
            <w:r w:rsidRPr="00456F76">
              <w:rPr>
                <w:rFonts w:cstheme="minorHAnsi"/>
                <w:i/>
                <w:iCs/>
                <w:color w:val="000000"/>
              </w:rPr>
              <w:t>clarification questions posed by</w:t>
            </w:r>
            <w:r>
              <w:rPr>
                <w:rFonts w:cstheme="minorHAnsi"/>
                <w:i/>
                <w:iCs/>
                <w:color w:val="000000"/>
              </w:rPr>
              <w:t xml:space="preserve"> </w:t>
            </w:r>
            <w:r w:rsidRPr="00456F76">
              <w:rPr>
                <w:rFonts w:cstheme="minorHAnsi"/>
                <w:i/>
                <w:iCs/>
                <w:color w:val="000000"/>
              </w:rPr>
              <w:t>the Evaluation Committee, with</w:t>
            </w:r>
            <w:r>
              <w:rPr>
                <w:rFonts w:cstheme="minorHAnsi"/>
                <w:i/>
                <w:iCs/>
                <w:color w:val="000000"/>
              </w:rPr>
              <w:t xml:space="preserve"> </w:t>
            </w:r>
            <w:r w:rsidRPr="00456F76">
              <w:rPr>
                <w:rFonts w:cstheme="minorHAnsi"/>
                <w:i/>
                <w:iCs/>
                <w:color w:val="000000"/>
              </w:rPr>
              <w:t>short deadlines for responses</w:t>
            </w:r>
            <w:r>
              <w:rPr>
                <w:rFonts w:cstheme="minorHAnsi"/>
                <w:i/>
                <w:iCs/>
                <w:color w:val="000000"/>
              </w:rPr>
              <w:t>.</w:t>
            </w:r>
          </w:p>
        </w:tc>
      </w:tr>
      <w:tr w:rsidR="00F224AB" w:rsidRPr="00456F76" w14:paraId="019FD89F" w14:textId="77777777" w:rsidTr="00EB102B">
        <w:tc>
          <w:tcPr>
            <w:tcW w:w="1429" w:type="dxa"/>
            <w:vMerge w:val="restart"/>
          </w:tcPr>
          <w:p w14:paraId="14A9A397" w14:textId="77777777" w:rsidR="00F224AB" w:rsidRPr="00456F76" w:rsidRDefault="00F224AB" w:rsidP="00EB102B">
            <w:pPr>
              <w:rPr>
                <w:rFonts w:cstheme="minorBidi"/>
                <w:b/>
                <w:i/>
                <w:color w:val="365F91"/>
              </w:rPr>
            </w:pPr>
            <w:r w:rsidRPr="793F2694">
              <w:rPr>
                <w:rFonts w:cstheme="minorBidi"/>
                <w:b/>
                <w:i/>
                <w:color w:val="365F91" w:themeColor="accent1" w:themeShade="BF"/>
              </w:rPr>
              <w:t>Phase II –</w:t>
            </w:r>
            <w:r>
              <w:br/>
            </w:r>
            <w:r>
              <w:rPr>
                <w:rFonts w:cstheme="minorBidi"/>
                <w:b/>
                <w:i/>
                <w:color w:val="365F91" w:themeColor="accent1" w:themeShade="BF"/>
              </w:rPr>
              <w:t>Initial Tenders</w:t>
            </w:r>
            <w:r w:rsidRPr="793F2694">
              <w:rPr>
                <w:rFonts w:cstheme="minorBidi"/>
                <w:b/>
                <w:i/>
                <w:color w:val="365F91" w:themeColor="accent1" w:themeShade="BF"/>
              </w:rPr>
              <w:t xml:space="preserve"> </w:t>
            </w:r>
            <w:r>
              <w:rPr>
                <w:rFonts w:cstheme="minorBidi"/>
                <w:b/>
                <w:i/>
                <w:color w:val="365F91" w:themeColor="accent1" w:themeShade="BF"/>
              </w:rPr>
              <w:t xml:space="preserve">and </w:t>
            </w:r>
            <w:r>
              <w:rPr>
                <w:rFonts w:cstheme="minorBidi"/>
                <w:b/>
                <w:i/>
                <w:color w:val="365F91" w:themeColor="accent1" w:themeShade="BF"/>
              </w:rPr>
              <w:lastRenderedPageBreak/>
              <w:t xml:space="preserve">negotiation </w:t>
            </w:r>
            <w:r w:rsidRPr="793F2694">
              <w:rPr>
                <w:rFonts w:cstheme="minorBidi"/>
                <w:b/>
                <w:i/>
                <w:color w:val="365F91" w:themeColor="accent1" w:themeShade="BF"/>
              </w:rPr>
              <w:t>Phase</w:t>
            </w:r>
          </w:p>
          <w:p w14:paraId="4AF59D50" w14:textId="77777777" w:rsidR="00F224AB" w:rsidRPr="00456F76" w:rsidRDefault="00F224AB" w:rsidP="00EB102B">
            <w:pPr>
              <w:rPr>
                <w:rFonts w:cstheme="minorHAnsi"/>
                <w:b/>
                <w:i/>
                <w:color w:val="000000"/>
              </w:rPr>
            </w:pPr>
            <w:r w:rsidRPr="00456F76">
              <w:rPr>
                <w:rFonts w:cstheme="minorHAnsi"/>
                <w:b/>
                <w:bCs/>
                <w:i/>
                <w:iCs/>
                <w:color w:val="365F91"/>
              </w:rPr>
              <w:br/>
            </w:r>
            <w:r w:rsidRPr="00456F76">
              <w:rPr>
                <w:rFonts w:cstheme="minorHAnsi"/>
                <w:b/>
                <w:bCs/>
                <w:i/>
                <w:iCs/>
                <w:color w:val="000000"/>
              </w:rPr>
              <w:t>(Submission of</w:t>
            </w:r>
            <w:r>
              <w:rPr>
                <w:rFonts w:cstheme="minorHAnsi"/>
                <w:b/>
                <w:bCs/>
                <w:i/>
                <w:iCs/>
                <w:color w:val="000000"/>
              </w:rPr>
              <w:t xml:space="preserve"> </w:t>
            </w:r>
            <w:r w:rsidRPr="00456F76">
              <w:rPr>
                <w:rFonts w:cstheme="minorHAnsi"/>
                <w:b/>
                <w:bCs/>
                <w:i/>
                <w:iCs/>
                <w:color w:val="000000"/>
              </w:rPr>
              <w:t>Initial Tenders and</w:t>
            </w:r>
            <w:r>
              <w:rPr>
                <w:rFonts w:cstheme="minorHAnsi"/>
                <w:b/>
                <w:bCs/>
                <w:i/>
                <w:iCs/>
                <w:color w:val="000000"/>
              </w:rPr>
              <w:t xml:space="preserve"> negotiations</w:t>
            </w:r>
            <w:r w:rsidRPr="00456F76">
              <w:rPr>
                <w:rFonts w:cstheme="minorHAnsi"/>
                <w:b/>
                <w:bCs/>
                <w:i/>
                <w:iCs/>
                <w:color w:val="000000"/>
              </w:rPr>
              <w:t>)</w:t>
            </w:r>
          </w:p>
        </w:tc>
        <w:tc>
          <w:tcPr>
            <w:tcW w:w="1834" w:type="dxa"/>
          </w:tcPr>
          <w:p w14:paraId="4BA0EE83" w14:textId="77777777" w:rsidR="00F224AB" w:rsidRPr="00456F76" w:rsidRDefault="00F224AB" w:rsidP="00EB102B">
            <w:pPr>
              <w:rPr>
                <w:rFonts w:cstheme="minorHAnsi"/>
                <w:i/>
                <w:iCs/>
                <w:color w:val="000000"/>
              </w:rPr>
            </w:pPr>
            <w:r w:rsidRPr="00456F76">
              <w:rPr>
                <w:rFonts w:cstheme="minorHAnsi"/>
                <w:i/>
                <w:iCs/>
                <w:color w:val="000000"/>
              </w:rPr>
              <w:lastRenderedPageBreak/>
              <w:t xml:space="preserve">Invitation to participate in Phase II (dispatch of tender documents to the </w:t>
            </w:r>
            <w:r w:rsidRPr="00456F76">
              <w:rPr>
                <w:rFonts w:cstheme="minorHAnsi"/>
                <w:i/>
                <w:iCs/>
                <w:color w:val="000000"/>
              </w:rPr>
              <w:lastRenderedPageBreak/>
              <w:t>preselected Candidates);</w:t>
            </w:r>
          </w:p>
          <w:p w14:paraId="77EAF95E" w14:textId="77777777" w:rsidR="00F224AB" w:rsidRPr="00456F76" w:rsidRDefault="00F224AB" w:rsidP="00EB102B">
            <w:pPr>
              <w:rPr>
                <w:rFonts w:cstheme="minorHAnsi"/>
                <w:i/>
                <w:iCs/>
                <w:color w:val="000000"/>
              </w:rPr>
            </w:pPr>
            <w:r w:rsidRPr="00456F76">
              <w:rPr>
                <w:rFonts w:cstheme="minorHAnsi"/>
                <w:i/>
                <w:iCs/>
                <w:color w:val="000000"/>
              </w:rPr>
              <w:t>Notification to</w:t>
            </w:r>
            <w:r>
              <w:rPr>
                <w:rFonts w:cstheme="minorHAnsi"/>
                <w:i/>
                <w:iCs/>
                <w:color w:val="000000"/>
              </w:rPr>
              <w:t xml:space="preserve"> </w:t>
            </w:r>
            <w:r w:rsidRPr="00456F76">
              <w:rPr>
                <w:rFonts w:cstheme="minorHAnsi"/>
                <w:i/>
                <w:iCs/>
                <w:color w:val="000000"/>
              </w:rPr>
              <w:t>unsuccessful</w:t>
            </w:r>
            <w:r>
              <w:rPr>
                <w:rFonts w:cstheme="minorHAnsi"/>
                <w:i/>
                <w:iCs/>
                <w:color w:val="000000"/>
              </w:rPr>
              <w:t xml:space="preserve"> </w:t>
            </w:r>
            <w:r w:rsidRPr="00456F76">
              <w:rPr>
                <w:rFonts w:cstheme="minorHAnsi"/>
                <w:i/>
                <w:iCs/>
                <w:color w:val="000000"/>
              </w:rPr>
              <w:t>Candidates</w:t>
            </w:r>
          </w:p>
        </w:tc>
        <w:tc>
          <w:tcPr>
            <w:tcW w:w="1977" w:type="dxa"/>
          </w:tcPr>
          <w:p w14:paraId="0C6D8CED" w14:textId="77777777" w:rsidR="00F224AB" w:rsidRPr="00614817" w:rsidRDefault="00F224AB" w:rsidP="00EB102B">
            <w:pPr>
              <w:rPr>
                <w:rFonts w:cstheme="minorBidi"/>
                <w:i/>
                <w:color w:val="000000"/>
              </w:rPr>
            </w:pPr>
            <w:r w:rsidRPr="00614817">
              <w:rPr>
                <w:rFonts w:cstheme="minorBidi"/>
                <w:i/>
                <w:color w:val="000000" w:themeColor="text1"/>
              </w:rPr>
              <w:lastRenderedPageBreak/>
              <w:t>Estimated</w:t>
            </w:r>
          </w:p>
          <w:p w14:paraId="61C42AA6" w14:textId="1EB8A7AB" w:rsidR="00F224AB" w:rsidRPr="00614817" w:rsidRDefault="00CF493C" w:rsidP="00EB102B">
            <w:pPr>
              <w:rPr>
                <w:rFonts w:cstheme="minorBidi"/>
                <w:i/>
                <w:iCs/>
                <w:color w:val="000000"/>
                <w:lang w:val="en-US"/>
              </w:rPr>
            </w:pPr>
            <w:r w:rsidRPr="00614817">
              <w:rPr>
                <w:rFonts w:cstheme="minorBidi"/>
                <w:i/>
                <w:color w:val="000000" w:themeColor="text1"/>
              </w:rPr>
              <w:t>February-March</w:t>
            </w:r>
            <w:r w:rsidR="00F224AB" w:rsidRPr="00614817">
              <w:rPr>
                <w:rFonts w:cstheme="minorBidi"/>
                <w:i/>
                <w:color w:val="000000" w:themeColor="text1"/>
              </w:rPr>
              <w:t xml:space="preserve"> 202</w:t>
            </w:r>
            <w:r w:rsidRPr="00614817">
              <w:rPr>
                <w:rFonts w:cstheme="minorBidi"/>
                <w:i/>
                <w:color w:val="000000" w:themeColor="text1"/>
              </w:rPr>
              <w:t>7</w:t>
            </w:r>
          </w:p>
        </w:tc>
        <w:tc>
          <w:tcPr>
            <w:tcW w:w="4385" w:type="dxa"/>
          </w:tcPr>
          <w:p w14:paraId="3DA5183E" w14:textId="77777777" w:rsidR="00F224AB" w:rsidRPr="00456F76" w:rsidRDefault="00F224AB" w:rsidP="00EB102B">
            <w:pPr>
              <w:rPr>
                <w:rFonts w:cstheme="minorHAnsi"/>
                <w:i/>
                <w:iCs/>
                <w:color w:val="000000"/>
              </w:rPr>
            </w:pPr>
          </w:p>
        </w:tc>
      </w:tr>
      <w:tr w:rsidR="00F224AB" w:rsidRPr="00456F76" w14:paraId="3EE373F2" w14:textId="77777777" w:rsidTr="00EB102B">
        <w:tc>
          <w:tcPr>
            <w:tcW w:w="1429" w:type="dxa"/>
            <w:vMerge/>
          </w:tcPr>
          <w:p w14:paraId="6C45F3EC" w14:textId="77777777" w:rsidR="00F224AB" w:rsidRPr="00456F76" w:rsidRDefault="00F224AB" w:rsidP="00EB102B">
            <w:pPr>
              <w:rPr>
                <w:rFonts w:cstheme="minorHAnsi"/>
                <w:b/>
                <w:i/>
                <w:color w:val="000000"/>
              </w:rPr>
            </w:pPr>
          </w:p>
        </w:tc>
        <w:tc>
          <w:tcPr>
            <w:tcW w:w="1834" w:type="dxa"/>
          </w:tcPr>
          <w:p w14:paraId="52AB8C5C" w14:textId="77777777" w:rsidR="00F224AB" w:rsidRPr="00456F76" w:rsidRDefault="00F224AB" w:rsidP="00EB102B">
            <w:pPr>
              <w:rPr>
                <w:rFonts w:cstheme="minorHAnsi"/>
                <w:i/>
                <w:iCs/>
                <w:color w:val="000000"/>
              </w:rPr>
            </w:pPr>
            <w:r>
              <w:rPr>
                <w:rFonts w:cstheme="minorHAnsi"/>
                <w:i/>
                <w:iCs/>
                <w:color w:val="000000"/>
              </w:rPr>
              <w:t>Contemplated</w:t>
            </w:r>
            <w:r w:rsidRPr="00456F76">
              <w:rPr>
                <w:rFonts w:cstheme="minorHAnsi"/>
                <w:i/>
                <w:iCs/>
                <w:color w:val="000000"/>
              </w:rPr>
              <w:t xml:space="preserve"> due</w:t>
            </w:r>
            <w:r>
              <w:rPr>
                <w:rFonts w:cstheme="minorHAnsi"/>
                <w:i/>
                <w:iCs/>
                <w:color w:val="000000"/>
              </w:rPr>
              <w:t xml:space="preserve"> </w:t>
            </w:r>
            <w:r w:rsidRPr="00456F76">
              <w:rPr>
                <w:rFonts w:cstheme="minorHAnsi"/>
                <w:i/>
                <w:iCs/>
                <w:color w:val="000000"/>
              </w:rPr>
              <w:t>diligence period</w:t>
            </w:r>
          </w:p>
        </w:tc>
        <w:tc>
          <w:tcPr>
            <w:tcW w:w="1977" w:type="dxa"/>
          </w:tcPr>
          <w:p w14:paraId="1A3492E5" w14:textId="77777777" w:rsidR="00F224AB" w:rsidRPr="00614817" w:rsidRDefault="00F224AB" w:rsidP="00EB102B">
            <w:pPr>
              <w:rPr>
                <w:rFonts w:cstheme="minorBidi"/>
                <w:i/>
                <w:color w:val="000000"/>
              </w:rPr>
            </w:pPr>
            <w:r w:rsidRPr="00614817">
              <w:rPr>
                <w:rFonts w:cstheme="minorBidi"/>
                <w:i/>
                <w:color w:val="000000" w:themeColor="text1"/>
              </w:rPr>
              <w:t>Estimated</w:t>
            </w:r>
          </w:p>
          <w:p w14:paraId="6DF41D20" w14:textId="2D0520C4" w:rsidR="00F224AB" w:rsidRPr="00614817" w:rsidRDefault="00E50DDB" w:rsidP="00EB102B">
            <w:pPr>
              <w:rPr>
                <w:rFonts w:cstheme="minorBidi"/>
                <w:i/>
                <w:color w:val="000000"/>
              </w:rPr>
            </w:pPr>
            <w:r w:rsidRPr="00614817">
              <w:rPr>
                <w:rFonts w:cstheme="minorBidi"/>
                <w:i/>
                <w:color w:val="000000" w:themeColor="text1"/>
              </w:rPr>
              <w:t xml:space="preserve">April </w:t>
            </w:r>
            <w:r w:rsidR="00F224AB" w:rsidRPr="00614817">
              <w:rPr>
                <w:rFonts w:cstheme="minorBidi"/>
                <w:i/>
                <w:color w:val="000000" w:themeColor="text1"/>
              </w:rPr>
              <w:t xml:space="preserve">2027 </w:t>
            </w:r>
          </w:p>
        </w:tc>
        <w:tc>
          <w:tcPr>
            <w:tcW w:w="4385" w:type="dxa"/>
          </w:tcPr>
          <w:p w14:paraId="490E4ED5" w14:textId="3D4B0625" w:rsidR="00F224AB" w:rsidRDefault="00F224AB" w:rsidP="00EB102B">
            <w:pPr>
              <w:rPr>
                <w:rFonts w:cstheme="minorHAnsi"/>
                <w:i/>
                <w:iCs/>
                <w:color w:val="000000"/>
              </w:rPr>
            </w:pPr>
            <w:r w:rsidRPr="00456F76">
              <w:rPr>
                <w:rFonts w:cstheme="minorHAnsi"/>
                <w:i/>
                <w:iCs/>
                <w:color w:val="000000"/>
              </w:rPr>
              <w:t xml:space="preserve">As described in </w:t>
            </w:r>
            <w:r>
              <w:rPr>
                <w:rFonts w:cstheme="minorHAnsi"/>
                <w:i/>
                <w:iCs/>
                <w:color w:val="000000"/>
              </w:rPr>
              <w:t>Section</w:t>
            </w:r>
            <w:r w:rsidRPr="00456F76">
              <w:rPr>
                <w:rFonts w:cstheme="minorHAnsi"/>
                <w:i/>
                <w:iCs/>
                <w:color w:val="000000"/>
              </w:rPr>
              <w:t xml:space="preserve"> </w:t>
            </w:r>
            <w:r w:rsidR="00C51EC4">
              <w:rPr>
                <w:rFonts w:cstheme="minorHAnsi"/>
                <w:i/>
                <w:iCs/>
                <w:color w:val="000000"/>
              </w:rPr>
              <w:t>2.5.2</w:t>
            </w:r>
            <w:r w:rsidRPr="00456F76">
              <w:rPr>
                <w:rFonts w:cstheme="minorHAnsi"/>
                <w:i/>
                <w:iCs/>
                <w:color w:val="000000"/>
              </w:rPr>
              <w:t xml:space="preserve"> </w:t>
            </w:r>
            <w:r w:rsidR="00C51EC4">
              <w:rPr>
                <w:rFonts w:cstheme="minorHAnsi"/>
                <w:i/>
                <w:iCs/>
                <w:color w:val="000000"/>
              </w:rPr>
              <w:t>below</w:t>
            </w:r>
            <w:r>
              <w:rPr>
                <w:rFonts w:cstheme="minorHAnsi"/>
                <w:i/>
                <w:iCs/>
                <w:color w:val="000000"/>
              </w:rPr>
              <w:t>.</w:t>
            </w:r>
          </w:p>
          <w:p w14:paraId="44F3251C" w14:textId="77777777" w:rsidR="00F224AB" w:rsidRPr="00456F76" w:rsidRDefault="00F224AB" w:rsidP="00EB102B">
            <w:pPr>
              <w:rPr>
                <w:rFonts w:cstheme="minorHAnsi"/>
                <w:i/>
                <w:iCs/>
                <w:color w:val="000000"/>
              </w:rPr>
            </w:pPr>
            <w:r w:rsidRPr="00456F76">
              <w:rPr>
                <w:rFonts w:cstheme="minorHAnsi"/>
                <w:i/>
                <w:iCs/>
                <w:color w:val="000000"/>
              </w:rPr>
              <w:t>Exact period will be confirmed in the</w:t>
            </w:r>
            <w:r>
              <w:rPr>
                <w:rFonts w:cstheme="minorHAnsi"/>
                <w:i/>
                <w:iCs/>
                <w:color w:val="000000"/>
              </w:rPr>
              <w:t xml:space="preserve"> </w:t>
            </w:r>
            <w:r w:rsidRPr="00456F76">
              <w:rPr>
                <w:rFonts w:cstheme="minorHAnsi"/>
                <w:i/>
                <w:iCs/>
                <w:color w:val="000000"/>
              </w:rPr>
              <w:t>Tender Specifications of Phase II of the procurement procedure</w:t>
            </w:r>
          </w:p>
        </w:tc>
      </w:tr>
      <w:tr w:rsidR="00F224AB" w:rsidRPr="00456F76" w14:paraId="4EE9819E" w14:textId="77777777" w:rsidTr="00EB102B">
        <w:tc>
          <w:tcPr>
            <w:tcW w:w="1429" w:type="dxa"/>
            <w:vMerge/>
          </w:tcPr>
          <w:p w14:paraId="36E3DD69" w14:textId="77777777" w:rsidR="00F224AB" w:rsidRPr="00456F76" w:rsidRDefault="00F224AB" w:rsidP="00EB102B">
            <w:pPr>
              <w:rPr>
                <w:rFonts w:cstheme="minorHAnsi"/>
                <w:b/>
                <w:i/>
                <w:color w:val="000000"/>
              </w:rPr>
            </w:pPr>
          </w:p>
        </w:tc>
        <w:tc>
          <w:tcPr>
            <w:tcW w:w="1834" w:type="dxa"/>
          </w:tcPr>
          <w:p w14:paraId="5EB1DE75" w14:textId="77777777" w:rsidR="00F224AB" w:rsidRDefault="00F224AB" w:rsidP="00EB102B">
            <w:pPr>
              <w:rPr>
                <w:rFonts w:cstheme="minorHAnsi"/>
                <w:i/>
                <w:iCs/>
                <w:color w:val="000000"/>
              </w:rPr>
            </w:pPr>
            <w:r w:rsidRPr="00456F76">
              <w:rPr>
                <w:rFonts w:cstheme="minorHAnsi"/>
                <w:i/>
                <w:iCs/>
                <w:color w:val="000000"/>
              </w:rPr>
              <w:t xml:space="preserve">Last date for submission of requests for clarifications on Phase </w:t>
            </w:r>
            <w:r>
              <w:rPr>
                <w:rFonts w:cstheme="minorHAnsi"/>
                <w:i/>
                <w:iCs/>
                <w:color w:val="000000"/>
              </w:rPr>
              <w:t>I</w:t>
            </w:r>
            <w:r w:rsidRPr="00456F76">
              <w:rPr>
                <w:rFonts w:cstheme="minorHAnsi"/>
                <w:i/>
                <w:iCs/>
                <w:color w:val="000000"/>
              </w:rPr>
              <w:t xml:space="preserve">I to </w:t>
            </w:r>
            <w:r>
              <w:rPr>
                <w:rFonts w:cstheme="minorHAnsi"/>
                <w:i/>
                <w:iCs/>
                <w:color w:val="000000"/>
              </w:rPr>
              <w:t>EUSPA</w:t>
            </w:r>
          </w:p>
        </w:tc>
        <w:tc>
          <w:tcPr>
            <w:tcW w:w="1977" w:type="dxa"/>
          </w:tcPr>
          <w:p w14:paraId="68B01C1F" w14:textId="77777777" w:rsidR="00F224AB" w:rsidRPr="00614817" w:rsidRDefault="00F224AB" w:rsidP="00EB102B">
            <w:pPr>
              <w:rPr>
                <w:rFonts w:cstheme="minorBidi"/>
                <w:i/>
                <w:iCs/>
                <w:color w:val="000000"/>
              </w:rPr>
            </w:pPr>
            <w:r w:rsidRPr="00614817">
              <w:rPr>
                <w:rFonts w:cstheme="minorBidi"/>
                <w:i/>
                <w:iCs/>
                <w:color w:val="000000" w:themeColor="text1"/>
              </w:rPr>
              <w:t>Estimated</w:t>
            </w:r>
          </w:p>
          <w:p w14:paraId="4733C780" w14:textId="111931FE" w:rsidR="00F224AB" w:rsidRPr="00614817" w:rsidRDefault="009B4584" w:rsidP="00EB102B">
            <w:pPr>
              <w:rPr>
                <w:rFonts w:cstheme="minorBidi"/>
                <w:i/>
                <w:iCs/>
                <w:color w:val="000000"/>
              </w:rPr>
            </w:pPr>
            <w:r w:rsidRPr="00614817">
              <w:rPr>
                <w:rFonts w:cstheme="minorBidi"/>
                <w:i/>
                <w:iCs/>
                <w:color w:val="000000" w:themeColor="text1"/>
              </w:rPr>
              <w:t>May</w:t>
            </w:r>
            <w:r w:rsidR="00F224AB" w:rsidRPr="00614817">
              <w:rPr>
                <w:rFonts w:cstheme="minorBidi"/>
                <w:i/>
                <w:iCs/>
                <w:color w:val="000000" w:themeColor="text1"/>
              </w:rPr>
              <w:t xml:space="preserve"> 2027</w:t>
            </w:r>
          </w:p>
        </w:tc>
        <w:tc>
          <w:tcPr>
            <w:tcW w:w="4385" w:type="dxa"/>
          </w:tcPr>
          <w:p w14:paraId="2879451B" w14:textId="77777777" w:rsidR="00F224AB" w:rsidRPr="00456F76" w:rsidRDefault="00F224AB" w:rsidP="00EB102B">
            <w:pPr>
              <w:rPr>
                <w:rFonts w:cstheme="minorHAnsi"/>
                <w:i/>
                <w:iCs/>
                <w:color w:val="000000"/>
              </w:rPr>
            </w:pPr>
            <w:r w:rsidRPr="00456F76">
              <w:rPr>
                <w:rFonts w:cstheme="minorHAnsi"/>
                <w:i/>
                <w:iCs/>
                <w:color w:val="000000"/>
              </w:rPr>
              <w:t>Requests to be sent in writing only to:</w:t>
            </w:r>
          </w:p>
          <w:p w14:paraId="4F5CDAD9" w14:textId="77777777" w:rsidR="00F224AB" w:rsidRDefault="00F224AB" w:rsidP="00EB102B">
            <w:pPr>
              <w:rPr>
                <w:rFonts w:cstheme="minorHAnsi"/>
                <w:i/>
                <w:iCs/>
                <w:color w:val="000000"/>
              </w:rPr>
            </w:pPr>
            <w:hyperlink r:id="rId30" w:history="1">
              <w:r w:rsidRPr="00456F76">
                <w:rPr>
                  <w:rStyle w:val="Hyperlink"/>
                  <w:rFonts w:cstheme="minorHAnsi"/>
                  <w:i/>
                  <w:iCs/>
                </w:rPr>
                <w:t>tenders@</w:t>
              </w:r>
              <w:r>
                <w:rPr>
                  <w:rStyle w:val="Hyperlink"/>
                  <w:rFonts w:cstheme="minorHAnsi"/>
                  <w:i/>
                  <w:iCs/>
                </w:rPr>
                <w:t>EUSPA</w:t>
              </w:r>
              <w:r w:rsidRPr="00456F76">
                <w:rPr>
                  <w:rStyle w:val="Hyperlink"/>
                  <w:rFonts w:cstheme="minorHAnsi"/>
                  <w:i/>
                  <w:iCs/>
                </w:rPr>
                <w:t>.europa.eu</w:t>
              </w:r>
            </w:hyperlink>
            <w:r w:rsidRPr="00456F76">
              <w:rPr>
                <w:rFonts w:cstheme="minorHAnsi"/>
                <w:i/>
                <w:iCs/>
                <w:color w:val="000000"/>
              </w:rPr>
              <w:t xml:space="preserve"> </w:t>
            </w:r>
          </w:p>
          <w:p w14:paraId="38449FF5" w14:textId="77777777" w:rsidR="00F224AB" w:rsidRDefault="00F224AB" w:rsidP="00EB102B">
            <w:pPr>
              <w:rPr>
                <w:rFonts w:cstheme="minorHAnsi"/>
                <w:i/>
                <w:iCs/>
                <w:color w:val="000000"/>
              </w:rPr>
            </w:pPr>
          </w:p>
          <w:p w14:paraId="3BB94DC6" w14:textId="77777777" w:rsidR="00F224AB" w:rsidRPr="00456F76" w:rsidRDefault="00F224AB" w:rsidP="00EB102B">
            <w:pPr>
              <w:rPr>
                <w:rFonts w:cstheme="minorHAnsi"/>
                <w:i/>
                <w:iCs/>
                <w:color w:val="000000"/>
              </w:rPr>
            </w:pPr>
            <w:r w:rsidRPr="00456F76">
              <w:rPr>
                <w:rFonts w:cstheme="minorHAnsi"/>
                <w:i/>
                <w:iCs/>
                <w:color w:val="000000"/>
              </w:rPr>
              <w:t>Exact period will be confirmed in the</w:t>
            </w:r>
            <w:r>
              <w:rPr>
                <w:rFonts w:cstheme="minorHAnsi"/>
                <w:i/>
                <w:iCs/>
                <w:color w:val="000000"/>
              </w:rPr>
              <w:t xml:space="preserve"> </w:t>
            </w:r>
            <w:r w:rsidRPr="00456F76">
              <w:rPr>
                <w:rFonts w:cstheme="minorHAnsi"/>
                <w:i/>
                <w:iCs/>
                <w:color w:val="000000"/>
              </w:rPr>
              <w:t>Tender Specifications of Phase II of the procurement procedure</w:t>
            </w:r>
          </w:p>
        </w:tc>
      </w:tr>
      <w:tr w:rsidR="00F224AB" w:rsidRPr="00456F76" w14:paraId="0B61DB11" w14:textId="77777777" w:rsidTr="00EB102B">
        <w:tc>
          <w:tcPr>
            <w:tcW w:w="1429" w:type="dxa"/>
            <w:vMerge/>
          </w:tcPr>
          <w:p w14:paraId="6F1E5852" w14:textId="77777777" w:rsidR="00F224AB" w:rsidRPr="00456F76" w:rsidRDefault="00F224AB" w:rsidP="00EB102B">
            <w:pPr>
              <w:rPr>
                <w:rFonts w:cstheme="minorHAnsi"/>
                <w:b/>
                <w:i/>
                <w:color w:val="000000"/>
              </w:rPr>
            </w:pPr>
          </w:p>
        </w:tc>
        <w:tc>
          <w:tcPr>
            <w:tcW w:w="1834" w:type="dxa"/>
          </w:tcPr>
          <w:p w14:paraId="7A2F3E64" w14:textId="77777777" w:rsidR="00F224AB" w:rsidRDefault="00F224AB" w:rsidP="00EB102B">
            <w:pPr>
              <w:rPr>
                <w:rFonts w:cstheme="minorHAnsi"/>
                <w:i/>
                <w:iCs/>
                <w:color w:val="000000"/>
              </w:rPr>
            </w:pPr>
            <w:r w:rsidRPr="00456F76">
              <w:rPr>
                <w:rFonts w:cstheme="minorHAnsi"/>
                <w:i/>
                <w:iCs/>
                <w:color w:val="000000"/>
              </w:rPr>
              <w:t>Last date of</w:t>
            </w:r>
            <w:r>
              <w:rPr>
                <w:rFonts w:cstheme="minorHAnsi"/>
                <w:i/>
                <w:iCs/>
                <w:color w:val="000000"/>
              </w:rPr>
              <w:t xml:space="preserve"> </w:t>
            </w:r>
            <w:r w:rsidRPr="00456F76">
              <w:rPr>
                <w:rFonts w:cstheme="minorHAnsi"/>
                <w:i/>
                <w:iCs/>
                <w:color w:val="000000"/>
              </w:rPr>
              <w:t>publications of</w:t>
            </w:r>
            <w:r>
              <w:rPr>
                <w:rFonts w:cstheme="minorHAnsi"/>
                <w:i/>
                <w:iCs/>
                <w:color w:val="000000"/>
              </w:rPr>
              <w:t xml:space="preserve"> </w:t>
            </w:r>
            <w:r w:rsidRPr="00456F76">
              <w:rPr>
                <w:rFonts w:cstheme="minorHAnsi"/>
                <w:i/>
                <w:iCs/>
                <w:color w:val="000000"/>
              </w:rPr>
              <w:t xml:space="preserve">clarifications </w:t>
            </w:r>
          </w:p>
        </w:tc>
        <w:tc>
          <w:tcPr>
            <w:tcW w:w="1977" w:type="dxa"/>
          </w:tcPr>
          <w:p w14:paraId="0179853B" w14:textId="77777777" w:rsidR="00F224AB" w:rsidRPr="00614817" w:rsidRDefault="00F224AB" w:rsidP="00EB102B">
            <w:pPr>
              <w:rPr>
                <w:rFonts w:cstheme="minorBidi"/>
                <w:i/>
                <w:iCs/>
                <w:color w:val="000000"/>
              </w:rPr>
            </w:pPr>
            <w:r w:rsidRPr="00614817">
              <w:rPr>
                <w:rFonts w:cstheme="minorBidi"/>
                <w:i/>
                <w:iCs/>
                <w:color w:val="000000" w:themeColor="text1"/>
              </w:rPr>
              <w:t>Estimated</w:t>
            </w:r>
          </w:p>
          <w:p w14:paraId="2DF8E880" w14:textId="231B4AE4" w:rsidR="00F224AB" w:rsidRPr="00614817" w:rsidRDefault="003D2BA4" w:rsidP="00EB102B">
            <w:pPr>
              <w:rPr>
                <w:rFonts w:cstheme="minorBidi"/>
                <w:i/>
                <w:iCs/>
                <w:color w:val="000000"/>
              </w:rPr>
            </w:pPr>
            <w:r w:rsidRPr="00614817">
              <w:rPr>
                <w:rFonts w:cstheme="minorBidi"/>
                <w:i/>
                <w:iCs/>
                <w:color w:val="000000" w:themeColor="text1"/>
              </w:rPr>
              <w:t>May</w:t>
            </w:r>
            <w:r w:rsidR="00F224AB" w:rsidRPr="00614817">
              <w:rPr>
                <w:rFonts w:cstheme="minorBidi"/>
                <w:i/>
                <w:iCs/>
                <w:color w:val="000000" w:themeColor="text1"/>
              </w:rPr>
              <w:t xml:space="preserve"> 2027</w:t>
            </w:r>
          </w:p>
        </w:tc>
        <w:tc>
          <w:tcPr>
            <w:tcW w:w="4385" w:type="dxa"/>
          </w:tcPr>
          <w:p w14:paraId="40FC3597" w14:textId="77777777" w:rsidR="00F224AB" w:rsidRDefault="00F224AB" w:rsidP="00EB102B">
            <w:pPr>
              <w:rPr>
                <w:rFonts w:cstheme="minorHAnsi"/>
                <w:i/>
                <w:iCs/>
                <w:color w:val="000000"/>
              </w:rPr>
            </w:pPr>
            <w:r w:rsidRPr="00456F76">
              <w:rPr>
                <w:rFonts w:cstheme="minorHAnsi"/>
                <w:i/>
                <w:iCs/>
                <w:color w:val="000000"/>
              </w:rPr>
              <w:t xml:space="preserve">All clarifications will be </w:t>
            </w:r>
            <w:r>
              <w:rPr>
                <w:rFonts w:cstheme="minorHAnsi"/>
                <w:i/>
                <w:iCs/>
                <w:color w:val="000000"/>
              </w:rPr>
              <w:t>sent to the pre-selected Candidates</w:t>
            </w:r>
          </w:p>
          <w:p w14:paraId="26A0C4F3" w14:textId="77777777" w:rsidR="00F224AB" w:rsidRDefault="00F224AB" w:rsidP="00EB102B">
            <w:pPr>
              <w:rPr>
                <w:rFonts w:cstheme="minorHAnsi"/>
                <w:i/>
                <w:iCs/>
                <w:color w:val="000000"/>
              </w:rPr>
            </w:pPr>
          </w:p>
          <w:p w14:paraId="00B06D68" w14:textId="77777777" w:rsidR="00F224AB" w:rsidRPr="00456F76" w:rsidRDefault="00F224AB" w:rsidP="00EB102B">
            <w:pPr>
              <w:rPr>
                <w:rFonts w:cstheme="minorHAnsi"/>
                <w:i/>
                <w:iCs/>
                <w:color w:val="000000"/>
              </w:rPr>
            </w:pPr>
            <w:r w:rsidRPr="00456F76">
              <w:rPr>
                <w:rFonts w:cstheme="minorHAnsi"/>
                <w:i/>
                <w:iCs/>
                <w:color w:val="000000"/>
              </w:rPr>
              <w:t>Exact period will be confirmed in the</w:t>
            </w:r>
            <w:r>
              <w:rPr>
                <w:rFonts w:cstheme="minorHAnsi"/>
                <w:i/>
                <w:iCs/>
                <w:color w:val="000000"/>
              </w:rPr>
              <w:t xml:space="preserve"> </w:t>
            </w:r>
            <w:r w:rsidRPr="00456F76">
              <w:rPr>
                <w:rFonts w:cstheme="minorHAnsi"/>
                <w:i/>
                <w:iCs/>
                <w:color w:val="000000"/>
              </w:rPr>
              <w:t>Tender Specifications of Phase II of the procurement procedure</w:t>
            </w:r>
          </w:p>
        </w:tc>
      </w:tr>
      <w:tr w:rsidR="00F224AB" w:rsidRPr="00456F76" w14:paraId="07D0FD1C" w14:textId="77777777" w:rsidTr="00EB102B">
        <w:tc>
          <w:tcPr>
            <w:tcW w:w="1429" w:type="dxa"/>
            <w:vMerge/>
          </w:tcPr>
          <w:p w14:paraId="441DDC11" w14:textId="77777777" w:rsidR="00F224AB" w:rsidRPr="00456F76" w:rsidRDefault="00F224AB" w:rsidP="00EB102B">
            <w:pPr>
              <w:rPr>
                <w:rFonts w:cstheme="minorHAnsi"/>
                <w:b/>
                <w:i/>
                <w:color w:val="000000"/>
              </w:rPr>
            </w:pPr>
          </w:p>
        </w:tc>
        <w:tc>
          <w:tcPr>
            <w:tcW w:w="1834" w:type="dxa"/>
            <w:shd w:val="clear" w:color="auto" w:fill="B8CCE4" w:themeFill="accent1" w:themeFillTint="66"/>
          </w:tcPr>
          <w:p w14:paraId="489042B1" w14:textId="77777777" w:rsidR="00F224AB" w:rsidRPr="00456F76" w:rsidRDefault="00F224AB" w:rsidP="00EB102B">
            <w:pPr>
              <w:rPr>
                <w:rFonts w:cstheme="minorHAnsi"/>
                <w:i/>
                <w:iCs/>
                <w:color w:val="000000"/>
              </w:rPr>
            </w:pPr>
            <w:r w:rsidRPr="00456F76">
              <w:rPr>
                <w:rFonts w:cstheme="minorHAnsi"/>
                <w:i/>
                <w:iCs/>
                <w:color w:val="000000"/>
              </w:rPr>
              <w:t>Deadline for reception of</w:t>
            </w:r>
            <w:r>
              <w:rPr>
                <w:rFonts w:cstheme="minorHAnsi"/>
                <w:i/>
                <w:iCs/>
                <w:color w:val="000000"/>
              </w:rPr>
              <w:t xml:space="preserve"> </w:t>
            </w:r>
            <w:r w:rsidRPr="00456F76">
              <w:rPr>
                <w:rFonts w:cstheme="minorHAnsi"/>
                <w:i/>
                <w:iCs/>
                <w:color w:val="000000"/>
              </w:rPr>
              <w:t>Initial Tenders</w:t>
            </w:r>
          </w:p>
        </w:tc>
        <w:tc>
          <w:tcPr>
            <w:tcW w:w="1977" w:type="dxa"/>
            <w:shd w:val="clear" w:color="auto" w:fill="B8CCE4" w:themeFill="accent1" w:themeFillTint="66"/>
          </w:tcPr>
          <w:p w14:paraId="615B5F9C" w14:textId="77777777" w:rsidR="00F224AB" w:rsidRPr="00614817" w:rsidRDefault="00F224AB" w:rsidP="00EB102B">
            <w:pPr>
              <w:rPr>
                <w:rFonts w:cstheme="minorHAnsi"/>
                <w:i/>
                <w:color w:val="000000"/>
              </w:rPr>
            </w:pPr>
            <w:r w:rsidRPr="00614817">
              <w:rPr>
                <w:rFonts w:cstheme="minorHAnsi"/>
                <w:i/>
                <w:color w:val="000000"/>
              </w:rPr>
              <w:t>Estimated</w:t>
            </w:r>
          </w:p>
          <w:p w14:paraId="096FBF50" w14:textId="49DE7F6A" w:rsidR="00F224AB" w:rsidRPr="00614817" w:rsidRDefault="003303EB" w:rsidP="00EB102B">
            <w:pPr>
              <w:rPr>
                <w:rFonts w:cstheme="minorHAnsi"/>
                <w:i/>
                <w:color w:val="000000"/>
              </w:rPr>
            </w:pPr>
            <w:r w:rsidRPr="00614817">
              <w:rPr>
                <w:rFonts w:cstheme="minorBidi"/>
                <w:i/>
                <w:color w:val="000000" w:themeColor="text1"/>
              </w:rPr>
              <w:t>May</w:t>
            </w:r>
            <w:r w:rsidR="00F224AB" w:rsidRPr="00614817">
              <w:rPr>
                <w:rFonts w:cstheme="minorBidi"/>
                <w:i/>
                <w:color w:val="000000" w:themeColor="text1"/>
              </w:rPr>
              <w:t xml:space="preserve"> 2027</w:t>
            </w:r>
          </w:p>
        </w:tc>
        <w:tc>
          <w:tcPr>
            <w:tcW w:w="4385" w:type="dxa"/>
            <w:shd w:val="clear" w:color="auto" w:fill="B8CCE4" w:themeFill="accent1" w:themeFillTint="66"/>
          </w:tcPr>
          <w:p w14:paraId="1F0B1929" w14:textId="77777777" w:rsidR="00F224AB" w:rsidRPr="00456F76" w:rsidRDefault="00F224AB" w:rsidP="00EB102B">
            <w:pPr>
              <w:rPr>
                <w:rFonts w:cstheme="minorHAnsi"/>
                <w:i/>
                <w:iCs/>
                <w:color w:val="000000"/>
              </w:rPr>
            </w:pPr>
            <w:r w:rsidRPr="00456F76">
              <w:rPr>
                <w:rFonts w:cstheme="minorHAnsi"/>
                <w:i/>
                <w:iCs/>
                <w:color w:val="000000"/>
              </w:rPr>
              <w:t>Exact period will be confirmed in the</w:t>
            </w:r>
            <w:r>
              <w:rPr>
                <w:rFonts w:cstheme="minorHAnsi"/>
                <w:i/>
                <w:iCs/>
                <w:color w:val="000000"/>
              </w:rPr>
              <w:t xml:space="preserve"> </w:t>
            </w:r>
            <w:r w:rsidRPr="00456F76">
              <w:rPr>
                <w:rFonts w:cstheme="minorHAnsi"/>
                <w:i/>
                <w:iCs/>
                <w:color w:val="000000"/>
              </w:rPr>
              <w:t>Tender Specifications of Phase II of the procurement procedure</w:t>
            </w:r>
          </w:p>
        </w:tc>
      </w:tr>
      <w:tr w:rsidR="00F224AB" w:rsidRPr="00456F76" w14:paraId="30C4572A" w14:textId="77777777" w:rsidTr="00EB102B">
        <w:tc>
          <w:tcPr>
            <w:tcW w:w="1429" w:type="dxa"/>
            <w:vMerge/>
          </w:tcPr>
          <w:p w14:paraId="778ACC06" w14:textId="77777777" w:rsidR="00F224AB" w:rsidRPr="00456F76" w:rsidRDefault="00F224AB" w:rsidP="00EB102B">
            <w:pPr>
              <w:rPr>
                <w:rFonts w:cstheme="minorHAnsi"/>
                <w:b/>
                <w:i/>
                <w:color w:val="000000"/>
              </w:rPr>
            </w:pPr>
          </w:p>
        </w:tc>
        <w:tc>
          <w:tcPr>
            <w:tcW w:w="1834" w:type="dxa"/>
            <w:shd w:val="clear" w:color="auto" w:fill="FFFFFF" w:themeFill="background1"/>
          </w:tcPr>
          <w:p w14:paraId="22C1EC81" w14:textId="77777777" w:rsidR="00F224AB" w:rsidRPr="00456F76" w:rsidRDefault="00F224AB" w:rsidP="00EB102B">
            <w:pPr>
              <w:rPr>
                <w:rFonts w:cstheme="minorHAnsi"/>
                <w:i/>
                <w:iCs/>
                <w:color w:val="000000"/>
              </w:rPr>
            </w:pPr>
            <w:r w:rsidRPr="00456F76">
              <w:rPr>
                <w:rFonts w:cstheme="minorHAnsi"/>
                <w:i/>
                <w:iCs/>
                <w:color w:val="000000"/>
              </w:rPr>
              <w:t>Period of</w:t>
            </w:r>
            <w:r>
              <w:rPr>
                <w:rFonts w:cstheme="minorHAnsi"/>
                <w:i/>
                <w:iCs/>
                <w:color w:val="000000"/>
              </w:rPr>
              <w:t xml:space="preserve"> </w:t>
            </w:r>
            <w:r w:rsidRPr="00456F76">
              <w:rPr>
                <w:rFonts w:cstheme="minorHAnsi"/>
                <w:i/>
                <w:iCs/>
                <w:color w:val="000000"/>
              </w:rPr>
              <w:t>evaluation of</w:t>
            </w:r>
            <w:r>
              <w:rPr>
                <w:rFonts w:cstheme="minorHAnsi"/>
                <w:i/>
                <w:iCs/>
                <w:color w:val="000000"/>
              </w:rPr>
              <w:t xml:space="preserve"> </w:t>
            </w:r>
            <w:r w:rsidRPr="00456F76">
              <w:rPr>
                <w:rFonts w:cstheme="minorHAnsi"/>
                <w:i/>
                <w:iCs/>
                <w:color w:val="000000"/>
              </w:rPr>
              <w:t>Initial Tenders</w:t>
            </w:r>
          </w:p>
        </w:tc>
        <w:tc>
          <w:tcPr>
            <w:tcW w:w="1977" w:type="dxa"/>
            <w:shd w:val="clear" w:color="auto" w:fill="FFFFFF" w:themeFill="background1"/>
          </w:tcPr>
          <w:p w14:paraId="049AE11E" w14:textId="77777777" w:rsidR="00F224AB" w:rsidRPr="00614817" w:rsidRDefault="00F224AB" w:rsidP="00EB102B">
            <w:pPr>
              <w:rPr>
                <w:rFonts w:cstheme="minorHAnsi"/>
                <w:i/>
                <w:color w:val="000000"/>
              </w:rPr>
            </w:pPr>
            <w:r w:rsidRPr="00614817">
              <w:rPr>
                <w:rFonts w:cstheme="minorHAnsi"/>
                <w:i/>
                <w:color w:val="000000"/>
              </w:rPr>
              <w:t>Estimated</w:t>
            </w:r>
          </w:p>
          <w:p w14:paraId="44BADD9E" w14:textId="77CAEEDB" w:rsidR="00F224AB" w:rsidRPr="00614817" w:rsidRDefault="003303EB" w:rsidP="00EB102B">
            <w:pPr>
              <w:rPr>
                <w:rFonts w:cstheme="minorHAnsi"/>
                <w:i/>
                <w:color w:val="000000"/>
              </w:rPr>
            </w:pPr>
            <w:r w:rsidRPr="00614817">
              <w:rPr>
                <w:rFonts w:cstheme="minorHAnsi"/>
                <w:i/>
                <w:color w:val="000000"/>
              </w:rPr>
              <w:t xml:space="preserve">June </w:t>
            </w:r>
            <w:r w:rsidR="00F224AB" w:rsidRPr="00614817">
              <w:rPr>
                <w:rFonts w:cstheme="minorHAnsi"/>
                <w:i/>
                <w:color w:val="000000"/>
              </w:rPr>
              <w:t>2027</w:t>
            </w:r>
          </w:p>
        </w:tc>
        <w:tc>
          <w:tcPr>
            <w:tcW w:w="4385" w:type="dxa"/>
            <w:shd w:val="clear" w:color="auto" w:fill="FFFFFF" w:themeFill="background1"/>
          </w:tcPr>
          <w:p w14:paraId="4FD4C632" w14:textId="77777777" w:rsidR="00F224AB" w:rsidRPr="00456F76" w:rsidRDefault="00F224AB" w:rsidP="00EB102B">
            <w:pPr>
              <w:rPr>
                <w:rFonts w:cstheme="minorHAnsi"/>
                <w:i/>
                <w:iCs/>
                <w:color w:val="000000"/>
              </w:rPr>
            </w:pPr>
          </w:p>
        </w:tc>
      </w:tr>
      <w:tr w:rsidR="00F224AB" w:rsidRPr="00456F76" w14:paraId="20D29C03" w14:textId="77777777" w:rsidTr="00EB102B">
        <w:trPr>
          <w:trHeight w:val="1047"/>
        </w:trPr>
        <w:tc>
          <w:tcPr>
            <w:tcW w:w="1429" w:type="dxa"/>
            <w:vMerge/>
          </w:tcPr>
          <w:p w14:paraId="7750A86B" w14:textId="77777777" w:rsidR="00F224AB" w:rsidRPr="00456F76" w:rsidRDefault="00F224AB" w:rsidP="00EB102B">
            <w:pPr>
              <w:rPr>
                <w:rFonts w:cstheme="minorHAnsi"/>
                <w:b/>
                <w:i/>
                <w:color w:val="000000"/>
              </w:rPr>
            </w:pPr>
          </w:p>
        </w:tc>
        <w:tc>
          <w:tcPr>
            <w:tcW w:w="1834" w:type="dxa"/>
            <w:shd w:val="clear" w:color="auto" w:fill="FFFFFF" w:themeFill="background1"/>
          </w:tcPr>
          <w:p w14:paraId="6C59F99E" w14:textId="77777777" w:rsidR="00F224AB" w:rsidRPr="00456F76" w:rsidRDefault="00F224AB" w:rsidP="00EB102B">
            <w:pPr>
              <w:rPr>
                <w:rFonts w:cstheme="minorHAnsi"/>
                <w:i/>
                <w:iCs/>
                <w:color w:val="000000"/>
              </w:rPr>
            </w:pPr>
            <w:r>
              <w:rPr>
                <w:rFonts w:cstheme="minorHAnsi"/>
                <w:i/>
                <w:iCs/>
                <w:color w:val="000000"/>
              </w:rPr>
              <w:t>Negotiations</w:t>
            </w:r>
            <w:r w:rsidRPr="00456F76">
              <w:rPr>
                <w:rFonts w:cstheme="minorHAnsi"/>
                <w:i/>
                <w:iCs/>
                <w:color w:val="000000"/>
              </w:rPr>
              <w:t xml:space="preserve"> </w:t>
            </w:r>
          </w:p>
        </w:tc>
        <w:tc>
          <w:tcPr>
            <w:tcW w:w="1977" w:type="dxa"/>
            <w:shd w:val="clear" w:color="auto" w:fill="FFFFFF" w:themeFill="background1"/>
          </w:tcPr>
          <w:p w14:paraId="52CA2034" w14:textId="77777777" w:rsidR="00F224AB" w:rsidRPr="00614817" w:rsidRDefault="00F224AB" w:rsidP="00957521">
            <w:pPr>
              <w:jc w:val="left"/>
              <w:rPr>
                <w:rFonts w:cstheme="minorHAnsi"/>
                <w:i/>
                <w:color w:val="000000"/>
              </w:rPr>
            </w:pPr>
            <w:r w:rsidRPr="00614817">
              <w:rPr>
                <w:rFonts w:cstheme="minorHAnsi"/>
                <w:i/>
                <w:color w:val="000000"/>
              </w:rPr>
              <w:t>Estimated</w:t>
            </w:r>
          </w:p>
          <w:p w14:paraId="2F4243D5" w14:textId="3F3A303C" w:rsidR="00F224AB" w:rsidRPr="00614817" w:rsidRDefault="00C2628D" w:rsidP="00957521">
            <w:pPr>
              <w:jc w:val="left"/>
              <w:rPr>
                <w:rFonts w:cstheme="minorHAnsi"/>
                <w:i/>
                <w:color w:val="000000"/>
              </w:rPr>
            </w:pPr>
            <w:r w:rsidRPr="00614817">
              <w:rPr>
                <w:rFonts w:cstheme="minorHAnsi"/>
                <w:i/>
                <w:color w:val="000000"/>
              </w:rPr>
              <w:t xml:space="preserve">July </w:t>
            </w:r>
            <w:r w:rsidR="00F224AB" w:rsidRPr="00614817">
              <w:rPr>
                <w:rFonts w:cstheme="minorHAnsi"/>
                <w:i/>
                <w:color w:val="000000"/>
              </w:rPr>
              <w:t>2027</w:t>
            </w:r>
            <w:r w:rsidR="00F224AB" w:rsidRPr="00614817">
              <w:rPr>
                <w:rFonts w:cstheme="minorHAnsi"/>
                <w:i/>
                <w:color w:val="000000"/>
              </w:rPr>
              <w:br/>
            </w:r>
          </w:p>
        </w:tc>
        <w:tc>
          <w:tcPr>
            <w:tcW w:w="4385" w:type="dxa"/>
            <w:shd w:val="clear" w:color="auto" w:fill="FFFFFF" w:themeFill="background1"/>
          </w:tcPr>
          <w:p w14:paraId="1C310D29" w14:textId="59AEB15B" w:rsidR="00F224AB" w:rsidRPr="00456F76" w:rsidRDefault="00F224AB" w:rsidP="00EB102B">
            <w:pPr>
              <w:rPr>
                <w:rFonts w:cstheme="minorHAnsi"/>
                <w:i/>
                <w:iCs/>
                <w:color w:val="000000"/>
              </w:rPr>
            </w:pPr>
            <w:r>
              <w:rPr>
                <w:rFonts w:cstheme="minorHAnsi"/>
                <w:i/>
                <w:iCs/>
                <w:color w:val="000000"/>
              </w:rPr>
              <w:t xml:space="preserve">Please note that </w:t>
            </w:r>
            <w:r w:rsidRPr="0028475F">
              <w:rPr>
                <w:rFonts w:ascii="Calibri" w:hAnsi="Calibri" w:cs="Calibri"/>
                <w:i/>
                <w:iCs/>
              </w:rPr>
              <w:t>EUSPA reserves the right to have further stages of negotiations and further iterative tendering</w:t>
            </w:r>
            <w:r>
              <w:rPr>
                <w:rFonts w:ascii="Calibri" w:hAnsi="Calibri" w:cs="Calibri"/>
                <w:i/>
                <w:iCs/>
              </w:rPr>
              <w:t xml:space="preserve"> as specified in Section </w:t>
            </w:r>
            <w:r>
              <w:rPr>
                <w:rFonts w:ascii="Calibri" w:hAnsi="Calibri" w:cs="Calibri"/>
                <w:i/>
                <w:iCs/>
              </w:rPr>
              <w:fldChar w:fldCharType="begin"/>
            </w:r>
            <w:r>
              <w:rPr>
                <w:rFonts w:ascii="Calibri" w:hAnsi="Calibri" w:cs="Calibri"/>
                <w:i/>
                <w:iCs/>
              </w:rPr>
              <w:instrText xml:space="preserve"> REF _Ref179475431 \r \h </w:instrText>
            </w:r>
            <w:r w:rsidR="00957521">
              <w:rPr>
                <w:rFonts w:ascii="Calibri" w:hAnsi="Calibri" w:cs="Calibri"/>
                <w:i/>
                <w:iCs/>
              </w:rPr>
              <w:instrText xml:space="preserve"> \* MERGEFORMAT </w:instrText>
            </w:r>
            <w:r>
              <w:rPr>
                <w:rFonts w:ascii="Calibri" w:hAnsi="Calibri" w:cs="Calibri"/>
                <w:i/>
                <w:iCs/>
              </w:rPr>
            </w:r>
            <w:r>
              <w:rPr>
                <w:rFonts w:ascii="Calibri" w:hAnsi="Calibri" w:cs="Calibri"/>
                <w:i/>
                <w:iCs/>
              </w:rPr>
              <w:fldChar w:fldCharType="separate"/>
            </w:r>
            <w:r>
              <w:rPr>
                <w:rFonts w:ascii="Calibri" w:hAnsi="Calibri" w:cs="Calibri"/>
                <w:i/>
                <w:iCs/>
              </w:rPr>
              <w:t>2.4.2</w:t>
            </w:r>
            <w:r>
              <w:rPr>
                <w:rFonts w:ascii="Calibri" w:hAnsi="Calibri" w:cs="Calibri"/>
                <w:i/>
                <w:iCs/>
              </w:rPr>
              <w:fldChar w:fldCharType="end"/>
            </w:r>
            <w:r>
              <w:rPr>
                <w:rFonts w:ascii="Calibri" w:hAnsi="Calibri" w:cs="Calibri"/>
                <w:i/>
                <w:iCs/>
              </w:rPr>
              <w:t xml:space="preserve"> above.</w:t>
            </w:r>
          </w:p>
        </w:tc>
      </w:tr>
      <w:tr w:rsidR="00F224AB" w:rsidRPr="00456F76" w14:paraId="0F44565C" w14:textId="77777777" w:rsidTr="00EB102B">
        <w:tc>
          <w:tcPr>
            <w:tcW w:w="1429" w:type="dxa"/>
            <w:vMerge w:val="restart"/>
            <w:shd w:val="clear" w:color="auto" w:fill="FFFFFF" w:themeFill="background1"/>
          </w:tcPr>
          <w:p w14:paraId="4AB7E8D2" w14:textId="77777777" w:rsidR="00F224AB" w:rsidRPr="00456F76" w:rsidRDefault="00F224AB" w:rsidP="00EB102B">
            <w:pPr>
              <w:rPr>
                <w:rFonts w:cstheme="minorHAnsi"/>
                <w:b/>
                <w:bCs/>
                <w:i/>
                <w:iCs/>
                <w:color w:val="365F91"/>
              </w:rPr>
            </w:pPr>
            <w:r w:rsidRPr="00456F76">
              <w:rPr>
                <w:rFonts w:cstheme="minorHAnsi"/>
                <w:b/>
                <w:bCs/>
                <w:i/>
                <w:iCs/>
                <w:color w:val="365F91"/>
              </w:rPr>
              <w:t>Phase III</w:t>
            </w:r>
          </w:p>
          <w:p w14:paraId="0C6B8FF1" w14:textId="77777777" w:rsidR="00F224AB" w:rsidRPr="00223B95" w:rsidRDefault="00F224AB" w:rsidP="00EB102B">
            <w:pPr>
              <w:rPr>
                <w:rFonts w:cstheme="minorHAnsi"/>
                <w:b/>
                <w:bCs/>
                <w:i/>
                <w:iCs/>
                <w:color w:val="000000"/>
              </w:rPr>
            </w:pPr>
            <w:r w:rsidRPr="00456F76">
              <w:rPr>
                <w:rFonts w:cstheme="minorHAnsi"/>
                <w:b/>
                <w:bCs/>
                <w:i/>
                <w:iCs/>
                <w:color w:val="365F91"/>
              </w:rPr>
              <w:br/>
            </w:r>
            <w:r w:rsidRPr="00456F76">
              <w:rPr>
                <w:rFonts w:cstheme="minorHAnsi"/>
                <w:b/>
                <w:bCs/>
                <w:i/>
                <w:iCs/>
                <w:color w:val="000000"/>
              </w:rPr>
              <w:t>Best And</w:t>
            </w:r>
            <w:r>
              <w:rPr>
                <w:rFonts w:cstheme="minorHAnsi"/>
                <w:b/>
                <w:bCs/>
                <w:i/>
                <w:iCs/>
                <w:color w:val="000000"/>
              </w:rPr>
              <w:t xml:space="preserve"> </w:t>
            </w:r>
            <w:r w:rsidRPr="00456F76">
              <w:rPr>
                <w:rFonts w:cstheme="minorHAnsi"/>
                <w:b/>
                <w:bCs/>
                <w:i/>
                <w:iCs/>
                <w:color w:val="000000"/>
              </w:rPr>
              <w:t>Final</w:t>
            </w:r>
            <w:r>
              <w:rPr>
                <w:rFonts w:cstheme="minorHAnsi"/>
                <w:b/>
                <w:bCs/>
                <w:i/>
                <w:iCs/>
                <w:color w:val="000000"/>
              </w:rPr>
              <w:t xml:space="preserve"> </w:t>
            </w:r>
            <w:r w:rsidRPr="00456F76">
              <w:rPr>
                <w:rFonts w:cstheme="minorHAnsi"/>
                <w:b/>
                <w:bCs/>
                <w:i/>
                <w:iCs/>
                <w:color w:val="000000"/>
              </w:rPr>
              <w:t xml:space="preserve">Offer </w:t>
            </w:r>
            <w:r w:rsidRPr="00456F76">
              <w:rPr>
                <w:rFonts w:cstheme="minorHAnsi"/>
                <w:b/>
                <w:bCs/>
                <w:i/>
                <w:iCs/>
                <w:color w:val="000000"/>
              </w:rPr>
              <w:lastRenderedPageBreak/>
              <w:t>phase and</w:t>
            </w:r>
            <w:r>
              <w:rPr>
                <w:rFonts w:cstheme="minorHAnsi"/>
                <w:b/>
                <w:bCs/>
                <w:i/>
                <w:iCs/>
                <w:color w:val="000000"/>
              </w:rPr>
              <w:t xml:space="preserve"> </w:t>
            </w:r>
            <w:r w:rsidRPr="00456F76">
              <w:rPr>
                <w:rFonts w:cstheme="minorHAnsi"/>
                <w:b/>
                <w:bCs/>
                <w:i/>
                <w:iCs/>
                <w:color w:val="000000"/>
              </w:rPr>
              <w:t>award of the</w:t>
            </w:r>
            <w:r>
              <w:rPr>
                <w:rFonts w:cstheme="minorHAnsi"/>
                <w:b/>
                <w:bCs/>
                <w:i/>
                <w:iCs/>
                <w:color w:val="000000"/>
              </w:rPr>
              <w:t xml:space="preserve"> </w:t>
            </w:r>
            <w:r w:rsidRPr="00456F76">
              <w:rPr>
                <w:rFonts w:cstheme="minorHAnsi"/>
                <w:b/>
                <w:bCs/>
                <w:i/>
                <w:iCs/>
                <w:color w:val="000000"/>
              </w:rPr>
              <w:t>Contract</w:t>
            </w:r>
          </w:p>
        </w:tc>
        <w:tc>
          <w:tcPr>
            <w:tcW w:w="1834" w:type="dxa"/>
            <w:shd w:val="clear" w:color="auto" w:fill="FFFFFF" w:themeFill="background1"/>
          </w:tcPr>
          <w:p w14:paraId="157DC740" w14:textId="77777777" w:rsidR="00F224AB" w:rsidRPr="00456F76" w:rsidRDefault="00F224AB" w:rsidP="00EB102B">
            <w:pPr>
              <w:rPr>
                <w:rFonts w:cstheme="minorHAnsi"/>
                <w:i/>
                <w:iCs/>
                <w:color w:val="000000"/>
              </w:rPr>
            </w:pPr>
            <w:r w:rsidRPr="00456F76">
              <w:rPr>
                <w:rFonts w:cstheme="minorHAnsi"/>
                <w:i/>
                <w:iCs/>
                <w:color w:val="000000"/>
              </w:rPr>
              <w:lastRenderedPageBreak/>
              <w:t>Invitation to</w:t>
            </w:r>
            <w:r>
              <w:rPr>
                <w:rFonts w:cstheme="minorHAnsi"/>
                <w:i/>
                <w:iCs/>
                <w:color w:val="000000"/>
              </w:rPr>
              <w:t xml:space="preserve"> </w:t>
            </w:r>
            <w:r w:rsidRPr="00456F76">
              <w:rPr>
                <w:rFonts w:cstheme="minorHAnsi"/>
                <w:i/>
                <w:iCs/>
                <w:color w:val="000000"/>
              </w:rPr>
              <w:t xml:space="preserve">submit Best </w:t>
            </w:r>
            <w:proofErr w:type="gramStart"/>
            <w:r w:rsidRPr="00456F76">
              <w:rPr>
                <w:rFonts w:cstheme="minorHAnsi"/>
                <w:i/>
                <w:iCs/>
                <w:color w:val="000000"/>
              </w:rPr>
              <w:t>And</w:t>
            </w:r>
            <w:proofErr w:type="gramEnd"/>
            <w:r>
              <w:rPr>
                <w:rFonts w:cstheme="minorHAnsi"/>
                <w:i/>
                <w:iCs/>
                <w:color w:val="000000"/>
              </w:rPr>
              <w:t xml:space="preserve"> </w:t>
            </w:r>
            <w:r w:rsidRPr="00456F76">
              <w:rPr>
                <w:rFonts w:cstheme="minorHAnsi"/>
                <w:i/>
                <w:iCs/>
                <w:color w:val="000000"/>
              </w:rPr>
              <w:t>Final Offers</w:t>
            </w:r>
            <w:r>
              <w:rPr>
                <w:rFonts w:cstheme="minorHAnsi"/>
                <w:i/>
                <w:iCs/>
                <w:color w:val="000000"/>
              </w:rPr>
              <w:t xml:space="preserve"> </w:t>
            </w:r>
            <w:r w:rsidRPr="00456F76">
              <w:rPr>
                <w:rFonts w:cstheme="minorHAnsi"/>
                <w:i/>
                <w:iCs/>
                <w:color w:val="000000"/>
              </w:rPr>
              <w:t>(BAFOs)</w:t>
            </w:r>
          </w:p>
        </w:tc>
        <w:tc>
          <w:tcPr>
            <w:tcW w:w="1977" w:type="dxa"/>
            <w:shd w:val="clear" w:color="auto" w:fill="FFFFFF" w:themeFill="background1"/>
          </w:tcPr>
          <w:p w14:paraId="1551ACA8" w14:textId="77777777" w:rsidR="00F224AB" w:rsidRPr="00614817" w:rsidRDefault="00F224AB" w:rsidP="00EB102B">
            <w:pPr>
              <w:rPr>
                <w:rFonts w:cstheme="minorHAnsi"/>
                <w:i/>
                <w:color w:val="000000"/>
              </w:rPr>
            </w:pPr>
            <w:r w:rsidRPr="00614817">
              <w:rPr>
                <w:rFonts w:cstheme="minorHAnsi"/>
                <w:i/>
                <w:color w:val="000000"/>
              </w:rPr>
              <w:t>Estimated</w:t>
            </w:r>
          </w:p>
          <w:p w14:paraId="79596AAA" w14:textId="36593E32" w:rsidR="00F224AB" w:rsidRPr="00614817" w:rsidRDefault="00E44F95" w:rsidP="00EB102B">
            <w:pPr>
              <w:rPr>
                <w:rFonts w:cstheme="minorHAnsi"/>
                <w:i/>
                <w:color w:val="000000"/>
              </w:rPr>
            </w:pPr>
            <w:r w:rsidRPr="00614817">
              <w:rPr>
                <w:rFonts w:cstheme="minorHAnsi"/>
                <w:i/>
                <w:color w:val="000000"/>
              </w:rPr>
              <w:t xml:space="preserve">August </w:t>
            </w:r>
            <w:r w:rsidR="00F224AB" w:rsidRPr="00614817">
              <w:rPr>
                <w:rFonts w:cstheme="minorHAnsi"/>
                <w:i/>
                <w:color w:val="000000"/>
              </w:rPr>
              <w:t>2027</w:t>
            </w:r>
          </w:p>
        </w:tc>
        <w:tc>
          <w:tcPr>
            <w:tcW w:w="4385" w:type="dxa"/>
            <w:shd w:val="clear" w:color="auto" w:fill="FFFFFF" w:themeFill="background1"/>
          </w:tcPr>
          <w:p w14:paraId="765E0074" w14:textId="77777777" w:rsidR="00F224AB" w:rsidRPr="00456F76" w:rsidRDefault="00F224AB" w:rsidP="00EB102B">
            <w:pPr>
              <w:rPr>
                <w:rFonts w:cstheme="minorHAnsi"/>
                <w:i/>
                <w:iCs/>
                <w:color w:val="000000"/>
              </w:rPr>
            </w:pPr>
          </w:p>
        </w:tc>
      </w:tr>
      <w:tr w:rsidR="00F224AB" w:rsidRPr="00456F76" w14:paraId="3AD4B6ED" w14:textId="77777777" w:rsidTr="00EB102B">
        <w:tc>
          <w:tcPr>
            <w:tcW w:w="1429" w:type="dxa"/>
            <w:vMerge/>
          </w:tcPr>
          <w:p w14:paraId="4BB1B068" w14:textId="77777777" w:rsidR="00F224AB" w:rsidRPr="00456F76" w:rsidRDefault="00F224AB" w:rsidP="00EB102B">
            <w:pPr>
              <w:rPr>
                <w:rFonts w:cstheme="minorHAnsi"/>
                <w:b/>
                <w:i/>
                <w:color w:val="000000"/>
              </w:rPr>
            </w:pPr>
          </w:p>
        </w:tc>
        <w:tc>
          <w:tcPr>
            <w:tcW w:w="1834" w:type="dxa"/>
            <w:shd w:val="clear" w:color="auto" w:fill="8DB3E2" w:themeFill="text2" w:themeFillTint="66"/>
          </w:tcPr>
          <w:p w14:paraId="7AC96D54" w14:textId="77777777" w:rsidR="00F224AB" w:rsidRPr="00456F76" w:rsidRDefault="00F224AB" w:rsidP="00EB102B">
            <w:pPr>
              <w:rPr>
                <w:rFonts w:cstheme="minorHAnsi"/>
                <w:i/>
                <w:iCs/>
                <w:color w:val="000000"/>
              </w:rPr>
            </w:pPr>
            <w:r w:rsidRPr="00456F76">
              <w:rPr>
                <w:rFonts w:cstheme="minorHAnsi"/>
                <w:i/>
                <w:iCs/>
                <w:color w:val="000000"/>
              </w:rPr>
              <w:t>Submission</w:t>
            </w:r>
            <w:r>
              <w:rPr>
                <w:rFonts w:cstheme="minorHAnsi"/>
                <w:i/>
                <w:iCs/>
                <w:color w:val="000000"/>
              </w:rPr>
              <w:t xml:space="preserve"> </w:t>
            </w:r>
            <w:r w:rsidRPr="00456F76">
              <w:rPr>
                <w:rFonts w:cstheme="minorHAnsi"/>
                <w:i/>
                <w:iCs/>
                <w:color w:val="000000"/>
              </w:rPr>
              <w:t>deadline for BAFO</w:t>
            </w:r>
          </w:p>
        </w:tc>
        <w:tc>
          <w:tcPr>
            <w:tcW w:w="1977" w:type="dxa"/>
            <w:shd w:val="clear" w:color="auto" w:fill="8DB3E2" w:themeFill="text2" w:themeFillTint="66"/>
          </w:tcPr>
          <w:p w14:paraId="1C7430C5" w14:textId="77777777" w:rsidR="00F224AB" w:rsidRPr="00614817" w:rsidRDefault="00F224AB" w:rsidP="00EB102B">
            <w:pPr>
              <w:rPr>
                <w:rFonts w:cstheme="minorHAnsi"/>
                <w:i/>
                <w:color w:val="000000"/>
              </w:rPr>
            </w:pPr>
            <w:r w:rsidRPr="00614817">
              <w:rPr>
                <w:rFonts w:cstheme="minorHAnsi"/>
                <w:i/>
                <w:color w:val="000000"/>
              </w:rPr>
              <w:t>Estimated</w:t>
            </w:r>
          </w:p>
          <w:p w14:paraId="307FB5C8" w14:textId="35AC803C" w:rsidR="00F224AB" w:rsidRPr="00614817" w:rsidRDefault="00E44F95" w:rsidP="00EB102B">
            <w:pPr>
              <w:rPr>
                <w:rFonts w:cstheme="minorHAnsi"/>
                <w:i/>
                <w:color w:val="000000"/>
              </w:rPr>
            </w:pPr>
            <w:r w:rsidRPr="00614817">
              <w:rPr>
                <w:rFonts w:cstheme="minorHAnsi"/>
                <w:i/>
                <w:color w:val="000000"/>
              </w:rPr>
              <w:t>October</w:t>
            </w:r>
            <w:r w:rsidR="00F224AB" w:rsidRPr="00614817">
              <w:rPr>
                <w:rFonts w:cstheme="minorHAnsi"/>
                <w:i/>
                <w:color w:val="000000"/>
              </w:rPr>
              <w:t xml:space="preserve"> 2027</w:t>
            </w:r>
          </w:p>
        </w:tc>
        <w:tc>
          <w:tcPr>
            <w:tcW w:w="4385" w:type="dxa"/>
            <w:shd w:val="clear" w:color="auto" w:fill="8DB3E2" w:themeFill="text2" w:themeFillTint="66"/>
          </w:tcPr>
          <w:p w14:paraId="2E6D86AF" w14:textId="77777777" w:rsidR="00F224AB" w:rsidRPr="00456F76" w:rsidRDefault="00F224AB" w:rsidP="00EB102B">
            <w:pPr>
              <w:rPr>
                <w:rFonts w:cstheme="minorHAnsi"/>
                <w:i/>
                <w:iCs/>
                <w:color w:val="000000"/>
              </w:rPr>
            </w:pPr>
            <w:r w:rsidRPr="00456F76">
              <w:rPr>
                <w:rFonts w:cstheme="minorHAnsi"/>
                <w:i/>
                <w:iCs/>
                <w:color w:val="000000"/>
              </w:rPr>
              <w:t>Exact period will be confirmed in the</w:t>
            </w:r>
            <w:r w:rsidRPr="00456F76">
              <w:rPr>
                <w:rFonts w:cstheme="minorHAnsi"/>
                <w:i/>
                <w:iCs/>
                <w:color w:val="000000"/>
              </w:rPr>
              <w:br/>
              <w:t>Tender Specifications of Phase II</w:t>
            </w:r>
            <w:r>
              <w:rPr>
                <w:rFonts w:cstheme="minorHAnsi"/>
                <w:i/>
                <w:iCs/>
                <w:color w:val="000000"/>
              </w:rPr>
              <w:t>I</w:t>
            </w:r>
            <w:r w:rsidRPr="00456F76">
              <w:rPr>
                <w:rFonts w:cstheme="minorHAnsi"/>
                <w:i/>
                <w:iCs/>
                <w:color w:val="000000"/>
              </w:rPr>
              <w:t xml:space="preserve"> of the procurement procedure</w:t>
            </w:r>
          </w:p>
        </w:tc>
      </w:tr>
      <w:tr w:rsidR="00F224AB" w:rsidRPr="00456F76" w14:paraId="6C78F61F" w14:textId="77777777" w:rsidTr="00EB102B">
        <w:tc>
          <w:tcPr>
            <w:tcW w:w="1429" w:type="dxa"/>
            <w:vMerge/>
          </w:tcPr>
          <w:p w14:paraId="0D7A634A" w14:textId="77777777" w:rsidR="00F224AB" w:rsidRPr="00456F76" w:rsidRDefault="00F224AB" w:rsidP="00EB102B">
            <w:pPr>
              <w:rPr>
                <w:rFonts w:cstheme="minorHAnsi"/>
                <w:b/>
                <w:i/>
                <w:color w:val="000000"/>
              </w:rPr>
            </w:pPr>
          </w:p>
        </w:tc>
        <w:tc>
          <w:tcPr>
            <w:tcW w:w="1834" w:type="dxa"/>
            <w:shd w:val="clear" w:color="auto" w:fill="FFFFFF" w:themeFill="background1"/>
          </w:tcPr>
          <w:p w14:paraId="2B3FC269" w14:textId="77777777" w:rsidR="00F224AB" w:rsidRPr="00456F76" w:rsidRDefault="00F224AB" w:rsidP="00EB102B">
            <w:pPr>
              <w:rPr>
                <w:rFonts w:cstheme="minorHAnsi"/>
                <w:i/>
                <w:iCs/>
                <w:color w:val="000000"/>
              </w:rPr>
            </w:pPr>
            <w:r w:rsidRPr="00456F76">
              <w:rPr>
                <w:rFonts w:cstheme="minorHAnsi"/>
                <w:i/>
                <w:iCs/>
                <w:color w:val="000000"/>
              </w:rPr>
              <w:t>Evaluation and</w:t>
            </w:r>
            <w:r>
              <w:rPr>
                <w:rFonts w:cstheme="minorHAnsi"/>
                <w:i/>
                <w:iCs/>
                <w:color w:val="000000"/>
              </w:rPr>
              <w:t xml:space="preserve"> </w:t>
            </w:r>
            <w:r w:rsidRPr="00456F76">
              <w:rPr>
                <w:rFonts w:cstheme="minorHAnsi"/>
                <w:i/>
                <w:iCs/>
                <w:color w:val="000000"/>
              </w:rPr>
              <w:t>Award decision</w:t>
            </w:r>
          </w:p>
        </w:tc>
        <w:tc>
          <w:tcPr>
            <w:tcW w:w="1977" w:type="dxa"/>
            <w:shd w:val="clear" w:color="auto" w:fill="FFFFFF" w:themeFill="background1"/>
          </w:tcPr>
          <w:p w14:paraId="4811F648" w14:textId="77777777" w:rsidR="00F224AB" w:rsidRPr="00614817" w:rsidRDefault="00F224AB" w:rsidP="00EB102B">
            <w:pPr>
              <w:rPr>
                <w:rFonts w:cstheme="minorHAnsi"/>
                <w:i/>
                <w:color w:val="000000"/>
              </w:rPr>
            </w:pPr>
            <w:r w:rsidRPr="00614817">
              <w:rPr>
                <w:rFonts w:cstheme="minorHAnsi"/>
                <w:i/>
                <w:color w:val="000000"/>
              </w:rPr>
              <w:t>Estimated</w:t>
            </w:r>
          </w:p>
          <w:p w14:paraId="74221493" w14:textId="30140CB2" w:rsidR="00F224AB" w:rsidRPr="00614817" w:rsidRDefault="00E264C5" w:rsidP="00EB102B">
            <w:pPr>
              <w:rPr>
                <w:rFonts w:cstheme="minorHAnsi"/>
                <w:i/>
                <w:color w:val="000000"/>
              </w:rPr>
            </w:pPr>
            <w:r w:rsidRPr="00614817">
              <w:rPr>
                <w:rFonts w:cstheme="minorHAnsi"/>
                <w:i/>
                <w:color w:val="000000"/>
              </w:rPr>
              <w:t>November</w:t>
            </w:r>
            <w:r w:rsidR="00F224AB" w:rsidRPr="00614817">
              <w:rPr>
                <w:rFonts w:cstheme="minorHAnsi"/>
                <w:i/>
                <w:color w:val="000000"/>
              </w:rPr>
              <w:t>-</w:t>
            </w:r>
            <w:r w:rsidRPr="00614817">
              <w:rPr>
                <w:rFonts w:cstheme="minorHAnsi"/>
                <w:i/>
                <w:color w:val="000000"/>
              </w:rPr>
              <w:t>December</w:t>
            </w:r>
            <w:r w:rsidR="00F224AB" w:rsidRPr="00614817">
              <w:rPr>
                <w:rFonts w:cstheme="minorHAnsi"/>
                <w:i/>
                <w:color w:val="000000"/>
              </w:rPr>
              <w:t xml:space="preserve"> 2027</w:t>
            </w:r>
          </w:p>
        </w:tc>
        <w:tc>
          <w:tcPr>
            <w:tcW w:w="4385" w:type="dxa"/>
            <w:shd w:val="clear" w:color="auto" w:fill="FFFFFF" w:themeFill="background1"/>
          </w:tcPr>
          <w:p w14:paraId="5A7C453C" w14:textId="77777777" w:rsidR="00F224AB" w:rsidRPr="00456F76" w:rsidRDefault="00F224AB" w:rsidP="00EB102B">
            <w:pPr>
              <w:rPr>
                <w:rFonts w:cstheme="minorHAnsi"/>
                <w:i/>
                <w:iCs/>
                <w:color w:val="000000"/>
              </w:rPr>
            </w:pPr>
          </w:p>
        </w:tc>
      </w:tr>
      <w:tr w:rsidR="00F224AB" w:rsidRPr="00456F76" w14:paraId="5C7A4AE8" w14:textId="77777777" w:rsidTr="00EB102B">
        <w:tc>
          <w:tcPr>
            <w:tcW w:w="1429" w:type="dxa"/>
            <w:vMerge/>
          </w:tcPr>
          <w:p w14:paraId="7786EF9B" w14:textId="77777777" w:rsidR="00F224AB" w:rsidRPr="00456F76" w:rsidRDefault="00F224AB" w:rsidP="00EB102B">
            <w:pPr>
              <w:rPr>
                <w:rFonts w:cstheme="minorHAnsi"/>
                <w:b/>
                <w:i/>
                <w:color w:val="000000"/>
              </w:rPr>
            </w:pPr>
          </w:p>
        </w:tc>
        <w:tc>
          <w:tcPr>
            <w:tcW w:w="1834" w:type="dxa"/>
            <w:shd w:val="clear" w:color="auto" w:fill="FFFFFF" w:themeFill="background1"/>
          </w:tcPr>
          <w:p w14:paraId="0EA30054" w14:textId="77777777" w:rsidR="00F224AB" w:rsidRPr="00456F76" w:rsidRDefault="00F224AB" w:rsidP="00EB102B">
            <w:pPr>
              <w:rPr>
                <w:rFonts w:cstheme="minorHAnsi"/>
                <w:i/>
                <w:iCs/>
                <w:color w:val="000000"/>
              </w:rPr>
            </w:pPr>
            <w:r w:rsidRPr="00456F76">
              <w:rPr>
                <w:rFonts w:cstheme="minorHAnsi"/>
                <w:i/>
                <w:iCs/>
                <w:color w:val="000000"/>
              </w:rPr>
              <w:t>Signature of</w:t>
            </w:r>
            <w:r>
              <w:rPr>
                <w:rFonts w:cstheme="minorHAnsi"/>
                <w:i/>
                <w:iCs/>
                <w:color w:val="000000"/>
              </w:rPr>
              <w:t xml:space="preserve"> </w:t>
            </w:r>
            <w:r w:rsidRPr="00456F76">
              <w:rPr>
                <w:rFonts w:cstheme="minorHAnsi"/>
                <w:i/>
                <w:iCs/>
                <w:color w:val="000000"/>
              </w:rPr>
              <w:t>Contract</w:t>
            </w:r>
          </w:p>
        </w:tc>
        <w:tc>
          <w:tcPr>
            <w:tcW w:w="1977" w:type="dxa"/>
            <w:shd w:val="clear" w:color="auto" w:fill="FFFFFF" w:themeFill="background1"/>
          </w:tcPr>
          <w:p w14:paraId="1E50431A" w14:textId="77777777" w:rsidR="00F224AB" w:rsidRPr="00614817" w:rsidRDefault="00F224AB" w:rsidP="00EB102B">
            <w:pPr>
              <w:rPr>
                <w:rFonts w:cstheme="minorHAnsi"/>
                <w:i/>
                <w:color w:val="000000"/>
              </w:rPr>
            </w:pPr>
            <w:r w:rsidRPr="00614817">
              <w:rPr>
                <w:rFonts w:cstheme="minorHAnsi"/>
                <w:i/>
                <w:color w:val="000000"/>
              </w:rPr>
              <w:t>Estimated</w:t>
            </w:r>
          </w:p>
          <w:p w14:paraId="082AF2D9" w14:textId="6FA1F950" w:rsidR="00F224AB" w:rsidRPr="00614817" w:rsidRDefault="00FB3AEF" w:rsidP="00EB102B">
            <w:pPr>
              <w:rPr>
                <w:rFonts w:cstheme="minorHAnsi"/>
                <w:i/>
                <w:color w:val="000000"/>
              </w:rPr>
            </w:pPr>
            <w:r w:rsidRPr="00614817">
              <w:rPr>
                <w:rFonts w:cstheme="minorHAnsi"/>
                <w:i/>
                <w:color w:val="000000"/>
              </w:rPr>
              <w:t>January 2028</w:t>
            </w:r>
          </w:p>
        </w:tc>
        <w:tc>
          <w:tcPr>
            <w:tcW w:w="4385" w:type="dxa"/>
            <w:shd w:val="clear" w:color="auto" w:fill="FFFFFF" w:themeFill="background1"/>
          </w:tcPr>
          <w:p w14:paraId="72B31D5C" w14:textId="77777777" w:rsidR="00F224AB" w:rsidRPr="00456F76" w:rsidRDefault="00F224AB" w:rsidP="00EB102B">
            <w:pPr>
              <w:rPr>
                <w:rFonts w:cstheme="minorHAnsi"/>
                <w:i/>
                <w:iCs/>
                <w:color w:val="000000"/>
              </w:rPr>
            </w:pPr>
          </w:p>
        </w:tc>
      </w:tr>
      <w:tr w:rsidR="00F224AB" w:rsidRPr="00456F76" w14:paraId="7EADC9F5" w14:textId="77777777" w:rsidTr="00EB102B">
        <w:tc>
          <w:tcPr>
            <w:tcW w:w="1429" w:type="dxa"/>
            <w:vMerge/>
          </w:tcPr>
          <w:p w14:paraId="5A98831E" w14:textId="77777777" w:rsidR="00F224AB" w:rsidRPr="00456F76" w:rsidRDefault="00F224AB" w:rsidP="00EB102B">
            <w:pPr>
              <w:rPr>
                <w:rFonts w:cstheme="minorHAnsi"/>
                <w:b/>
                <w:i/>
                <w:color w:val="000000"/>
              </w:rPr>
            </w:pPr>
          </w:p>
        </w:tc>
        <w:tc>
          <w:tcPr>
            <w:tcW w:w="1834" w:type="dxa"/>
            <w:shd w:val="clear" w:color="auto" w:fill="FFFFFF" w:themeFill="background1"/>
          </w:tcPr>
          <w:p w14:paraId="27EAF1C3" w14:textId="77777777" w:rsidR="00F224AB" w:rsidRPr="00456F76" w:rsidRDefault="00F224AB" w:rsidP="00EB102B">
            <w:pPr>
              <w:jc w:val="center"/>
              <w:rPr>
                <w:rFonts w:cstheme="minorHAnsi"/>
                <w:i/>
                <w:iCs/>
                <w:color w:val="000000"/>
              </w:rPr>
            </w:pPr>
            <w:r w:rsidRPr="00456F76">
              <w:rPr>
                <w:rFonts w:cstheme="minorHAnsi"/>
                <w:i/>
                <w:iCs/>
                <w:color w:val="000000"/>
              </w:rPr>
              <w:t>Start of Contract</w:t>
            </w:r>
            <w:r>
              <w:rPr>
                <w:rFonts w:cstheme="minorHAnsi"/>
                <w:i/>
                <w:iCs/>
                <w:color w:val="000000"/>
              </w:rPr>
              <w:t xml:space="preserve"> </w:t>
            </w:r>
            <w:r w:rsidRPr="00456F76">
              <w:rPr>
                <w:rFonts w:cstheme="minorHAnsi"/>
                <w:i/>
                <w:iCs/>
                <w:color w:val="000000"/>
              </w:rPr>
              <w:t>(Kick-off meeting)</w:t>
            </w:r>
          </w:p>
        </w:tc>
        <w:tc>
          <w:tcPr>
            <w:tcW w:w="1977" w:type="dxa"/>
            <w:shd w:val="clear" w:color="auto" w:fill="FFFFFF" w:themeFill="background1"/>
          </w:tcPr>
          <w:p w14:paraId="7B4993D6" w14:textId="77777777" w:rsidR="00F224AB" w:rsidRPr="00614817" w:rsidRDefault="00F224AB" w:rsidP="00EB102B">
            <w:pPr>
              <w:rPr>
                <w:rFonts w:cstheme="minorHAnsi"/>
                <w:i/>
                <w:color w:val="000000"/>
              </w:rPr>
            </w:pPr>
            <w:r w:rsidRPr="00614817">
              <w:rPr>
                <w:rFonts w:cstheme="minorHAnsi"/>
                <w:i/>
                <w:color w:val="000000"/>
              </w:rPr>
              <w:t>Estimated</w:t>
            </w:r>
          </w:p>
          <w:p w14:paraId="50B97C51" w14:textId="03EFEEF1" w:rsidR="00F224AB" w:rsidRPr="00614817" w:rsidRDefault="00E264C5" w:rsidP="00EB102B">
            <w:pPr>
              <w:rPr>
                <w:rFonts w:cstheme="minorHAnsi"/>
                <w:i/>
                <w:color w:val="000000"/>
              </w:rPr>
            </w:pPr>
            <w:r w:rsidRPr="00614817">
              <w:rPr>
                <w:rFonts w:cstheme="minorHAnsi"/>
                <w:i/>
                <w:color w:val="000000"/>
              </w:rPr>
              <w:t>January 2028</w:t>
            </w:r>
            <w:r w:rsidR="00F224AB" w:rsidRPr="00614817">
              <w:rPr>
                <w:rFonts w:cstheme="minorHAnsi"/>
                <w:i/>
                <w:color w:val="000000"/>
              </w:rPr>
              <w:t xml:space="preserve"> </w:t>
            </w:r>
          </w:p>
        </w:tc>
        <w:tc>
          <w:tcPr>
            <w:tcW w:w="4385" w:type="dxa"/>
            <w:shd w:val="clear" w:color="auto" w:fill="FFFFFF" w:themeFill="background1"/>
          </w:tcPr>
          <w:p w14:paraId="76E307C3" w14:textId="77777777" w:rsidR="00F224AB" w:rsidRPr="00456F76" w:rsidRDefault="00F224AB" w:rsidP="00EB102B">
            <w:pPr>
              <w:rPr>
                <w:rFonts w:cstheme="minorHAnsi"/>
                <w:i/>
                <w:iCs/>
                <w:color w:val="000000"/>
              </w:rPr>
            </w:pPr>
          </w:p>
        </w:tc>
      </w:tr>
    </w:tbl>
    <w:p w14:paraId="6A59887C" w14:textId="04C8F60D" w:rsidR="009D3479" w:rsidRDefault="00AC53D4" w:rsidP="00C5221F">
      <w:pPr>
        <w:pStyle w:val="Heading2"/>
        <w:tabs>
          <w:tab w:val="clear" w:pos="5184"/>
          <w:tab w:val="num" w:pos="5490"/>
        </w:tabs>
        <w:ind w:left="540"/>
      </w:pPr>
      <w:bookmarkStart w:id="31" w:name="_Toc242358757"/>
      <w:r>
        <w:t>Multi-baseline approach</w:t>
      </w:r>
      <w:bookmarkEnd w:id="31"/>
    </w:p>
    <w:p w14:paraId="6530AAA7" w14:textId="39EA8E53" w:rsidR="00AC53D4" w:rsidRDefault="00AC53D4" w:rsidP="00AC53D4">
      <w:pPr>
        <w:pStyle w:val="BodyText"/>
      </w:pPr>
      <w:r>
        <w:t xml:space="preserve">For the </w:t>
      </w:r>
      <w:r w:rsidR="007B048C">
        <w:t xml:space="preserve">design, </w:t>
      </w:r>
      <w:r>
        <w:t xml:space="preserve">development, deployment, </w:t>
      </w:r>
      <w:r w:rsidR="003C795B">
        <w:t>verification, validation</w:t>
      </w:r>
      <w:r>
        <w:t>, accreditation and maintenance of the</w:t>
      </w:r>
      <w:r w:rsidR="0045333A">
        <w:t xml:space="preserve"> </w:t>
      </w:r>
      <w:r>
        <w:t xml:space="preserve">MC SECMON, the Contracting Authority has identified </w:t>
      </w:r>
      <w:r w:rsidR="00703183">
        <w:t xml:space="preserve">three </w:t>
      </w:r>
      <w:r>
        <w:t>possible technical approaches:</w:t>
      </w:r>
    </w:p>
    <w:p w14:paraId="51BC52C3" w14:textId="353082F6" w:rsidR="0045333A" w:rsidRDefault="00932885" w:rsidP="00AC53D4">
      <w:pPr>
        <w:pStyle w:val="BodyText"/>
        <w:numPr>
          <w:ilvl w:val="0"/>
          <w:numId w:val="15"/>
        </w:numPr>
      </w:pPr>
      <w:r>
        <w:t xml:space="preserve">Development </w:t>
      </w:r>
      <w:r w:rsidR="00AC53D4">
        <w:t xml:space="preserve">Baseline A: </w:t>
      </w:r>
      <w:r w:rsidR="00A66C51">
        <w:t>adaptation</w:t>
      </w:r>
      <w:r w:rsidR="00AC53D4">
        <w:t xml:space="preserve"> and evolution of the existing Galileo SECMON </w:t>
      </w:r>
      <w:r w:rsidR="006448BF">
        <w:t>solution</w:t>
      </w:r>
      <w:r w:rsidR="00A2602B">
        <w:t xml:space="preserve"> to ensure compliance with MC SECMON Requirements</w:t>
      </w:r>
      <w:r w:rsidR="00C51F6E">
        <w:t>.</w:t>
      </w:r>
    </w:p>
    <w:p w14:paraId="4AA86E7A" w14:textId="4537F633" w:rsidR="00AC53D4" w:rsidRDefault="00932885" w:rsidP="00AC53D4">
      <w:pPr>
        <w:pStyle w:val="BodyText"/>
        <w:numPr>
          <w:ilvl w:val="0"/>
          <w:numId w:val="15"/>
        </w:numPr>
      </w:pPr>
      <w:r>
        <w:t xml:space="preserve">Development </w:t>
      </w:r>
      <w:r w:rsidR="00AC53D4">
        <w:t xml:space="preserve">Baseline B: </w:t>
      </w:r>
      <w:r w:rsidR="007558F8">
        <w:t>a</w:t>
      </w:r>
      <w:r w:rsidR="00AC53D4">
        <w:t xml:space="preserve">daptation and evolution of the </w:t>
      </w:r>
      <w:r w:rsidR="00A2602B">
        <w:t>SC SECMON</w:t>
      </w:r>
      <w:r w:rsidR="00AC53D4">
        <w:t xml:space="preserve"> solution</w:t>
      </w:r>
      <w:r w:rsidR="00A2602B">
        <w:t>,</w:t>
      </w:r>
      <w:r w:rsidR="00AC53D4">
        <w:t xml:space="preserve"> </w:t>
      </w:r>
      <w:r w:rsidR="00A2602B">
        <w:t xml:space="preserve">being </w:t>
      </w:r>
      <w:r w:rsidR="00AC53D4">
        <w:t>developed under the GOVSATCOM Hub contract</w:t>
      </w:r>
      <w:r w:rsidR="003F2314">
        <w:t xml:space="preserve"> (GSA/IP/10/20)</w:t>
      </w:r>
      <w:r w:rsidR="00A2602B">
        <w:t>,</w:t>
      </w:r>
      <w:r w:rsidR="00A2602B" w:rsidRPr="00A2602B">
        <w:t xml:space="preserve"> </w:t>
      </w:r>
      <w:r w:rsidR="00A2602B">
        <w:t>to ensure compliance with MC SECMON Requirements</w:t>
      </w:r>
      <w:r w:rsidR="00207C37">
        <w:t>.</w:t>
      </w:r>
    </w:p>
    <w:p w14:paraId="3D1FBB70" w14:textId="0EECEDFA" w:rsidR="000A1411" w:rsidRDefault="000A1411" w:rsidP="000A1411">
      <w:pPr>
        <w:pStyle w:val="BodyText"/>
        <w:numPr>
          <w:ilvl w:val="0"/>
          <w:numId w:val="15"/>
        </w:numPr>
      </w:pPr>
      <w:r>
        <w:t>An independent solution, developed to ensure compliance with MC SECMON Requirements.</w:t>
      </w:r>
    </w:p>
    <w:p w14:paraId="1E55A965" w14:textId="7662DC9E" w:rsidR="00AC53D4" w:rsidRDefault="00AC53D4" w:rsidP="00AC53D4">
      <w:pPr>
        <w:pStyle w:val="BodyText"/>
      </w:pPr>
      <w:r>
        <w:t xml:space="preserve">The present procurement does not express a preference for </w:t>
      </w:r>
      <w:r w:rsidR="0043281D">
        <w:t xml:space="preserve">any </w:t>
      </w:r>
      <w:r>
        <w:t xml:space="preserve">approach. </w:t>
      </w:r>
      <w:r w:rsidR="000A1411">
        <w:t xml:space="preserve">All </w:t>
      </w:r>
      <w:r>
        <w:t>approaches are considered</w:t>
      </w:r>
      <w:r w:rsidR="008F0D47">
        <w:t xml:space="preserve"> </w:t>
      </w:r>
      <w:r>
        <w:t>technically viable for the implementation of MC SECMON.</w:t>
      </w:r>
    </w:p>
    <w:p w14:paraId="0F74768A" w14:textId="3D549097" w:rsidR="00AB7DA5" w:rsidRDefault="00AC53D4" w:rsidP="00AC53D4">
      <w:pPr>
        <w:pStyle w:val="BodyText"/>
      </w:pPr>
      <w:r>
        <w:t xml:space="preserve">The purpose of the competitive procedure with negotiation is, inter alia, to allow economic operators to propose a complete MC SECMON solution </w:t>
      </w:r>
      <w:r w:rsidR="005B1125">
        <w:t>taking as reference</w:t>
      </w:r>
      <w:r>
        <w:t xml:space="preserve"> one of the two </w:t>
      </w:r>
      <w:r w:rsidR="000F4281">
        <w:t>Development B</w:t>
      </w:r>
      <w:r>
        <w:t>aselines described above</w:t>
      </w:r>
      <w:r w:rsidR="00D1452A">
        <w:t xml:space="preserve"> or </w:t>
      </w:r>
      <w:r w:rsidR="00FC39D8">
        <w:t xml:space="preserve">an </w:t>
      </w:r>
      <w:r w:rsidR="00D1452A">
        <w:t>independent compliant solution</w:t>
      </w:r>
      <w:r w:rsidR="008A09E9">
        <w:t xml:space="preserve">, </w:t>
      </w:r>
      <w:r w:rsidR="004231F5">
        <w:t>based on</w:t>
      </w:r>
      <w:r w:rsidR="008A09E9">
        <w:t xml:space="preserve"> the documentation made available by the Contracting Authority</w:t>
      </w:r>
      <w:r>
        <w:t>.</w:t>
      </w:r>
    </w:p>
    <w:p w14:paraId="1F3F1740" w14:textId="1B0FF198" w:rsidR="00AB7DA5" w:rsidRDefault="00372A81" w:rsidP="00C5221F">
      <w:pPr>
        <w:pStyle w:val="Heading2"/>
        <w:tabs>
          <w:tab w:val="clear" w:pos="5184"/>
          <w:tab w:val="num" w:pos="5130"/>
        </w:tabs>
        <w:ind w:left="540"/>
      </w:pPr>
      <w:bookmarkStart w:id="32" w:name="_Toc242358758"/>
      <w:r>
        <w:t>Technical Approach</w:t>
      </w:r>
      <w:r w:rsidR="00CC4C3F">
        <w:t xml:space="preserve"> </w:t>
      </w:r>
      <w:r>
        <w:t>S</w:t>
      </w:r>
      <w:r w:rsidR="00CC4C3F">
        <w:t>election by the Tenderers</w:t>
      </w:r>
      <w:bookmarkEnd w:id="32"/>
    </w:p>
    <w:p w14:paraId="7C3A52DB" w14:textId="1ED769F7" w:rsidR="00CC4C3F" w:rsidRDefault="00CC4C3F" w:rsidP="00CC4C3F">
      <w:pPr>
        <w:pStyle w:val="BodyText"/>
      </w:pPr>
      <w:r>
        <w:t xml:space="preserve">In Phase II and Phase III of the procedure, each Tenderer shall select one of the </w:t>
      </w:r>
      <w:r w:rsidR="00625950">
        <w:t>defined</w:t>
      </w:r>
      <w:r>
        <w:t xml:space="preserve"> approaches as the foundation of its proposed MC SECMON solution.</w:t>
      </w:r>
    </w:p>
    <w:p w14:paraId="03F1B670" w14:textId="74846875" w:rsidR="00CC4C3F" w:rsidRDefault="00CC4C3F" w:rsidP="00CC4C3F">
      <w:pPr>
        <w:pStyle w:val="BodyText"/>
      </w:pPr>
      <w:r>
        <w:t xml:space="preserve">The selection of the </w:t>
      </w:r>
      <w:r w:rsidR="00372A81">
        <w:t>Technical Approach</w:t>
      </w:r>
      <w:r>
        <w:t>:</w:t>
      </w:r>
    </w:p>
    <w:p w14:paraId="5DEE23EA" w14:textId="77777777" w:rsidR="00CC4C3F" w:rsidRDefault="00CC4C3F" w:rsidP="00CC4C3F">
      <w:pPr>
        <w:pStyle w:val="BodyText"/>
        <w:numPr>
          <w:ilvl w:val="0"/>
          <w:numId w:val="15"/>
        </w:numPr>
      </w:pPr>
      <w:r>
        <w:t>shall be made at the sole discretion and responsibility of the Tenderer;</w:t>
      </w:r>
    </w:p>
    <w:p w14:paraId="333CDDA0" w14:textId="77777777" w:rsidR="00CC4C3F" w:rsidRDefault="00CC4C3F" w:rsidP="00CC4C3F">
      <w:pPr>
        <w:pStyle w:val="BodyText"/>
        <w:numPr>
          <w:ilvl w:val="0"/>
          <w:numId w:val="15"/>
        </w:numPr>
      </w:pPr>
      <w:r>
        <w:t>shall define the overall technical architecture of the proposed solution;</w:t>
      </w:r>
    </w:p>
    <w:p w14:paraId="1A03FE60" w14:textId="3414E645" w:rsidR="00CC4C3F" w:rsidRDefault="00CC4C3F" w:rsidP="00CC4C3F">
      <w:pPr>
        <w:pStyle w:val="BodyText"/>
        <w:numPr>
          <w:ilvl w:val="0"/>
          <w:numId w:val="15"/>
        </w:numPr>
      </w:pPr>
      <w:r>
        <w:lastRenderedPageBreak/>
        <w:t>shall be clearly and unequivocally indicated in the Initial Tender</w:t>
      </w:r>
      <w:r w:rsidR="005441D3">
        <w:t>,</w:t>
      </w:r>
      <w:r>
        <w:t xml:space="preserve"> </w:t>
      </w:r>
      <w:r w:rsidR="00055847" w:rsidRPr="00055847">
        <w:t>and, where applicable, reiterated in any subsequent tender submissions and in the Best and Final Offer (BAFO), should the Contracting Authority invite the submission of such offers.</w:t>
      </w:r>
    </w:p>
    <w:p w14:paraId="5B50B531" w14:textId="4FF99AD9" w:rsidR="00CC4C3F" w:rsidRDefault="002C340A" w:rsidP="00CC4C3F">
      <w:pPr>
        <w:pStyle w:val="BodyText"/>
      </w:pPr>
      <w:r>
        <w:t>C</w:t>
      </w:r>
      <w:r w:rsidR="00CC4C3F">
        <w:t>ombined approaches shall not be admitted.</w:t>
      </w:r>
    </w:p>
    <w:p w14:paraId="7C51660A" w14:textId="32A2874F" w:rsidR="008D4F1E" w:rsidRDefault="008D4F1E" w:rsidP="005A166F">
      <w:pPr>
        <w:pStyle w:val="Heading2"/>
        <w:tabs>
          <w:tab w:val="clear" w:pos="5184"/>
        </w:tabs>
        <w:ind w:left="540"/>
      </w:pPr>
      <w:bookmarkStart w:id="33" w:name="_Toc242358759"/>
      <w:bookmarkStart w:id="34" w:name="_Toc242358760"/>
      <w:bookmarkEnd w:id="33"/>
      <w:r>
        <w:t>Allocation of risk associated with baseline selection</w:t>
      </w:r>
      <w:bookmarkEnd w:id="34"/>
    </w:p>
    <w:p w14:paraId="5DEA8DE8" w14:textId="3CC3BD28" w:rsidR="008D4F1E" w:rsidRDefault="008D4F1E" w:rsidP="008D4F1E">
      <w:pPr>
        <w:pStyle w:val="BodyText"/>
      </w:pPr>
      <w:r>
        <w:t xml:space="preserve">The selection of one of the </w:t>
      </w:r>
      <w:r w:rsidR="00312BFE">
        <w:t xml:space="preserve">three </w:t>
      </w:r>
      <w:r>
        <w:t>approaches shall be made under the exclusive technical and commercial responsibility of the Tenderer.</w:t>
      </w:r>
    </w:p>
    <w:p w14:paraId="26C3158E" w14:textId="1872F83A" w:rsidR="008D4F1E" w:rsidRDefault="008D4F1E" w:rsidP="008D4F1E">
      <w:pPr>
        <w:pStyle w:val="BodyText"/>
      </w:pPr>
      <w:r>
        <w:t>By submitting its tender, the Tenderer shall be deemed to:</w:t>
      </w:r>
    </w:p>
    <w:p w14:paraId="5F3089E6" w14:textId="634CA7D4" w:rsidR="00667CD8" w:rsidRDefault="008D4F1E" w:rsidP="008D4F1E">
      <w:pPr>
        <w:pStyle w:val="BodyText"/>
        <w:numPr>
          <w:ilvl w:val="0"/>
          <w:numId w:val="15"/>
        </w:numPr>
      </w:pPr>
      <w:r>
        <w:t xml:space="preserve">have assessed </w:t>
      </w:r>
      <w:r w:rsidR="00CD4924">
        <w:t>all</w:t>
      </w:r>
      <w:r>
        <w:t xml:space="preserve"> approaches;</w:t>
      </w:r>
    </w:p>
    <w:p w14:paraId="60BBE935" w14:textId="77777777" w:rsidR="00667CD8" w:rsidRDefault="008D4F1E" w:rsidP="008D4F1E">
      <w:pPr>
        <w:pStyle w:val="BodyText"/>
        <w:numPr>
          <w:ilvl w:val="0"/>
          <w:numId w:val="15"/>
        </w:numPr>
      </w:pPr>
      <w:r>
        <w:t>have evaluated the associated technical complexity, integration risks, accreditation implications, schedule impact and cost structure;</w:t>
      </w:r>
    </w:p>
    <w:p w14:paraId="7D8935F2" w14:textId="6348FFC7" w:rsidR="008D4F1E" w:rsidRDefault="008D4F1E" w:rsidP="008D4F1E">
      <w:pPr>
        <w:pStyle w:val="BodyText"/>
        <w:numPr>
          <w:ilvl w:val="0"/>
          <w:numId w:val="15"/>
        </w:numPr>
      </w:pPr>
      <w:r>
        <w:t xml:space="preserve">accept </w:t>
      </w:r>
      <w:r w:rsidR="002A78B9" w:rsidRPr="002A78B9">
        <w:t>responsibility for the technical and commercial consequences of the approach within the framework of the procurement documentation and the Contract.</w:t>
      </w:r>
    </w:p>
    <w:p w14:paraId="671FB343" w14:textId="6C9BAFC2" w:rsidR="008D4F1E" w:rsidRDefault="008D4F1E" w:rsidP="008D4F1E">
      <w:pPr>
        <w:pStyle w:val="BodyText"/>
      </w:pPr>
      <w:r>
        <w:t xml:space="preserve">No claim for additional compensation, extension of time, or contractual adjustment shall arise solely from the inherent characteristics, complexity or constraints of the </w:t>
      </w:r>
      <w:r w:rsidR="00CD4924">
        <w:t>approach</w:t>
      </w:r>
      <w:r>
        <w:t xml:space="preserve"> selected by the Tenderer, provided that the Contracting Authority has complied with its disclosure obligations as defined in the procurement documentation.</w:t>
      </w:r>
    </w:p>
    <w:p w14:paraId="342EBEBF" w14:textId="040EEB65" w:rsidR="008D4F1E" w:rsidRPr="008D4F1E" w:rsidRDefault="008D4F1E" w:rsidP="008D4F1E">
      <w:pPr>
        <w:pStyle w:val="BodyText"/>
      </w:pPr>
      <w:r>
        <w:t xml:space="preserve">Detailed contractual provisions reflecting this allocation of risk </w:t>
      </w:r>
      <w:r w:rsidR="00CD5644">
        <w:t>are</w:t>
      </w:r>
      <w:r>
        <w:t xml:space="preserve"> included in the Draft Contract</w:t>
      </w:r>
      <w:r w:rsidR="00C83913">
        <w:t xml:space="preserve"> to be provided in Phase II of the procurement procedure</w:t>
      </w:r>
      <w:r w:rsidR="00CD5644">
        <w:t>.</w:t>
      </w:r>
    </w:p>
    <w:p w14:paraId="7D11CC2E" w14:textId="4728267E" w:rsidR="00E63EEC" w:rsidRDefault="00E63EEC" w:rsidP="00E8458E">
      <w:pPr>
        <w:pStyle w:val="Heading2"/>
        <w:tabs>
          <w:tab w:val="clear" w:pos="5184"/>
          <w:tab w:val="num" w:pos="5040"/>
        </w:tabs>
        <w:ind w:left="630"/>
      </w:pPr>
      <w:bookmarkStart w:id="35" w:name="_Toc242358761"/>
      <w:r>
        <w:t>Phases of the procurement procedure</w:t>
      </w:r>
      <w:bookmarkEnd w:id="35"/>
    </w:p>
    <w:p w14:paraId="4F1DA7F1" w14:textId="49B68AC4" w:rsidR="00A40E77" w:rsidRPr="00456F76" w:rsidRDefault="005E7894" w:rsidP="00C67653">
      <w:pPr>
        <w:rPr>
          <w:rFonts w:cstheme="minorHAnsi"/>
        </w:rPr>
      </w:pPr>
      <w:r w:rsidRPr="00F37C68">
        <w:rPr>
          <w:rFonts w:cstheme="minorHAnsi"/>
        </w:rPr>
        <w:t>The procurement procedure will be structured in the following phases</w:t>
      </w:r>
      <w:r w:rsidR="000F71A8">
        <w:rPr>
          <w:rFonts w:cstheme="minorHAnsi"/>
        </w:rPr>
        <w:t xml:space="preserve"> described in the following sub-sections</w:t>
      </w:r>
      <w:r w:rsidRPr="00F37C68">
        <w:rPr>
          <w:rFonts w:cstheme="minorHAnsi"/>
        </w:rPr>
        <w:t>. Candidates</w:t>
      </w:r>
      <w:r w:rsidR="00735B6C">
        <w:rPr>
          <w:rFonts w:cstheme="minorHAnsi"/>
        </w:rPr>
        <w:t>/Tenderers</w:t>
      </w:r>
      <w:r w:rsidRPr="00F37C68">
        <w:rPr>
          <w:rFonts w:cstheme="minorHAnsi"/>
        </w:rPr>
        <w:t xml:space="preserve"> are reminded that each of the successive phases of the procurement will be accompanied by a specific set of additional tender documentation.</w:t>
      </w:r>
    </w:p>
    <w:p w14:paraId="3B18F7B5" w14:textId="2BB28E4E" w:rsidR="005E7894" w:rsidRDefault="005E7894" w:rsidP="00A3720E">
      <w:pPr>
        <w:pStyle w:val="Heading3"/>
        <w:tabs>
          <w:tab w:val="clear" w:pos="794"/>
        </w:tabs>
        <w:ind w:left="993"/>
      </w:pPr>
      <w:bookmarkStart w:id="36" w:name="_Toc53384582"/>
      <w:bookmarkStart w:id="37" w:name="_Toc94016698"/>
      <w:bookmarkStart w:id="38" w:name="_Ref175048124"/>
      <w:bookmarkStart w:id="39" w:name="_Ref176421199"/>
      <w:bookmarkStart w:id="40" w:name="_Ref177719341"/>
      <w:bookmarkStart w:id="41" w:name="_Ref178949726"/>
      <w:bookmarkStart w:id="42" w:name="_Toc242358762"/>
      <w:r w:rsidRPr="000455E7">
        <w:t>Phase</w:t>
      </w:r>
      <w:r w:rsidRPr="00456F76">
        <w:t xml:space="preserve"> I: Request to </w:t>
      </w:r>
      <w:r>
        <w:t>p</w:t>
      </w:r>
      <w:r w:rsidRPr="00456F76">
        <w:t>articipate and selection</w:t>
      </w:r>
      <w:r w:rsidR="00462DB8">
        <w:t xml:space="preserve"> </w:t>
      </w:r>
      <w:r w:rsidRPr="000455E7">
        <w:t>phase</w:t>
      </w:r>
      <w:bookmarkEnd w:id="36"/>
      <w:bookmarkEnd w:id="37"/>
      <w:bookmarkEnd w:id="38"/>
      <w:bookmarkEnd w:id="39"/>
      <w:bookmarkEnd w:id="40"/>
      <w:bookmarkEnd w:id="41"/>
      <w:bookmarkEnd w:id="42"/>
    </w:p>
    <w:p w14:paraId="4641754D" w14:textId="2BC804ED" w:rsidR="005E7894" w:rsidRPr="00456F76" w:rsidRDefault="005E7894" w:rsidP="00C67653">
      <w:pPr>
        <w:rPr>
          <w:rFonts w:cstheme="minorHAnsi"/>
        </w:rPr>
      </w:pPr>
      <w:r w:rsidRPr="00456F76">
        <w:rPr>
          <w:rFonts w:cstheme="minorHAnsi"/>
        </w:rPr>
        <w:t xml:space="preserve">In Phase I of this procurement, </w:t>
      </w:r>
      <w:r>
        <w:rPr>
          <w:rFonts w:cstheme="minorHAnsi"/>
        </w:rPr>
        <w:t>EUSPA</w:t>
      </w:r>
      <w:r w:rsidRPr="00456F76">
        <w:rPr>
          <w:rFonts w:cstheme="minorHAnsi"/>
        </w:rPr>
        <w:t xml:space="preserve"> aims at selecting Candidates according to the exclusion </w:t>
      </w:r>
      <w:r w:rsidR="00C829DA">
        <w:rPr>
          <w:rFonts w:cstheme="minorHAnsi"/>
        </w:rPr>
        <w:t>and non-rejection</w:t>
      </w:r>
      <w:r w:rsidRPr="00456F76">
        <w:rPr>
          <w:rFonts w:cstheme="minorHAnsi"/>
        </w:rPr>
        <w:t xml:space="preserve"> </w:t>
      </w:r>
      <w:r w:rsidR="00153E26" w:rsidRPr="00456F76">
        <w:rPr>
          <w:rFonts w:cstheme="minorHAnsi"/>
        </w:rPr>
        <w:t>criteria,</w:t>
      </w:r>
      <w:r w:rsidR="00153E26">
        <w:rPr>
          <w:rFonts w:cstheme="minorHAnsi"/>
        </w:rPr>
        <w:t xml:space="preserve"> </w:t>
      </w:r>
      <w:r w:rsidR="00153E26" w:rsidRPr="00456F76">
        <w:rPr>
          <w:rFonts w:cstheme="minorHAnsi"/>
        </w:rPr>
        <w:t>access</w:t>
      </w:r>
      <w:r w:rsidR="00EC3971">
        <w:rPr>
          <w:rFonts w:cstheme="minorHAnsi"/>
        </w:rPr>
        <w:t xml:space="preserve"> to procurement</w:t>
      </w:r>
      <w:r w:rsidR="003210FB">
        <w:rPr>
          <w:rFonts w:cstheme="minorHAnsi"/>
        </w:rPr>
        <w:t xml:space="preserve"> rules</w:t>
      </w:r>
      <w:r w:rsidR="00EC3971">
        <w:rPr>
          <w:rFonts w:cstheme="minorHAnsi"/>
        </w:rPr>
        <w:t xml:space="preserve">, </w:t>
      </w:r>
      <w:r w:rsidRPr="00456F76">
        <w:rPr>
          <w:rFonts w:cstheme="minorHAnsi"/>
        </w:rPr>
        <w:t>selection criteria and minimum requirements specified in the present document and its annexes. These documents aim at providing Candidates with sufficiently detailed information on the scope and main driving requirements of the procurement.</w:t>
      </w:r>
    </w:p>
    <w:p w14:paraId="322E8B97" w14:textId="3C3C6B0B" w:rsidR="003270E1" w:rsidRPr="005E4668" w:rsidRDefault="005E4668" w:rsidP="00C67653">
      <w:pPr>
        <w:rPr>
          <w:rFonts w:ascii="Calibri" w:hAnsi="Calibri" w:cs="Calibri"/>
        </w:rPr>
      </w:pPr>
      <w:r w:rsidRPr="004B3CD9">
        <w:rPr>
          <w:rFonts w:ascii="Calibri" w:hAnsi="Calibri" w:cs="Calibri"/>
        </w:rPr>
        <w:t xml:space="preserve">In line with the confidential nature </w:t>
      </w:r>
      <w:r w:rsidRPr="003C2703">
        <w:rPr>
          <w:rFonts w:ascii="Calibri" w:hAnsi="Calibri" w:cs="Calibri"/>
        </w:rPr>
        <w:t>of certain proprietary and security-sensitive information contained in the documents relevant to this procedure, such documents will be provided only to Candidates</w:t>
      </w:r>
      <w:r>
        <w:rPr>
          <w:rFonts w:ascii="Calibri" w:hAnsi="Calibri" w:cs="Calibri"/>
        </w:rPr>
        <w:t>/Tenderers</w:t>
      </w:r>
      <w:r w:rsidRPr="003C2703">
        <w:rPr>
          <w:rFonts w:ascii="Calibri" w:hAnsi="Calibri" w:cs="Calibri"/>
        </w:rPr>
        <w:t xml:space="preserve"> invited to Phase II of the procurement procedure</w:t>
      </w:r>
      <w:r>
        <w:rPr>
          <w:rFonts w:ascii="Calibri" w:hAnsi="Calibri" w:cs="Calibri"/>
        </w:rPr>
        <w:t xml:space="preserve">, in accordance with </w:t>
      </w:r>
      <w:r w:rsidRPr="004B3CD9">
        <w:rPr>
          <w:rFonts w:ascii="Calibri" w:hAnsi="Calibri" w:cs="Calibri"/>
        </w:rPr>
        <w:t xml:space="preserve">Annex I, point 25.1 </w:t>
      </w:r>
      <w:r>
        <w:rPr>
          <w:rFonts w:ascii="Calibri" w:hAnsi="Calibri" w:cs="Calibri"/>
        </w:rPr>
        <w:t>of the Financial Regulation (see section below for the list of documents)</w:t>
      </w:r>
      <w:r w:rsidRPr="004B3CD9">
        <w:rPr>
          <w:rFonts w:ascii="Calibri" w:hAnsi="Calibri" w:cs="Calibri"/>
        </w:rPr>
        <w:t xml:space="preserve">. </w:t>
      </w:r>
      <w:r w:rsidR="003270E1" w:rsidRPr="004B3CD9">
        <w:rPr>
          <w:rFonts w:ascii="Calibri" w:hAnsi="Calibri" w:cs="Calibri"/>
        </w:rPr>
        <w:t>The draft Contract will also be made available at that time according</w:t>
      </w:r>
      <w:r w:rsidR="003270E1">
        <w:rPr>
          <w:rFonts w:ascii="Calibri" w:hAnsi="Calibri" w:cs="Calibri"/>
        </w:rPr>
        <w:t xml:space="preserve"> </w:t>
      </w:r>
      <w:r w:rsidR="003270E1" w:rsidRPr="004B3CD9">
        <w:rPr>
          <w:rFonts w:ascii="Calibri" w:hAnsi="Calibri" w:cs="Calibri"/>
        </w:rPr>
        <w:t xml:space="preserve">to Annex I, point 16.1 </w:t>
      </w:r>
      <w:r w:rsidR="003270E1">
        <w:rPr>
          <w:rFonts w:ascii="Calibri" w:hAnsi="Calibri" w:cs="Calibri"/>
        </w:rPr>
        <w:t>of the Financial Regulation</w:t>
      </w:r>
      <w:r w:rsidR="003270E1" w:rsidRPr="004B3CD9">
        <w:rPr>
          <w:rFonts w:ascii="Calibri" w:hAnsi="Calibri" w:cs="Calibri"/>
        </w:rPr>
        <w:t>.</w:t>
      </w:r>
    </w:p>
    <w:p w14:paraId="583DD886" w14:textId="198769E4" w:rsidR="005E7894" w:rsidRPr="00456F76" w:rsidRDefault="005E7894" w:rsidP="00C67653">
      <w:pPr>
        <w:rPr>
          <w:rFonts w:cstheme="minorHAnsi"/>
        </w:rPr>
      </w:pPr>
      <w:r w:rsidRPr="00456F76">
        <w:rPr>
          <w:rFonts w:cstheme="minorHAnsi"/>
        </w:rPr>
        <w:t xml:space="preserve">In Phase I of this procurement procedure the following documents are made available </w:t>
      </w:r>
      <w:r>
        <w:rPr>
          <w:rFonts w:cstheme="minorHAnsi"/>
        </w:rPr>
        <w:t>to</w:t>
      </w:r>
      <w:r w:rsidRPr="00456F76">
        <w:rPr>
          <w:rFonts w:cstheme="minorHAnsi"/>
        </w:rPr>
        <w:t xml:space="preserve"> the Candidates:</w:t>
      </w:r>
    </w:p>
    <w:p w14:paraId="57A86671" w14:textId="700A22DF" w:rsidR="005E7894" w:rsidRPr="004B7D2E" w:rsidRDefault="005E7894">
      <w:pPr>
        <w:numPr>
          <w:ilvl w:val="0"/>
          <w:numId w:val="32"/>
        </w:numPr>
        <w:spacing w:before="0" w:after="200"/>
        <w:ind w:left="357" w:hanging="357"/>
        <w:contextualSpacing/>
        <w:rPr>
          <w:rFonts w:cstheme="minorHAnsi"/>
        </w:rPr>
      </w:pPr>
      <w:r w:rsidRPr="004B7D2E">
        <w:rPr>
          <w:rFonts w:cstheme="minorHAnsi"/>
        </w:rPr>
        <w:t xml:space="preserve">Contract Notice </w:t>
      </w:r>
    </w:p>
    <w:p w14:paraId="3F8BCA8D" w14:textId="783D6191" w:rsidR="00900066" w:rsidRPr="004B7D2E" w:rsidRDefault="00900066">
      <w:pPr>
        <w:numPr>
          <w:ilvl w:val="0"/>
          <w:numId w:val="32"/>
        </w:numPr>
        <w:spacing w:before="0" w:after="200"/>
        <w:ind w:left="357" w:hanging="357"/>
        <w:contextualSpacing/>
        <w:rPr>
          <w:rFonts w:cstheme="minorHAnsi"/>
        </w:rPr>
      </w:pPr>
      <w:r>
        <w:rPr>
          <w:rFonts w:cstheme="minorHAnsi"/>
        </w:rPr>
        <w:t>Invitation to Participate</w:t>
      </w:r>
    </w:p>
    <w:p w14:paraId="726EEE1D" w14:textId="77777777" w:rsidR="005E7894" w:rsidRPr="00456F76" w:rsidRDefault="005E7894">
      <w:pPr>
        <w:numPr>
          <w:ilvl w:val="0"/>
          <w:numId w:val="32"/>
        </w:numPr>
        <w:spacing w:before="0" w:after="200"/>
        <w:ind w:left="357" w:hanging="357"/>
        <w:contextualSpacing/>
        <w:rPr>
          <w:rFonts w:cstheme="minorHAnsi"/>
        </w:rPr>
      </w:pPr>
      <w:r w:rsidRPr="00456F76">
        <w:rPr>
          <w:rFonts w:cstheme="minorHAnsi"/>
        </w:rPr>
        <w:t>Annex I to Invitation to Participate</w:t>
      </w:r>
      <w:r>
        <w:rPr>
          <w:rFonts w:cstheme="minorHAnsi"/>
        </w:rPr>
        <w:t xml:space="preserve"> - </w:t>
      </w:r>
      <w:r w:rsidRPr="00456F76">
        <w:rPr>
          <w:rFonts w:cstheme="minorHAnsi"/>
        </w:rPr>
        <w:t xml:space="preserve">“Tender Specifications – </w:t>
      </w:r>
      <w:r>
        <w:rPr>
          <w:rFonts w:cstheme="minorHAnsi"/>
        </w:rPr>
        <w:t>P</w:t>
      </w:r>
      <w:r w:rsidRPr="00456F76">
        <w:rPr>
          <w:rFonts w:cstheme="minorHAnsi"/>
        </w:rPr>
        <w:t>hase I</w:t>
      </w:r>
      <w:r>
        <w:rPr>
          <w:rFonts w:cstheme="minorHAnsi"/>
        </w:rPr>
        <w:t>”</w:t>
      </w:r>
      <w:r w:rsidRPr="00456F76">
        <w:rPr>
          <w:rFonts w:cstheme="minorHAnsi"/>
        </w:rPr>
        <w:t xml:space="preserve"> with its annexes:</w:t>
      </w:r>
    </w:p>
    <w:p w14:paraId="5CEEA768" w14:textId="453005BA" w:rsidR="003E25D0" w:rsidRDefault="004638BD">
      <w:pPr>
        <w:numPr>
          <w:ilvl w:val="0"/>
          <w:numId w:val="70"/>
        </w:numPr>
        <w:spacing w:before="0" w:after="0"/>
        <w:ind w:left="850" w:hanging="357"/>
        <w:contextualSpacing/>
        <w:rPr>
          <w:rFonts w:ascii="Calibri" w:hAnsi="Calibri" w:cstheme="minorHAnsi"/>
        </w:rPr>
      </w:pPr>
      <w:bookmarkStart w:id="43" w:name="_Hlk18591936"/>
      <w:r>
        <w:rPr>
          <w:rFonts w:ascii="Calibri" w:hAnsi="Calibri" w:cstheme="minorHAnsi"/>
        </w:rPr>
        <w:lastRenderedPageBreak/>
        <w:t>Administrative Annexes</w:t>
      </w:r>
    </w:p>
    <w:p w14:paraId="4CD8C679" w14:textId="5E587CB2" w:rsidR="004638BD" w:rsidRPr="004638BD" w:rsidRDefault="00265265">
      <w:pPr>
        <w:pStyle w:val="ListParagraph"/>
        <w:numPr>
          <w:ilvl w:val="0"/>
          <w:numId w:val="72"/>
        </w:numPr>
        <w:spacing w:before="0" w:after="0"/>
        <w:contextualSpacing/>
        <w:rPr>
          <w:rFonts w:cstheme="minorHAnsi"/>
        </w:rPr>
      </w:pPr>
      <w:r w:rsidRPr="004638BD">
        <w:rPr>
          <w:rFonts w:cstheme="minorHAnsi"/>
        </w:rPr>
        <w:t>Annex I.A</w:t>
      </w:r>
      <w:r>
        <w:rPr>
          <w:rFonts w:cstheme="minorHAnsi"/>
        </w:rPr>
        <w:t xml:space="preserve"> </w:t>
      </w:r>
      <w:r w:rsidRPr="00265265">
        <w:rPr>
          <w:rFonts w:cstheme="minorHAnsi"/>
        </w:rPr>
        <w:tab/>
        <w:t>Template Identification Sheet of the Candidate</w:t>
      </w:r>
    </w:p>
    <w:p w14:paraId="27751175" w14:textId="03B4A77D" w:rsidR="004638BD" w:rsidRPr="004638BD" w:rsidRDefault="00265265">
      <w:pPr>
        <w:pStyle w:val="ListParagraph"/>
        <w:numPr>
          <w:ilvl w:val="0"/>
          <w:numId w:val="72"/>
        </w:numPr>
        <w:spacing w:before="0" w:after="0"/>
        <w:contextualSpacing/>
        <w:rPr>
          <w:rFonts w:cstheme="minorHAnsi"/>
        </w:rPr>
      </w:pPr>
      <w:r w:rsidRPr="004638BD">
        <w:t xml:space="preserve">Annex I.B </w:t>
      </w:r>
      <w:r w:rsidRPr="004638BD">
        <w:tab/>
        <w:t>Template Declaration of Honour</w:t>
      </w:r>
    </w:p>
    <w:p w14:paraId="03E8F618" w14:textId="448A0C53" w:rsidR="004638BD" w:rsidRPr="004638BD" w:rsidRDefault="00265265">
      <w:pPr>
        <w:pStyle w:val="ListParagraph"/>
        <w:numPr>
          <w:ilvl w:val="0"/>
          <w:numId w:val="72"/>
        </w:numPr>
        <w:spacing w:before="0" w:after="0"/>
        <w:contextualSpacing/>
        <w:rPr>
          <w:rFonts w:cstheme="minorHAnsi"/>
        </w:rPr>
      </w:pPr>
      <w:r w:rsidRPr="004638BD">
        <w:rPr>
          <w:rFonts w:cstheme="minorHAnsi"/>
        </w:rPr>
        <w:t>Annex I.C</w:t>
      </w:r>
      <w:r>
        <w:rPr>
          <w:rFonts w:cstheme="minorHAnsi"/>
        </w:rPr>
        <w:t xml:space="preserve"> </w:t>
      </w:r>
      <w:r w:rsidRPr="00265265">
        <w:rPr>
          <w:rFonts w:cstheme="minorHAnsi"/>
        </w:rPr>
        <w:tab/>
        <w:t>Template Power of Attorney</w:t>
      </w:r>
    </w:p>
    <w:p w14:paraId="056165F4" w14:textId="7F07A28B" w:rsidR="004638BD" w:rsidRPr="004638BD" w:rsidRDefault="00265265">
      <w:pPr>
        <w:pStyle w:val="ListParagraph"/>
        <w:numPr>
          <w:ilvl w:val="0"/>
          <w:numId w:val="72"/>
        </w:numPr>
        <w:spacing w:before="0" w:after="0"/>
        <w:contextualSpacing/>
        <w:rPr>
          <w:rFonts w:cstheme="minorHAnsi"/>
        </w:rPr>
      </w:pPr>
      <w:r w:rsidRPr="004638BD">
        <w:rPr>
          <w:rFonts w:cstheme="minorHAnsi"/>
        </w:rPr>
        <w:t>Annex I.D.1</w:t>
      </w:r>
      <w:r>
        <w:rPr>
          <w:rFonts w:cstheme="minorHAnsi"/>
        </w:rPr>
        <w:t xml:space="preserve"> </w:t>
      </w:r>
      <w:r w:rsidRPr="00265265">
        <w:rPr>
          <w:rFonts w:cstheme="minorHAnsi"/>
        </w:rPr>
        <w:tab/>
        <w:t>Template Sub-contractor Letter of Intent</w:t>
      </w:r>
    </w:p>
    <w:p w14:paraId="5E92BD1B" w14:textId="7EA03C78" w:rsidR="00265265" w:rsidRPr="00265265" w:rsidRDefault="00265265">
      <w:pPr>
        <w:pStyle w:val="ListParagraph"/>
        <w:numPr>
          <w:ilvl w:val="0"/>
          <w:numId w:val="72"/>
        </w:numPr>
        <w:spacing w:before="0" w:after="0"/>
        <w:contextualSpacing/>
        <w:rPr>
          <w:rFonts w:cstheme="minorHAnsi"/>
        </w:rPr>
      </w:pPr>
      <w:r w:rsidRPr="004638BD">
        <w:rPr>
          <w:rFonts w:cstheme="minorHAnsi"/>
        </w:rPr>
        <w:t>Annex I.D.2</w:t>
      </w:r>
      <w:r w:rsidRPr="004638BD">
        <w:rPr>
          <w:rFonts w:cstheme="minorHAnsi"/>
        </w:rPr>
        <w:tab/>
      </w:r>
      <w:r>
        <w:rPr>
          <w:rFonts w:cstheme="minorHAnsi"/>
        </w:rPr>
        <w:t xml:space="preserve"> </w:t>
      </w:r>
      <w:r w:rsidRPr="00265265">
        <w:rPr>
          <w:rFonts w:cstheme="minorHAnsi"/>
        </w:rPr>
        <w:t>Template Non-sub-contractor Letter of Intent</w:t>
      </w:r>
    </w:p>
    <w:p w14:paraId="3E6D8AE7" w14:textId="050BADDD"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Annex I.E</w:t>
      </w:r>
      <w:r>
        <w:rPr>
          <w:rFonts w:ascii="Calibri" w:hAnsi="Calibri" w:cstheme="minorHAnsi"/>
        </w:rPr>
        <w:t xml:space="preserve"> </w:t>
      </w:r>
      <w:r w:rsidRPr="00265265">
        <w:rPr>
          <w:rFonts w:ascii="Calibri" w:hAnsi="Calibri" w:cstheme="minorHAnsi"/>
        </w:rPr>
        <w:tab/>
        <w:t>Financial Statements relating to the Selection Stage</w:t>
      </w:r>
    </w:p>
    <w:p w14:paraId="5BAD0AB4" w14:textId="389B7720"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 xml:space="preserve">Annex </w:t>
      </w:r>
      <w:proofErr w:type="gramStart"/>
      <w:r w:rsidRPr="00265265">
        <w:rPr>
          <w:rFonts w:ascii="Calibri" w:hAnsi="Calibri" w:cstheme="minorHAnsi"/>
        </w:rPr>
        <w:t>I.G</w:t>
      </w:r>
      <w:proofErr w:type="gramEnd"/>
      <w:r w:rsidRPr="00265265">
        <w:rPr>
          <w:rFonts w:ascii="Calibri" w:hAnsi="Calibri" w:cstheme="minorHAnsi"/>
        </w:rPr>
        <w:tab/>
      </w:r>
      <w:r>
        <w:rPr>
          <w:rFonts w:ascii="Calibri" w:hAnsi="Calibri" w:cstheme="minorHAnsi"/>
        </w:rPr>
        <w:t xml:space="preserve"> </w:t>
      </w:r>
      <w:r w:rsidRPr="00265265">
        <w:rPr>
          <w:rFonts w:ascii="Calibri" w:hAnsi="Calibri" w:cstheme="minorHAnsi"/>
        </w:rPr>
        <w:t>Non-Disclosure Undertaking (reinforced) and template Declaration on CIS Accreditation Annexed to it</w:t>
      </w:r>
    </w:p>
    <w:p w14:paraId="18807DC6" w14:textId="3149F201"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Annex I.H Part I</w:t>
      </w:r>
      <w:r w:rsidRPr="00265265">
        <w:rPr>
          <w:rFonts w:ascii="Calibri" w:hAnsi="Calibri" w:cstheme="minorHAnsi"/>
        </w:rPr>
        <w:tab/>
      </w:r>
      <w:r>
        <w:rPr>
          <w:rFonts w:ascii="Calibri" w:hAnsi="Calibri" w:cstheme="minorHAnsi"/>
        </w:rPr>
        <w:t xml:space="preserve"> </w:t>
      </w:r>
      <w:r w:rsidRPr="00265265">
        <w:rPr>
          <w:rFonts w:ascii="Calibri" w:hAnsi="Calibri" w:cstheme="minorHAnsi"/>
        </w:rPr>
        <w:t>Criteria for Assessment of Participation Conditions</w:t>
      </w:r>
    </w:p>
    <w:p w14:paraId="1465DB5E" w14:textId="1F4ACD46"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Annex I.H Part II</w:t>
      </w:r>
      <w:r w:rsidRPr="00265265">
        <w:rPr>
          <w:rFonts w:ascii="Calibri" w:hAnsi="Calibri" w:cstheme="minorHAnsi"/>
        </w:rPr>
        <w:tab/>
      </w:r>
      <w:r>
        <w:rPr>
          <w:rFonts w:ascii="Calibri" w:hAnsi="Calibri" w:cstheme="minorHAnsi"/>
        </w:rPr>
        <w:t xml:space="preserve"> </w:t>
      </w:r>
      <w:r w:rsidRPr="00265265">
        <w:rPr>
          <w:rFonts w:ascii="Calibri" w:hAnsi="Calibri" w:cstheme="minorHAnsi"/>
        </w:rPr>
        <w:t>Excel Spreadsheet – Declaration of Ownership and Control</w:t>
      </w:r>
    </w:p>
    <w:p w14:paraId="229D4EBC" w14:textId="38EDE59B"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Annex I.H Part III</w:t>
      </w:r>
      <w:r w:rsidRPr="00265265">
        <w:rPr>
          <w:rFonts w:ascii="Calibri" w:hAnsi="Calibri" w:cstheme="minorHAnsi"/>
        </w:rPr>
        <w:tab/>
      </w:r>
      <w:r>
        <w:rPr>
          <w:rFonts w:ascii="Calibri" w:hAnsi="Calibri" w:cstheme="minorHAnsi"/>
        </w:rPr>
        <w:t xml:space="preserve"> </w:t>
      </w:r>
      <w:r w:rsidRPr="00265265">
        <w:rPr>
          <w:rFonts w:ascii="Calibri" w:hAnsi="Calibri" w:cstheme="minorHAnsi"/>
        </w:rPr>
        <w:t>Additional Information Regarding the Assessment of Participating Conditions</w:t>
      </w:r>
    </w:p>
    <w:p w14:paraId="49039BF6" w14:textId="1F85A7C9"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 xml:space="preserve">Annex </w:t>
      </w:r>
      <w:proofErr w:type="gramStart"/>
      <w:r w:rsidRPr="00265265">
        <w:rPr>
          <w:rFonts w:ascii="Calibri" w:hAnsi="Calibri" w:cstheme="minorHAnsi"/>
        </w:rPr>
        <w:t>I.K</w:t>
      </w:r>
      <w:proofErr w:type="gramEnd"/>
      <w:r w:rsidRPr="00265265">
        <w:rPr>
          <w:rFonts w:ascii="Calibri" w:hAnsi="Calibri" w:cstheme="minorHAnsi"/>
        </w:rPr>
        <w:tab/>
      </w:r>
      <w:r>
        <w:rPr>
          <w:rFonts w:ascii="Calibri" w:hAnsi="Calibri" w:cstheme="minorHAnsi"/>
        </w:rPr>
        <w:t xml:space="preserve"> </w:t>
      </w:r>
      <w:r w:rsidRPr="00265265">
        <w:rPr>
          <w:rFonts w:ascii="Calibri" w:hAnsi="Calibri" w:cstheme="minorHAnsi"/>
        </w:rPr>
        <w:t>SPIDER Networks - Letter of Commitment Sample</w:t>
      </w:r>
    </w:p>
    <w:p w14:paraId="2A82FC9E" w14:textId="7AF6544C"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 xml:space="preserve">Annex </w:t>
      </w:r>
      <w:proofErr w:type="gramStart"/>
      <w:r w:rsidRPr="00265265">
        <w:rPr>
          <w:rFonts w:ascii="Calibri" w:hAnsi="Calibri" w:cstheme="minorHAnsi"/>
        </w:rPr>
        <w:t>I.L</w:t>
      </w:r>
      <w:proofErr w:type="gramEnd"/>
      <w:r w:rsidRPr="00265265">
        <w:rPr>
          <w:rFonts w:ascii="Calibri" w:hAnsi="Calibri" w:cstheme="minorHAnsi"/>
        </w:rPr>
        <w:tab/>
      </w:r>
      <w:r>
        <w:rPr>
          <w:rFonts w:ascii="Calibri" w:hAnsi="Calibri" w:cstheme="minorHAnsi"/>
        </w:rPr>
        <w:t xml:space="preserve"> </w:t>
      </w:r>
      <w:r w:rsidRPr="00265265">
        <w:rPr>
          <w:rFonts w:ascii="Calibri" w:hAnsi="Calibri" w:cstheme="minorHAnsi"/>
        </w:rPr>
        <w:t>Crypto Custodian - Contact Form</w:t>
      </w:r>
    </w:p>
    <w:p w14:paraId="5CF02E68" w14:textId="26BA2A2F" w:rsidR="00CC6583" w:rsidRPr="00767803" w:rsidRDefault="00265265">
      <w:pPr>
        <w:numPr>
          <w:ilvl w:val="0"/>
          <w:numId w:val="70"/>
        </w:numPr>
        <w:spacing w:before="0" w:after="0"/>
        <w:ind w:left="850" w:hanging="357"/>
        <w:contextualSpacing/>
        <w:rPr>
          <w:rFonts w:ascii="Calibri" w:hAnsi="Calibri" w:cstheme="minorHAnsi"/>
        </w:rPr>
      </w:pPr>
      <w:r w:rsidRPr="00767803">
        <w:rPr>
          <w:rFonts w:ascii="Calibri" w:hAnsi="Calibri" w:cstheme="minorHAnsi"/>
        </w:rPr>
        <w:t xml:space="preserve">Annex I.M </w:t>
      </w:r>
      <w:r w:rsidRPr="00767803">
        <w:rPr>
          <w:rFonts w:ascii="Calibri" w:hAnsi="Calibri" w:cstheme="minorHAnsi"/>
        </w:rPr>
        <w:tab/>
        <w:t>Security Aspects Letter</w:t>
      </w:r>
    </w:p>
    <w:bookmarkEnd w:id="43"/>
    <w:p w14:paraId="1CDA39CF" w14:textId="70C30D69" w:rsidR="005E7894" w:rsidRPr="00767803" w:rsidRDefault="005E7894" w:rsidP="00C67653">
      <w:pPr>
        <w:rPr>
          <w:rFonts w:cstheme="minorHAnsi"/>
        </w:rPr>
      </w:pPr>
      <w:r w:rsidRPr="00767803">
        <w:rPr>
          <w:rFonts w:cstheme="minorHAnsi"/>
        </w:rPr>
        <w:t xml:space="preserve">In Phase I, </w:t>
      </w:r>
      <w:bookmarkStart w:id="44" w:name="_Hlk42872101"/>
      <w:r w:rsidRPr="00767803">
        <w:rPr>
          <w:rFonts w:cstheme="minorHAnsi"/>
        </w:rPr>
        <w:t xml:space="preserve">any interested economic operator may submit a </w:t>
      </w:r>
      <w:r w:rsidR="00D16D79" w:rsidRPr="00767803">
        <w:rPr>
          <w:rFonts w:cstheme="minorHAnsi"/>
        </w:rPr>
        <w:t xml:space="preserve">Request </w:t>
      </w:r>
      <w:r w:rsidRPr="00767803">
        <w:rPr>
          <w:rFonts w:cstheme="minorHAnsi"/>
        </w:rPr>
        <w:t xml:space="preserve">to </w:t>
      </w:r>
      <w:r w:rsidR="00D16D79" w:rsidRPr="00767803">
        <w:rPr>
          <w:rFonts w:cstheme="minorHAnsi"/>
        </w:rPr>
        <w:t>Participate</w:t>
      </w:r>
      <w:r w:rsidR="00D36468" w:rsidRPr="00767803">
        <w:rPr>
          <w:rFonts w:cstheme="minorHAnsi"/>
        </w:rPr>
        <w:t xml:space="preserve"> (</w:t>
      </w:r>
      <w:proofErr w:type="spellStart"/>
      <w:r w:rsidR="00D36468" w:rsidRPr="00767803">
        <w:rPr>
          <w:rFonts w:cstheme="minorHAnsi"/>
        </w:rPr>
        <w:t>RtP</w:t>
      </w:r>
      <w:proofErr w:type="spellEnd"/>
      <w:r w:rsidR="00D36468" w:rsidRPr="00767803">
        <w:rPr>
          <w:rFonts w:cstheme="minorHAnsi"/>
        </w:rPr>
        <w:t>)</w:t>
      </w:r>
      <w:r w:rsidR="00D16D79" w:rsidRPr="00767803">
        <w:rPr>
          <w:rFonts w:cstheme="minorHAnsi"/>
        </w:rPr>
        <w:t xml:space="preserve"> </w:t>
      </w:r>
      <w:r w:rsidRPr="00767803">
        <w:rPr>
          <w:rFonts w:cstheme="minorHAnsi"/>
        </w:rPr>
        <w:t xml:space="preserve">to EUSPA. </w:t>
      </w:r>
      <w:bookmarkEnd w:id="44"/>
      <w:r w:rsidRPr="00767803">
        <w:rPr>
          <w:rFonts w:cstheme="minorHAnsi"/>
        </w:rPr>
        <w:t xml:space="preserve">The </w:t>
      </w:r>
      <w:proofErr w:type="spellStart"/>
      <w:r w:rsidRPr="00767803">
        <w:rPr>
          <w:rFonts w:cstheme="minorHAnsi"/>
        </w:rPr>
        <w:t>RtP</w:t>
      </w:r>
      <w:proofErr w:type="spellEnd"/>
      <w:r w:rsidRPr="00767803">
        <w:rPr>
          <w:rFonts w:cstheme="minorHAnsi"/>
        </w:rPr>
        <w:t xml:space="preserve"> </w:t>
      </w:r>
      <w:r w:rsidR="00D36468" w:rsidRPr="00767803">
        <w:rPr>
          <w:rFonts w:cstheme="minorHAnsi"/>
        </w:rPr>
        <w:t>shall</w:t>
      </w:r>
      <w:r w:rsidRPr="00767803">
        <w:rPr>
          <w:rFonts w:cstheme="minorHAnsi"/>
        </w:rPr>
        <w:t xml:space="preserve"> be submitted within the deadline specified in </w:t>
      </w:r>
      <w:r w:rsidR="00A3295E" w:rsidRPr="00767803">
        <w:rPr>
          <w:rFonts w:cstheme="minorHAnsi"/>
        </w:rPr>
        <w:t>Section</w:t>
      </w:r>
      <w:r w:rsidRPr="00767803">
        <w:rPr>
          <w:rFonts w:cstheme="minorHAnsi"/>
        </w:rPr>
        <w:t xml:space="preserve"> </w:t>
      </w:r>
      <w:r w:rsidR="00233350" w:rsidRPr="00767803">
        <w:rPr>
          <w:rFonts w:cstheme="minorHAnsi"/>
        </w:rPr>
        <w:fldChar w:fldCharType="begin"/>
      </w:r>
      <w:r w:rsidR="00233350" w:rsidRPr="00767803">
        <w:rPr>
          <w:rFonts w:cstheme="minorHAnsi"/>
        </w:rPr>
        <w:instrText xml:space="preserve"> REF _Ref233819609 \r \h </w:instrText>
      </w:r>
      <w:r w:rsidR="00767803">
        <w:rPr>
          <w:rFonts w:cstheme="minorHAnsi"/>
        </w:rPr>
        <w:instrText xml:space="preserve"> \* MERGEFORMAT </w:instrText>
      </w:r>
      <w:r w:rsidR="00233350" w:rsidRPr="00767803">
        <w:rPr>
          <w:rFonts w:cstheme="minorHAnsi"/>
        </w:rPr>
      </w:r>
      <w:r w:rsidR="00233350" w:rsidRPr="00767803">
        <w:rPr>
          <w:rFonts w:cstheme="minorHAnsi"/>
        </w:rPr>
        <w:fldChar w:fldCharType="separate"/>
      </w:r>
      <w:r w:rsidR="00233350" w:rsidRPr="00767803">
        <w:rPr>
          <w:rFonts w:cstheme="minorHAnsi"/>
        </w:rPr>
        <w:t>2.1</w:t>
      </w:r>
      <w:r w:rsidR="00233350" w:rsidRPr="00767803">
        <w:rPr>
          <w:rFonts w:cstheme="minorHAnsi"/>
        </w:rPr>
        <w:fldChar w:fldCharType="end"/>
      </w:r>
      <w:r w:rsidRPr="00767803">
        <w:rPr>
          <w:rFonts w:cstheme="minorHAnsi"/>
        </w:rPr>
        <w:t xml:space="preserve"> and </w:t>
      </w:r>
      <w:bookmarkStart w:id="45" w:name="_Hlk42872187"/>
      <w:r w:rsidRPr="00767803">
        <w:rPr>
          <w:rFonts w:cstheme="minorHAnsi"/>
        </w:rPr>
        <w:t xml:space="preserve">satisfy the conditions of submission defined in </w:t>
      </w:r>
      <w:r w:rsidR="00A3295E" w:rsidRPr="00767803">
        <w:rPr>
          <w:rFonts w:cstheme="minorHAnsi"/>
        </w:rPr>
        <w:t>Section</w:t>
      </w:r>
      <w:r w:rsidRPr="00767803">
        <w:rPr>
          <w:rFonts w:cstheme="minorHAnsi"/>
        </w:rPr>
        <w:t xml:space="preserve"> </w:t>
      </w:r>
      <w:r w:rsidR="00767803" w:rsidRPr="00767803">
        <w:rPr>
          <w:rFonts w:cstheme="minorHAnsi"/>
        </w:rPr>
        <w:t>15</w:t>
      </w:r>
      <w:r w:rsidRPr="00767803">
        <w:rPr>
          <w:rFonts w:cstheme="minorHAnsi"/>
        </w:rPr>
        <w:t xml:space="preserve"> below</w:t>
      </w:r>
      <w:bookmarkEnd w:id="45"/>
      <w:r w:rsidRPr="00767803">
        <w:rPr>
          <w:rFonts w:cstheme="minorHAnsi"/>
        </w:rPr>
        <w:t xml:space="preserve">. </w:t>
      </w:r>
    </w:p>
    <w:p w14:paraId="1C0F9DC5" w14:textId="1A119C95" w:rsidR="00B4727A" w:rsidRPr="00B4727A" w:rsidRDefault="00B4727A" w:rsidP="00C67653">
      <w:pPr>
        <w:rPr>
          <w:rFonts w:ascii="Calibri" w:hAnsi="Calibri" w:cs="Calibri"/>
        </w:rPr>
      </w:pPr>
      <w:r w:rsidRPr="00767803">
        <w:rPr>
          <w:rFonts w:ascii="Calibri" w:hAnsi="Calibri" w:cs="Calibri"/>
        </w:rPr>
        <w:t xml:space="preserve">Together with the request to participate, a duly signed </w:t>
      </w:r>
      <w:r w:rsidR="00EB79D6" w:rsidRPr="00767803">
        <w:rPr>
          <w:rFonts w:ascii="Calibri" w:hAnsi="Calibri" w:cs="Calibri"/>
        </w:rPr>
        <w:t xml:space="preserve">(reinforced) </w:t>
      </w:r>
      <w:r w:rsidRPr="00767803">
        <w:rPr>
          <w:rFonts w:ascii="Calibri" w:hAnsi="Calibri" w:cs="Calibri"/>
        </w:rPr>
        <w:t>Non-Disclosure Undertaking (</w:t>
      </w:r>
      <w:r w:rsidR="005C5B06" w:rsidRPr="00767803">
        <w:rPr>
          <w:rFonts w:ascii="Calibri" w:hAnsi="Calibri" w:cs="Calibri"/>
        </w:rPr>
        <w:t>R</w:t>
      </w:r>
      <w:r w:rsidR="0010343B" w:rsidRPr="00767803">
        <w:rPr>
          <w:rFonts w:ascii="Calibri" w:hAnsi="Calibri" w:cs="Calibri"/>
        </w:rPr>
        <w:t>NDU</w:t>
      </w:r>
      <w:r w:rsidRPr="00767803">
        <w:rPr>
          <w:rFonts w:ascii="Calibri" w:hAnsi="Calibri" w:cs="Calibri"/>
        </w:rPr>
        <w:t>) shall be submitted according to the requirements specified in Section</w:t>
      </w:r>
      <w:r w:rsidR="00421473" w:rsidRPr="00767803">
        <w:rPr>
          <w:rFonts w:ascii="Calibri" w:hAnsi="Calibri" w:cs="Calibri"/>
        </w:rPr>
        <w:t xml:space="preserve"> </w:t>
      </w:r>
      <w:r w:rsidR="00014E06" w:rsidRPr="00767803">
        <w:rPr>
          <w:rFonts w:ascii="Calibri" w:hAnsi="Calibri" w:cs="Calibri"/>
        </w:rPr>
        <w:fldChar w:fldCharType="begin"/>
      </w:r>
      <w:r w:rsidR="00014E06" w:rsidRPr="00767803">
        <w:rPr>
          <w:rFonts w:ascii="Calibri" w:hAnsi="Calibri" w:cs="Calibri"/>
        </w:rPr>
        <w:instrText xml:space="preserve"> REF _Ref233821292 \r \h </w:instrText>
      </w:r>
      <w:r w:rsidR="00767803">
        <w:rPr>
          <w:rFonts w:ascii="Calibri" w:hAnsi="Calibri" w:cs="Calibri"/>
        </w:rPr>
        <w:instrText xml:space="preserve"> \* MERGEFORMAT </w:instrText>
      </w:r>
      <w:r w:rsidR="00014E06" w:rsidRPr="00767803">
        <w:rPr>
          <w:rFonts w:ascii="Calibri" w:hAnsi="Calibri" w:cs="Calibri"/>
        </w:rPr>
      </w:r>
      <w:r w:rsidR="00014E06" w:rsidRPr="00767803">
        <w:rPr>
          <w:rFonts w:ascii="Calibri" w:hAnsi="Calibri" w:cs="Calibri"/>
        </w:rPr>
        <w:fldChar w:fldCharType="separate"/>
      </w:r>
      <w:r w:rsidR="00014E06" w:rsidRPr="00767803">
        <w:rPr>
          <w:rFonts w:ascii="Calibri" w:hAnsi="Calibri" w:cs="Calibri"/>
        </w:rPr>
        <w:t>10.1.3.5</w:t>
      </w:r>
      <w:r w:rsidR="00014E06" w:rsidRPr="00767803">
        <w:rPr>
          <w:rFonts w:ascii="Calibri" w:hAnsi="Calibri" w:cs="Calibri"/>
        </w:rPr>
        <w:fldChar w:fldCharType="end"/>
      </w:r>
      <w:r w:rsidRPr="00767803">
        <w:rPr>
          <w:rFonts w:ascii="Calibri" w:hAnsi="Calibri" w:cs="Calibri"/>
        </w:rPr>
        <w:t>.</w:t>
      </w:r>
    </w:p>
    <w:p w14:paraId="7AE888B9" w14:textId="75DF9D4C" w:rsidR="005E7894" w:rsidRPr="00456F76" w:rsidRDefault="005E7894" w:rsidP="00C67653">
      <w:pPr>
        <w:rPr>
          <w:rFonts w:cstheme="minorHAnsi"/>
        </w:rPr>
      </w:pPr>
      <w:bookmarkStart w:id="46" w:name="_Hlk42872224"/>
      <w:r w:rsidRPr="00456F76">
        <w:rPr>
          <w:rFonts w:cstheme="minorHAnsi"/>
        </w:rPr>
        <w:t xml:space="preserve">The Evaluation Committee will select the Candidates to be invited to Phase II </w:t>
      </w:r>
      <w:r w:rsidR="00D25F4A" w:rsidRPr="00456F76">
        <w:rPr>
          <w:rFonts w:cstheme="minorHAnsi"/>
        </w:rPr>
        <w:t>based on</w:t>
      </w:r>
      <w:r w:rsidRPr="00456F76">
        <w:rPr>
          <w:rFonts w:cstheme="minorHAnsi"/>
        </w:rPr>
        <w:t xml:space="preserve"> the</w:t>
      </w:r>
      <w:bookmarkStart w:id="47" w:name="_Hlk18592223"/>
      <w:r w:rsidRPr="00456F76">
        <w:rPr>
          <w:rFonts w:cstheme="minorHAnsi"/>
        </w:rPr>
        <w:t xml:space="preserve"> </w:t>
      </w:r>
      <w:bookmarkEnd w:id="47"/>
      <w:r w:rsidRPr="00456F76">
        <w:rPr>
          <w:rFonts w:cstheme="minorHAnsi"/>
        </w:rPr>
        <w:t>exclusion</w:t>
      </w:r>
      <w:r w:rsidR="004D62DA">
        <w:rPr>
          <w:rFonts w:cstheme="minorHAnsi"/>
        </w:rPr>
        <w:t>, non-rejection</w:t>
      </w:r>
      <w:r w:rsidRPr="00456F76">
        <w:rPr>
          <w:rFonts w:cstheme="minorHAnsi"/>
        </w:rPr>
        <w:t xml:space="preserve"> and selection criteria</w:t>
      </w:r>
      <w:r w:rsidR="00BD49E1">
        <w:rPr>
          <w:rFonts w:cstheme="minorHAnsi"/>
        </w:rPr>
        <w:t>, rules o</w:t>
      </w:r>
      <w:r w:rsidR="00EA67A9">
        <w:rPr>
          <w:rFonts w:cstheme="minorHAnsi"/>
        </w:rPr>
        <w:t>n</w:t>
      </w:r>
      <w:r w:rsidR="00BD49E1">
        <w:rPr>
          <w:rFonts w:cstheme="minorHAnsi"/>
        </w:rPr>
        <w:t xml:space="preserve"> the access to </w:t>
      </w:r>
      <w:r w:rsidR="00183392">
        <w:rPr>
          <w:rFonts w:cstheme="minorHAnsi"/>
        </w:rPr>
        <w:t>procurement</w:t>
      </w:r>
      <w:r w:rsidRPr="00456F76">
        <w:rPr>
          <w:rFonts w:cstheme="minorHAnsi"/>
        </w:rPr>
        <w:t xml:space="preserve"> and minimum requirements pertaining to Phase I.</w:t>
      </w:r>
    </w:p>
    <w:p w14:paraId="76E2AD68" w14:textId="0493EA3E" w:rsidR="005E7894" w:rsidRPr="00B32980" w:rsidRDefault="005E7894" w:rsidP="00A3720E">
      <w:pPr>
        <w:pStyle w:val="Heading3"/>
        <w:tabs>
          <w:tab w:val="clear" w:pos="794"/>
        </w:tabs>
        <w:ind w:left="993"/>
      </w:pPr>
      <w:bookmarkStart w:id="48" w:name="_Toc389586518"/>
      <w:bookmarkStart w:id="49" w:name="_Ref404269248"/>
      <w:bookmarkStart w:id="50" w:name="_Toc2078637"/>
      <w:bookmarkStart w:id="51" w:name="_Toc17302152"/>
      <w:bookmarkStart w:id="52" w:name="_Ref176253349"/>
      <w:bookmarkStart w:id="53" w:name="_Ref176425627"/>
      <w:bookmarkStart w:id="54" w:name="_Ref176877248"/>
      <w:bookmarkStart w:id="55" w:name="_Ref177650778"/>
      <w:bookmarkStart w:id="56" w:name="_Ref177719392"/>
      <w:bookmarkStart w:id="57" w:name="_Ref178337307"/>
      <w:bookmarkStart w:id="58" w:name="_Ref179475431"/>
      <w:bookmarkStart w:id="59" w:name="_Toc242358763"/>
      <w:bookmarkEnd w:id="46"/>
      <w:r w:rsidRPr="00B32980">
        <w:t xml:space="preserve">Phase II: </w:t>
      </w:r>
      <w:bookmarkEnd w:id="48"/>
      <w:bookmarkEnd w:id="49"/>
      <w:r w:rsidR="0072440A">
        <w:t>Due diligence, s</w:t>
      </w:r>
      <w:r w:rsidRPr="00D1501E">
        <w:t xml:space="preserve">ubmission of </w:t>
      </w:r>
      <w:r>
        <w:t>I</w:t>
      </w:r>
      <w:r w:rsidRPr="00D1501E">
        <w:t xml:space="preserve">nitial </w:t>
      </w:r>
      <w:r>
        <w:t>Tenders</w:t>
      </w:r>
      <w:r w:rsidRPr="00D1501E">
        <w:t xml:space="preserve"> and negotiations</w:t>
      </w:r>
      <w:bookmarkEnd w:id="50"/>
      <w:bookmarkEnd w:id="51"/>
      <w:bookmarkEnd w:id="52"/>
      <w:bookmarkEnd w:id="53"/>
      <w:bookmarkEnd w:id="54"/>
      <w:bookmarkEnd w:id="55"/>
      <w:bookmarkEnd w:id="56"/>
      <w:bookmarkEnd w:id="57"/>
      <w:bookmarkEnd w:id="58"/>
      <w:bookmarkEnd w:id="59"/>
    </w:p>
    <w:p w14:paraId="1A6C675B" w14:textId="0B08548A" w:rsidR="002527BC" w:rsidRPr="005E7894" w:rsidRDefault="002527BC" w:rsidP="00C67653">
      <w:pPr>
        <w:pStyle w:val="BodyText"/>
      </w:pPr>
      <w:r>
        <w:t xml:space="preserve">Following the evaluation in Phase I, pre-selected </w:t>
      </w:r>
      <w:r w:rsidR="00CF3BF4">
        <w:t>C</w:t>
      </w:r>
      <w:r>
        <w:t xml:space="preserve">andidates will be invited to submit an Initial Tender for Phase II, while </w:t>
      </w:r>
      <w:r>
        <w:rPr>
          <w:rFonts w:ascii="Calibri" w:hAnsi="Calibri" w:cs="Calibri"/>
        </w:rPr>
        <w:t>u</w:t>
      </w:r>
      <w:r w:rsidRPr="00FB1027">
        <w:rPr>
          <w:rFonts w:ascii="Calibri" w:hAnsi="Calibri" w:cs="Calibri"/>
        </w:rPr>
        <w:t xml:space="preserve">nsuccessful </w:t>
      </w:r>
      <w:r>
        <w:rPr>
          <w:rFonts w:ascii="Calibri" w:hAnsi="Calibri" w:cs="Calibri"/>
        </w:rPr>
        <w:t>Candidate</w:t>
      </w:r>
      <w:r w:rsidRPr="00FB1027">
        <w:rPr>
          <w:rFonts w:ascii="Calibri" w:hAnsi="Calibri" w:cs="Calibri"/>
        </w:rPr>
        <w:t>s will be notified</w:t>
      </w:r>
      <w:r>
        <w:rPr>
          <w:rFonts w:ascii="Calibri" w:hAnsi="Calibri" w:cs="Calibri"/>
        </w:rPr>
        <w:t xml:space="preserve"> of the outcome of Phase I evaluation.</w:t>
      </w:r>
    </w:p>
    <w:p w14:paraId="73943743" w14:textId="4F3D57EB" w:rsidR="005E7894" w:rsidRPr="005204B0" w:rsidRDefault="005E7894" w:rsidP="00C67653">
      <w:r w:rsidRPr="00A50B36">
        <w:t xml:space="preserve"> </w:t>
      </w:r>
      <w:r w:rsidRPr="005204B0">
        <w:t xml:space="preserve">The invitation to Phase II will include: </w:t>
      </w:r>
    </w:p>
    <w:p w14:paraId="1CD45DF8" w14:textId="1F8CFB59" w:rsidR="00D62E05" w:rsidRDefault="00D62E05">
      <w:pPr>
        <w:pStyle w:val="ListParagraph"/>
        <w:numPr>
          <w:ilvl w:val="0"/>
          <w:numId w:val="42"/>
        </w:numPr>
      </w:pPr>
      <w:r>
        <w:t xml:space="preserve">The invitation to submit Initial Tenders in reply to the requirements mentioned </w:t>
      </w:r>
      <w:r w:rsidR="003D7877">
        <w:t>below</w:t>
      </w:r>
      <w:r>
        <w:t>;</w:t>
      </w:r>
    </w:p>
    <w:p w14:paraId="264390D7" w14:textId="7E934923" w:rsidR="005E7894" w:rsidRDefault="0064430C">
      <w:pPr>
        <w:pStyle w:val="ListParagraph"/>
        <w:numPr>
          <w:ilvl w:val="0"/>
          <w:numId w:val="42"/>
        </w:numPr>
      </w:pPr>
      <w:r>
        <w:rPr>
          <w:rFonts w:cstheme="minorHAnsi"/>
          <w:lang w:eastAsia="fr-FR"/>
        </w:rPr>
        <w:t>D</w:t>
      </w:r>
      <w:r w:rsidR="005E7894" w:rsidRPr="00456F76">
        <w:rPr>
          <w:rFonts w:cstheme="minorHAnsi"/>
          <w:lang w:eastAsia="fr-FR"/>
        </w:rPr>
        <w:t xml:space="preserve">etailed rules of procedure for the </w:t>
      </w:r>
      <w:r w:rsidR="005E7894">
        <w:rPr>
          <w:rFonts w:cstheme="minorHAnsi"/>
          <w:lang w:eastAsia="fr-FR"/>
        </w:rPr>
        <w:t>negotiations</w:t>
      </w:r>
      <w:r w:rsidR="005E7894" w:rsidRPr="00456F76">
        <w:rPr>
          <w:rFonts w:cstheme="minorHAnsi"/>
          <w:lang w:eastAsia="fr-FR"/>
        </w:rPr>
        <w:t xml:space="preserve"> including the organisation of relevant stages and an overview of the schedule</w:t>
      </w:r>
      <w:r>
        <w:rPr>
          <w:rFonts w:cstheme="minorHAnsi"/>
          <w:lang w:eastAsia="fr-FR"/>
        </w:rPr>
        <w:t>;</w:t>
      </w:r>
    </w:p>
    <w:p w14:paraId="11360B6C" w14:textId="040262C5" w:rsidR="005E7894" w:rsidRPr="0064430C" w:rsidRDefault="0064430C">
      <w:pPr>
        <w:pStyle w:val="ListParagraph"/>
        <w:numPr>
          <w:ilvl w:val="0"/>
          <w:numId w:val="42"/>
        </w:numPr>
      </w:pPr>
      <w:r>
        <w:rPr>
          <w:rFonts w:cstheme="minorHAnsi"/>
          <w:lang w:eastAsia="fr-FR"/>
        </w:rPr>
        <w:t>T</w:t>
      </w:r>
      <w:r w:rsidR="005E7894" w:rsidRPr="0064430C">
        <w:rPr>
          <w:rFonts w:cstheme="minorHAnsi"/>
          <w:lang w:eastAsia="fr-FR"/>
        </w:rPr>
        <w:t xml:space="preserve">echnical specifications </w:t>
      </w:r>
      <w:r w:rsidR="00C1121F">
        <w:rPr>
          <w:rFonts w:cstheme="minorHAnsi"/>
          <w:lang w:eastAsia="fr-FR"/>
        </w:rPr>
        <w:t>of the activities to be contracted with</w:t>
      </w:r>
      <w:r w:rsidR="00FE0C51">
        <w:rPr>
          <w:rFonts w:cstheme="minorHAnsi"/>
          <w:lang w:eastAsia="fr-FR"/>
        </w:rPr>
        <w:t xml:space="preserve"> the </w:t>
      </w:r>
      <w:r w:rsidR="003C3537">
        <w:rPr>
          <w:rFonts w:cstheme="minorHAnsi"/>
          <w:lang w:eastAsia="fr-FR"/>
        </w:rPr>
        <w:t>Contract</w:t>
      </w:r>
      <w:r>
        <w:t>;</w:t>
      </w:r>
      <w:r w:rsidR="005E7894" w:rsidRPr="0064430C" w:rsidDel="0064430C">
        <w:t xml:space="preserve"> </w:t>
      </w:r>
    </w:p>
    <w:p w14:paraId="6160DEF0" w14:textId="465024EF" w:rsidR="005E7894" w:rsidRDefault="005E7894">
      <w:pPr>
        <w:pStyle w:val="ListParagraph"/>
        <w:numPr>
          <w:ilvl w:val="0"/>
          <w:numId w:val="42"/>
        </w:numPr>
      </w:pPr>
      <w:r w:rsidRPr="005204B0">
        <w:t>Draft</w:t>
      </w:r>
      <w:r>
        <w:t xml:space="preserve"> </w:t>
      </w:r>
      <w:r w:rsidRPr="005204B0">
        <w:t>Contract</w:t>
      </w:r>
      <w:r>
        <w:t xml:space="preserve"> and its annexes</w:t>
      </w:r>
      <w:r w:rsidRPr="005204B0">
        <w:t>;</w:t>
      </w:r>
    </w:p>
    <w:p w14:paraId="333723A7" w14:textId="2E5FE923" w:rsidR="007E49DD" w:rsidRDefault="48546A6D">
      <w:pPr>
        <w:pStyle w:val="ListParagraph"/>
        <w:numPr>
          <w:ilvl w:val="0"/>
          <w:numId w:val="42"/>
        </w:numPr>
        <w:spacing w:line="259" w:lineRule="auto"/>
      </w:pPr>
      <w:r>
        <w:t>Detailed description and documentation on Galileo SECMON</w:t>
      </w:r>
      <w:r w:rsidR="00045CE3">
        <w:t>;</w:t>
      </w:r>
    </w:p>
    <w:p w14:paraId="269F49D2" w14:textId="51E7F481" w:rsidR="007E49DD" w:rsidRDefault="00432F2B">
      <w:pPr>
        <w:pStyle w:val="ListParagraph"/>
        <w:numPr>
          <w:ilvl w:val="0"/>
          <w:numId w:val="42"/>
        </w:numPr>
        <w:spacing w:line="259" w:lineRule="auto"/>
      </w:pPr>
      <w:r>
        <w:t xml:space="preserve">Detailed description and documentation on </w:t>
      </w:r>
      <w:r w:rsidR="5A763C29">
        <w:t>SC SECMON</w:t>
      </w:r>
      <w:r>
        <w:t>;</w:t>
      </w:r>
    </w:p>
    <w:p w14:paraId="7A62F886" w14:textId="64A8DDB2" w:rsidR="008108B7" w:rsidRDefault="008108B7">
      <w:pPr>
        <w:pStyle w:val="ListParagraph"/>
        <w:numPr>
          <w:ilvl w:val="0"/>
          <w:numId w:val="42"/>
        </w:numPr>
        <w:spacing w:line="259" w:lineRule="auto"/>
      </w:pPr>
      <w:r>
        <w:t>Financial proposal template and Cost Sheets;</w:t>
      </w:r>
    </w:p>
    <w:p w14:paraId="50C571B8" w14:textId="32764BD0" w:rsidR="00635009" w:rsidRDefault="000506B2">
      <w:pPr>
        <w:pStyle w:val="ListParagraph"/>
        <w:numPr>
          <w:ilvl w:val="0"/>
          <w:numId w:val="42"/>
        </w:numPr>
      </w:pPr>
      <w:r>
        <w:t>A</w:t>
      </w:r>
      <w:r w:rsidR="005E7894" w:rsidRPr="005204B0">
        <w:t>ny additional documents that may be necessary</w:t>
      </w:r>
      <w:r w:rsidR="0046517F">
        <w:t>.</w:t>
      </w:r>
    </w:p>
    <w:p w14:paraId="4ED7AD22" w14:textId="03520CA1" w:rsidR="00635009" w:rsidRDefault="00EC58CE" w:rsidP="00041791">
      <w:pPr>
        <w:pStyle w:val="4-Heading4"/>
        <w:tabs>
          <w:tab w:val="clear" w:pos="2892"/>
          <w:tab w:val="num" w:pos="2790"/>
        </w:tabs>
        <w:ind w:left="720"/>
      </w:pPr>
      <w:bookmarkStart w:id="60" w:name="_Ref233819008"/>
      <w:bookmarkStart w:id="61" w:name="_Toc242358764"/>
      <w:r>
        <w:lastRenderedPageBreak/>
        <w:t>Due diligence</w:t>
      </w:r>
      <w:bookmarkEnd w:id="60"/>
      <w:bookmarkEnd w:id="61"/>
    </w:p>
    <w:p w14:paraId="36E874E2" w14:textId="2D40783A" w:rsidR="00D0104C" w:rsidRPr="00D0104C" w:rsidRDefault="00D0104C" w:rsidP="00C2179F">
      <w:r>
        <w:t xml:space="preserve">During Phase II, a due diligence process is foreseen </w:t>
      </w:r>
      <w:r w:rsidR="00334DED" w:rsidRPr="03335C95">
        <w:rPr>
          <w:rFonts w:cstheme="minorBidi"/>
        </w:rPr>
        <w:t>to</w:t>
      </w:r>
      <w:r w:rsidRPr="03335C95">
        <w:rPr>
          <w:rFonts w:cstheme="minorBidi"/>
        </w:rPr>
        <w:t xml:space="preserve"> ensure an equal level of information and fair competition conditions for all Tenderers. As part of the due diligence process, it is envisaged to include </w:t>
      </w:r>
      <w:r w:rsidR="00C2179F">
        <w:rPr>
          <w:rFonts w:cstheme="minorBidi"/>
        </w:rPr>
        <w:t xml:space="preserve">a </w:t>
      </w:r>
      <w:r w:rsidRPr="03335C95">
        <w:rPr>
          <w:rFonts w:cstheme="minorBidi"/>
        </w:rPr>
        <w:t>visit to</w:t>
      </w:r>
      <w:r w:rsidR="00C2179F">
        <w:rPr>
          <w:rFonts w:cstheme="minorBidi"/>
        </w:rPr>
        <w:t xml:space="preserve"> </w:t>
      </w:r>
      <w:r w:rsidR="00C2179F">
        <w:t>o</w:t>
      </w:r>
      <w:r w:rsidR="187B053F" w:rsidRPr="3105F846">
        <w:t xml:space="preserve">ne </w:t>
      </w:r>
      <w:r w:rsidR="00EC3521">
        <w:t>of</w:t>
      </w:r>
      <w:r w:rsidR="00C2179F">
        <w:t xml:space="preserve"> the two</w:t>
      </w:r>
      <w:r w:rsidRPr="1F8237AB">
        <w:t xml:space="preserve"> Galileo Security Monitoring Centre</w:t>
      </w:r>
      <w:r w:rsidR="00C2179F">
        <w:t xml:space="preserve"> sites</w:t>
      </w:r>
      <w:r w:rsidRPr="1F8237AB">
        <w:t xml:space="preserve"> (</w:t>
      </w:r>
      <w:r w:rsidR="00C2179F">
        <w:t xml:space="preserve">either in </w:t>
      </w:r>
      <w:r w:rsidRPr="1F8237AB">
        <w:t>France or Spain</w:t>
      </w:r>
      <w:r w:rsidR="00C2179F">
        <w:t>,</w:t>
      </w:r>
      <w:r w:rsidRPr="1F8237AB">
        <w:t xml:space="preserve"> </w:t>
      </w:r>
      <w:r w:rsidR="00832FDC">
        <w:t>as will be indicated in Phase II</w:t>
      </w:r>
      <w:r w:rsidRPr="1F8237AB">
        <w:t>)</w:t>
      </w:r>
      <w:r w:rsidR="00E31120">
        <w:t>.</w:t>
      </w:r>
    </w:p>
    <w:p w14:paraId="5B55E0C4" w14:textId="3918F619" w:rsidR="00D0104C" w:rsidRPr="00452A61" w:rsidRDefault="00D0104C" w:rsidP="00DF52E3">
      <w:pPr>
        <w:spacing w:line="259" w:lineRule="auto"/>
        <w:rPr>
          <w:highlight w:val="yellow"/>
        </w:rPr>
      </w:pPr>
      <w:r w:rsidRPr="00AC1910">
        <w:t xml:space="preserve">Together with the site visit above, information sessions will be performed to provide relevant and up to date information on the tender activities and the Galileo </w:t>
      </w:r>
      <w:r w:rsidR="6BB5CC77" w:rsidRPr="00AC1910">
        <w:t>SECMON and SC SECMON</w:t>
      </w:r>
      <w:r w:rsidR="187B053F" w:rsidRPr="00AC1910">
        <w:t xml:space="preserve"> </w:t>
      </w:r>
      <w:r w:rsidR="382BFBF1" w:rsidRPr="00AC1910">
        <w:t>s</w:t>
      </w:r>
      <w:r w:rsidR="187B053F" w:rsidRPr="00AC1910">
        <w:t>ystem</w:t>
      </w:r>
      <w:r w:rsidR="764571AF" w:rsidRPr="00AC1910">
        <w:t>s</w:t>
      </w:r>
      <w:r w:rsidR="000203F0" w:rsidRPr="00AC1910">
        <w:t xml:space="preserve"> as fo</w:t>
      </w:r>
      <w:r w:rsidR="006A7284" w:rsidRPr="00AC1910">
        <w:t>reseen in Phase II tender documentation</w:t>
      </w:r>
      <w:r w:rsidRPr="00AC1910">
        <w:t>.</w:t>
      </w:r>
    </w:p>
    <w:p w14:paraId="56AF0E8C" w14:textId="05A37552" w:rsidR="00EC58CE" w:rsidRDefault="00EC58CE" w:rsidP="00C14672">
      <w:pPr>
        <w:pStyle w:val="4-Heading4"/>
        <w:tabs>
          <w:tab w:val="clear" w:pos="2892"/>
          <w:tab w:val="num" w:pos="2610"/>
        </w:tabs>
        <w:ind w:left="720"/>
      </w:pPr>
      <w:bookmarkStart w:id="62" w:name="_Toc242358765"/>
      <w:r>
        <w:t>Initial tenders</w:t>
      </w:r>
      <w:bookmarkEnd w:id="62"/>
    </w:p>
    <w:p w14:paraId="4177EB33" w14:textId="23AEC099" w:rsidR="00802AD8" w:rsidRDefault="005E7894" w:rsidP="00C67653">
      <w:r w:rsidRPr="00452A61">
        <w:t xml:space="preserve">Initial Tenders will be evaluated by the Evaluation Committee </w:t>
      </w:r>
      <w:r w:rsidR="00C11901" w:rsidRPr="00452A61">
        <w:t>based on</w:t>
      </w:r>
      <w:r w:rsidRPr="00452A61">
        <w:t xml:space="preserve"> the award criteria </w:t>
      </w:r>
      <w:r w:rsidRPr="00767803">
        <w:t xml:space="preserve">in </w:t>
      </w:r>
      <w:r w:rsidR="00A3295E" w:rsidRPr="00767803">
        <w:t>Section</w:t>
      </w:r>
      <w:r w:rsidRPr="00767803">
        <w:t xml:space="preserve"> </w:t>
      </w:r>
      <w:r w:rsidR="00FD73C6" w:rsidRPr="00767803">
        <w:fldChar w:fldCharType="begin"/>
      </w:r>
      <w:r w:rsidR="00FD73C6" w:rsidRPr="00767803">
        <w:instrText xml:space="preserve"> REF _Ref233821374 \r \h </w:instrText>
      </w:r>
      <w:r w:rsidR="00767803">
        <w:instrText xml:space="preserve"> \* MERGEFORMAT </w:instrText>
      </w:r>
      <w:r w:rsidR="00FD73C6" w:rsidRPr="00767803">
        <w:fldChar w:fldCharType="separate"/>
      </w:r>
      <w:r w:rsidR="00FD73C6" w:rsidRPr="00767803">
        <w:t>12</w:t>
      </w:r>
      <w:r w:rsidR="00FD73C6" w:rsidRPr="00767803">
        <w:fldChar w:fldCharType="end"/>
      </w:r>
      <w:r w:rsidR="008D5EAA" w:rsidRPr="00767803">
        <w:t xml:space="preserve"> </w:t>
      </w:r>
      <w:r w:rsidRPr="00767803">
        <w:t>below for the purposes of:</w:t>
      </w:r>
    </w:p>
    <w:p w14:paraId="1E56EACE" w14:textId="1FCF879C" w:rsidR="00802AD8" w:rsidRDefault="005E7894">
      <w:pPr>
        <w:pStyle w:val="ListParagraph"/>
        <w:numPr>
          <w:ilvl w:val="2"/>
          <w:numId w:val="32"/>
        </w:numPr>
        <w:ind w:left="270"/>
      </w:pPr>
      <w:r>
        <w:t xml:space="preserve">selecting the best </w:t>
      </w:r>
      <w:r w:rsidR="0056526E">
        <w:t xml:space="preserve">Tenderer </w:t>
      </w:r>
      <w:r>
        <w:t xml:space="preserve">in case negotiations turn out not to be needed </w:t>
      </w:r>
      <w:r w:rsidR="00A06EEE">
        <w:t>as further specified below</w:t>
      </w:r>
      <w:r w:rsidR="00802AD8">
        <w:t>;</w:t>
      </w:r>
      <w:r w:rsidR="00A06EEE">
        <w:t xml:space="preserve"> </w:t>
      </w:r>
      <w:r>
        <w:t>or</w:t>
      </w:r>
    </w:p>
    <w:p w14:paraId="04623CA8" w14:textId="1D511E6B" w:rsidR="005E7894" w:rsidRDefault="005E7894">
      <w:pPr>
        <w:pStyle w:val="ListParagraph"/>
        <w:numPr>
          <w:ilvl w:val="2"/>
          <w:numId w:val="32"/>
        </w:numPr>
        <w:ind w:left="270"/>
      </w:pPr>
      <w:r>
        <w:t xml:space="preserve">establishing the list of </w:t>
      </w:r>
      <w:r w:rsidR="005A44CB">
        <w:t>T</w:t>
      </w:r>
      <w:r w:rsidR="00637314">
        <w:t xml:space="preserve">enderers </w:t>
      </w:r>
      <w:r>
        <w:t>with whom negotiations will be carried out.</w:t>
      </w:r>
    </w:p>
    <w:p w14:paraId="07B68705" w14:textId="764316D2" w:rsidR="00EC58CE" w:rsidRDefault="006E169E" w:rsidP="00C67653">
      <w:pPr>
        <w:rPr>
          <w:rFonts w:cs="Calibri"/>
        </w:rPr>
      </w:pPr>
      <w:r w:rsidRPr="00FC5086">
        <w:rPr>
          <w:rFonts w:cs="Calibri"/>
        </w:rPr>
        <w:t>Candidates/</w:t>
      </w:r>
      <w:r w:rsidR="00CE742F" w:rsidRPr="00FC5086">
        <w:rPr>
          <w:rFonts w:cs="Calibri"/>
        </w:rPr>
        <w:t xml:space="preserve">Tenderers are informed that the outcome of the Initial Tenders evaluation is not aimed at establishing the preferred </w:t>
      </w:r>
      <w:r w:rsidR="00302369" w:rsidRPr="00FC5086">
        <w:rPr>
          <w:rFonts w:cs="Calibri"/>
        </w:rPr>
        <w:t>p</w:t>
      </w:r>
      <w:r w:rsidR="00CE742F" w:rsidRPr="00FC5086">
        <w:rPr>
          <w:rFonts w:cs="Calibri"/>
        </w:rPr>
        <w:t xml:space="preserve">roposal and it is without prejudice to the evaluation of any further Proposal, including the Best and Final Offer (BAFO). </w:t>
      </w:r>
    </w:p>
    <w:p w14:paraId="63A1170B" w14:textId="6339153C" w:rsidR="003A1F14" w:rsidRDefault="003A1F14" w:rsidP="00C14672">
      <w:pPr>
        <w:pStyle w:val="4-Heading4"/>
        <w:tabs>
          <w:tab w:val="clear" w:pos="2892"/>
        </w:tabs>
        <w:ind w:left="720"/>
        <w:rPr>
          <w:rFonts w:cs="Calibri"/>
        </w:rPr>
      </w:pPr>
      <w:bookmarkStart w:id="63" w:name="_Toc242358766"/>
      <w:r>
        <w:rPr>
          <w:rFonts w:cs="Calibri"/>
        </w:rPr>
        <w:t>Negotiations</w:t>
      </w:r>
      <w:bookmarkEnd w:id="63"/>
    </w:p>
    <w:p w14:paraId="25F01BB9" w14:textId="14407433" w:rsidR="00CE742F" w:rsidRPr="00FC5086" w:rsidRDefault="001F7C52" w:rsidP="00C67653">
      <w:r w:rsidRPr="00B97A05">
        <w:rPr>
          <w:rFonts w:cs="Calibri"/>
        </w:rPr>
        <w:t>Candidates/Tenderers are hereby informed that</w:t>
      </w:r>
      <w:r>
        <w:rPr>
          <w:rFonts w:cs="Calibri"/>
        </w:rPr>
        <w:t>:</w:t>
      </w:r>
    </w:p>
    <w:p w14:paraId="2FBB3D57" w14:textId="3BF2A447" w:rsidR="000932BF" w:rsidRDefault="005E7894">
      <w:pPr>
        <w:pStyle w:val="ListParagraph"/>
        <w:numPr>
          <w:ilvl w:val="0"/>
          <w:numId w:val="44"/>
        </w:numPr>
      </w:pPr>
      <w:r w:rsidRPr="005204B0">
        <w:t xml:space="preserve">The </w:t>
      </w:r>
      <w:r>
        <w:t>negotiation</w:t>
      </w:r>
      <w:r w:rsidRPr="005204B0">
        <w:t xml:space="preserve"> meetings will be initiated </w:t>
      </w:r>
      <w:r w:rsidR="00041F82" w:rsidRPr="005204B0">
        <w:t>based on</w:t>
      </w:r>
      <w:r w:rsidRPr="005204B0">
        <w:t xml:space="preserve"> the evaluation of the </w:t>
      </w:r>
      <w:r>
        <w:t>Initial Tender</w:t>
      </w:r>
      <w:r w:rsidRPr="005204B0">
        <w:t xml:space="preserve"> and by taking stock of its contents</w:t>
      </w:r>
      <w:r>
        <w:t>. No negotiation shall be held on the minimum requirements</w:t>
      </w:r>
      <w:r w:rsidRPr="005204B0">
        <w:t xml:space="preserve">. </w:t>
      </w:r>
    </w:p>
    <w:p w14:paraId="52BAE6F5" w14:textId="7AD169C6" w:rsidR="005E7894" w:rsidRDefault="005E7894">
      <w:pPr>
        <w:pStyle w:val="ListParagraph"/>
        <w:numPr>
          <w:ilvl w:val="0"/>
          <w:numId w:val="44"/>
        </w:numPr>
      </w:pPr>
      <w:r>
        <w:t>As a result of the evaluation of the Initial Tender the Agency reserve</w:t>
      </w:r>
      <w:r w:rsidR="009948FE">
        <w:t>s</w:t>
      </w:r>
      <w:r>
        <w:t xml:space="preserve"> the right not to invite Tenderers to the negotiation phase</w:t>
      </w:r>
      <w:r w:rsidR="00B64B3A" w:rsidRPr="00B64B3A">
        <w:t>.</w:t>
      </w:r>
    </w:p>
    <w:p w14:paraId="673B2D4D" w14:textId="57FCEC48" w:rsidR="005E7894" w:rsidRPr="005204B0" w:rsidRDefault="00A06EEE">
      <w:pPr>
        <w:pStyle w:val="ListParagraph"/>
        <w:numPr>
          <w:ilvl w:val="0"/>
          <w:numId w:val="44"/>
        </w:numPr>
        <w:rPr>
          <w:rFonts w:cs="Calibri"/>
        </w:rPr>
      </w:pPr>
      <w:r>
        <w:rPr>
          <w:rFonts w:cs="Calibri"/>
        </w:rPr>
        <w:t>EUSPA</w:t>
      </w:r>
      <w:r w:rsidR="005E7894" w:rsidRPr="00DC6755">
        <w:rPr>
          <w:rFonts w:cs="Calibri"/>
        </w:rPr>
        <w:t xml:space="preserve"> reserves the right </w:t>
      </w:r>
      <w:r w:rsidR="005E7894">
        <w:rPr>
          <w:rFonts w:cs="Calibri"/>
        </w:rPr>
        <w:t>to</w:t>
      </w:r>
      <w:r w:rsidR="005E7894" w:rsidRPr="00DC6755">
        <w:rPr>
          <w:rFonts w:cs="Calibri"/>
        </w:rPr>
        <w:t xml:space="preserve"> hav</w:t>
      </w:r>
      <w:r w:rsidR="005E7894">
        <w:rPr>
          <w:rFonts w:cs="Calibri"/>
        </w:rPr>
        <w:t>e</w:t>
      </w:r>
      <w:r w:rsidR="005E7894" w:rsidRPr="00DC6755">
        <w:rPr>
          <w:rFonts w:cs="Calibri"/>
        </w:rPr>
        <w:t xml:space="preserve"> further stages of negotiations and further </w:t>
      </w:r>
      <w:r w:rsidR="005E7894">
        <w:rPr>
          <w:rFonts w:cs="Calibri"/>
        </w:rPr>
        <w:t>iterative</w:t>
      </w:r>
      <w:r w:rsidR="005E7894" w:rsidRPr="00DC6755">
        <w:rPr>
          <w:rFonts w:cs="Calibri"/>
        </w:rPr>
        <w:t xml:space="preserve"> tendering</w:t>
      </w:r>
      <w:r>
        <w:rPr>
          <w:rFonts w:cs="Calibri"/>
        </w:rPr>
        <w:t xml:space="preserve">, including the right to reduce the number of tenders to be negotiated by applying the award criteria specified herein pursuant to </w:t>
      </w:r>
      <w:r w:rsidR="00D0656C">
        <w:rPr>
          <w:rFonts w:cs="Calibri"/>
        </w:rPr>
        <w:t xml:space="preserve">Point </w:t>
      </w:r>
      <w:r>
        <w:rPr>
          <w:rFonts w:cs="Calibri"/>
        </w:rPr>
        <w:t>6.5 of Annex I of the F</w:t>
      </w:r>
      <w:r w:rsidR="00F314B6">
        <w:rPr>
          <w:rFonts w:cs="Calibri"/>
        </w:rPr>
        <w:t xml:space="preserve">inancial </w:t>
      </w:r>
      <w:r>
        <w:rPr>
          <w:rFonts w:cs="Calibri"/>
        </w:rPr>
        <w:t>R</w:t>
      </w:r>
      <w:r w:rsidR="00F314B6">
        <w:rPr>
          <w:rFonts w:cs="Calibri"/>
        </w:rPr>
        <w:t>egulation</w:t>
      </w:r>
      <w:r w:rsidR="005E7894" w:rsidRPr="005204B0">
        <w:rPr>
          <w:rFonts w:cs="Calibri"/>
        </w:rPr>
        <w:t>.</w:t>
      </w:r>
    </w:p>
    <w:p w14:paraId="6445DD2E" w14:textId="68B3F78A" w:rsidR="005E7894" w:rsidRPr="005204B0" w:rsidRDefault="005E7894">
      <w:pPr>
        <w:pStyle w:val="ListParagraph"/>
        <w:numPr>
          <w:ilvl w:val="0"/>
          <w:numId w:val="44"/>
        </w:numPr>
      </w:pPr>
      <w:r w:rsidRPr="005204B0">
        <w:t xml:space="preserve">If there is only one Candidate invited to Phase II, </w:t>
      </w:r>
      <w:r w:rsidR="00A06EEE">
        <w:t>EUSPA</w:t>
      </w:r>
      <w:r w:rsidRPr="005204B0">
        <w:t xml:space="preserve"> may choose to proceed in the </w:t>
      </w:r>
      <w:r>
        <w:t>negotiation</w:t>
      </w:r>
      <w:r w:rsidRPr="005204B0">
        <w:t xml:space="preserve"> even with such single Candidate</w:t>
      </w:r>
      <w:r w:rsidR="004F4EDF">
        <w:t>/Tenderer</w:t>
      </w:r>
      <w:r w:rsidRPr="005204B0">
        <w:t>, being understood that this does not warrant or imply that any Contract will be finally awarded.</w:t>
      </w:r>
    </w:p>
    <w:p w14:paraId="6743115D" w14:textId="021F736B" w:rsidR="005E7894" w:rsidRPr="005204B0" w:rsidRDefault="005E7894">
      <w:pPr>
        <w:pStyle w:val="ListParagraph"/>
        <w:numPr>
          <w:ilvl w:val="0"/>
          <w:numId w:val="44"/>
        </w:numPr>
        <w:rPr>
          <w:rFonts w:cs="Calibri"/>
        </w:rPr>
      </w:pPr>
      <w:proofErr w:type="gramStart"/>
      <w:r w:rsidRPr="005204B0">
        <w:t>On the basis of</w:t>
      </w:r>
      <w:proofErr w:type="gramEnd"/>
      <w:r w:rsidRPr="005204B0">
        <w:t xml:space="preserve"> the development of the </w:t>
      </w:r>
      <w:r>
        <w:t>negotiation</w:t>
      </w:r>
      <w:r w:rsidRPr="005204B0">
        <w:t xml:space="preserve"> phase</w:t>
      </w:r>
      <w:r w:rsidR="000351EA">
        <w:t>,</w:t>
      </w:r>
      <w:r w:rsidRPr="005204B0">
        <w:t xml:space="preserve"> </w:t>
      </w:r>
      <w:r w:rsidR="00A06EEE">
        <w:t>EUSPA</w:t>
      </w:r>
      <w:r w:rsidRPr="005204B0">
        <w:t xml:space="preserve"> will declare at its own discretion the closure of </w:t>
      </w:r>
      <w:r>
        <w:t>Phase II</w:t>
      </w:r>
      <w:r w:rsidRPr="005204B0">
        <w:t xml:space="preserve"> and launch of Phase III (described in </w:t>
      </w:r>
      <w:r w:rsidR="00A3295E" w:rsidRPr="00767803">
        <w:t>Section</w:t>
      </w:r>
      <w:r w:rsidR="00A45744" w:rsidRPr="00767803">
        <w:t xml:space="preserve"> </w:t>
      </w:r>
      <w:r w:rsidR="00A45744" w:rsidRPr="00767803">
        <w:fldChar w:fldCharType="begin"/>
      </w:r>
      <w:r w:rsidR="00A45744" w:rsidRPr="00767803">
        <w:instrText xml:space="preserve"> REF _Ref233821462 \r \h </w:instrText>
      </w:r>
      <w:r w:rsidR="00767803">
        <w:instrText xml:space="preserve"> \* MERGEFORMAT </w:instrText>
      </w:r>
      <w:r w:rsidR="00A45744" w:rsidRPr="00767803">
        <w:fldChar w:fldCharType="separate"/>
      </w:r>
      <w:r w:rsidR="00A45744" w:rsidRPr="00767803">
        <w:t>2.5.3</w:t>
      </w:r>
      <w:r w:rsidR="00A45744" w:rsidRPr="00767803">
        <w:fldChar w:fldCharType="end"/>
      </w:r>
      <w:r w:rsidRPr="00767803">
        <w:t>).</w:t>
      </w:r>
      <w:r w:rsidRPr="005204B0">
        <w:t xml:space="preserve">  </w:t>
      </w:r>
    </w:p>
    <w:p w14:paraId="12FE0CF5" w14:textId="77777777" w:rsidR="005E7894" w:rsidRPr="009368C3" w:rsidRDefault="005E7894">
      <w:pPr>
        <w:pStyle w:val="ListParagraph"/>
        <w:numPr>
          <w:ilvl w:val="0"/>
          <w:numId w:val="44"/>
        </w:numPr>
        <w:rPr>
          <w:rFonts w:cs="Calibri"/>
        </w:rPr>
      </w:pPr>
      <w:r w:rsidRPr="005204B0">
        <w:t>Principles of equal treatment and non-discrimination will be strictly followed.</w:t>
      </w:r>
    </w:p>
    <w:p w14:paraId="4B0D75C9" w14:textId="6712D7E2" w:rsidR="00457432" w:rsidRDefault="009368C3">
      <w:pPr>
        <w:pStyle w:val="ListParagraph"/>
        <w:numPr>
          <w:ilvl w:val="0"/>
          <w:numId w:val="44"/>
        </w:numPr>
      </w:pPr>
      <w:bookmarkStart w:id="64" w:name="_Ref177650782"/>
      <w:r>
        <w:t>EUSPA reserves the right to</w:t>
      </w:r>
      <w:r w:rsidRPr="000C03A4">
        <w:t xml:space="preserve"> award a contract </w:t>
      </w:r>
      <w:r w:rsidR="00615CDB" w:rsidRPr="000C03A4">
        <w:t>based on</w:t>
      </w:r>
      <w:r w:rsidRPr="000C03A4">
        <w:t xml:space="preserve"> the initial tender without negotiation</w:t>
      </w:r>
      <w:r>
        <w:t xml:space="preserve"> according to the second subparagraph of the Art </w:t>
      </w:r>
      <w:r w:rsidR="00673393">
        <w:t>167</w:t>
      </w:r>
      <w:r>
        <w:t xml:space="preserve"> (4) of the FR.</w:t>
      </w:r>
      <w:bookmarkEnd w:id="64"/>
      <w:r w:rsidR="003A3CEA">
        <w:t>, or based on the subs</w:t>
      </w:r>
      <w:r w:rsidR="00EC4F1E">
        <w:t xml:space="preserve">equent tender without launching phase </w:t>
      </w:r>
      <w:r w:rsidR="00481791">
        <w:t>III of</w:t>
      </w:r>
      <w:r w:rsidR="00EC4F1E">
        <w:t xml:space="preserve"> the procurement</w:t>
      </w:r>
    </w:p>
    <w:p w14:paraId="3DA693EB" w14:textId="53C93DE3" w:rsidR="005E7894" w:rsidRPr="00B32980" w:rsidRDefault="005E7894" w:rsidP="00A647FB">
      <w:pPr>
        <w:pStyle w:val="Heading3"/>
        <w:tabs>
          <w:tab w:val="left" w:pos="4680"/>
        </w:tabs>
        <w:ind w:left="1170"/>
      </w:pPr>
      <w:bookmarkStart w:id="65" w:name="_Toc389586519"/>
      <w:bookmarkStart w:id="66" w:name="_Ref403481715"/>
      <w:bookmarkStart w:id="67" w:name="_Ref404269266"/>
      <w:bookmarkStart w:id="68" w:name="_Toc2078638"/>
      <w:bookmarkStart w:id="69" w:name="_Ref8997057"/>
      <w:bookmarkStart w:id="70" w:name="_Toc17302153"/>
      <w:bookmarkStart w:id="71" w:name="_Ref176425636"/>
      <w:bookmarkStart w:id="72" w:name="_Ref177719528"/>
      <w:bookmarkStart w:id="73" w:name="_Ref177719915"/>
      <w:bookmarkStart w:id="74" w:name="_Ref233821462"/>
      <w:bookmarkStart w:id="75" w:name="_Toc242358767"/>
      <w:r w:rsidRPr="00B32980">
        <w:t>Phase III: Best and Final Offer and award of the Contract</w:t>
      </w:r>
      <w:bookmarkEnd w:id="65"/>
      <w:bookmarkEnd w:id="66"/>
      <w:bookmarkEnd w:id="67"/>
      <w:bookmarkEnd w:id="68"/>
      <w:bookmarkEnd w:id="69"/>
      <w:bookmarkEnd w:id="70"/>
      <w:bookmarkEnd w:id="71"/>
      <w:bookmarkEnd w:id="72"/>
      <w:bookmarkEnd w:id="73"/>
      <w:bookmarkEnd w:id="74"/>
      <w:bookmarkEnd w:id="75"/>
      <w:r w:rsidRPr="00B32980">
        <w:t xml:space="preserve"> </w:t>
      </w:r>
    </w:p>
    <w:p w14:paraId="2B1FBB49" w14:textId="5DA40A75" w:rsidR="005E7894" w:rsidRPr="0099489E" w:rsidRDefault="005E7894" w:rsidP="00C67653">
      <w:r w:rsidRPr="0099489E">
        <w:t xml:space="preserve">Following the negotiation in Phase II, Tenderers will be requested to submit their Best </w:t>
      </w:r>
      <w:r w:rsidR="00FC5086" w:rsidRPr="0099489E">
        <w:t>and</w:t>
      </w:r>
      <w:r w:rsidRPr="0099489E">
        <w:t xml:space="preserve"> Final Offer (BAFO) </w:t>
      </w:r>
      <w:r w:rsidR="00615CDB" w:rsidRPr="0099489E">
        <w:t>based on</w:t>
      </w:r>
      <w:r w:rsidRPr="0099489E">
        <w:t xml:space="preserve"> the final </w:t>
      </w:r>
      <w:r w:rsidR="00FA135F" w:rsidRPr="0099489E">
        <w:t>T</w:t>
      </w:r>
      <w:r w:rsidRPr="0099489E">
        <w:t xml:space="preserve">ender </w:t>
      </w:r>
      <w:r w:rsidR="00FA135F" w:rsidRPr="0099489E">
        <w:t>S</w:t>
      </w:r>
      <w:r w:rsidRPr="0099489E">
        <w:t xml:space="preserve">pecifications issued by </w:t>
      </w:r>
      <w:r w:rsidR="00A06EEE" w:rsidRPr="0099489E">
        <w:t>EUSPA</w:t>
      </w:r>
      <w:r w:rsidRPr="0099489E">
        <w:t xml:space="preserve">. </w:t>
      </w:r>
      <w:r w:rsidR="00BE00CF" w:rsidRPr="0099489E">
        <w:t xml:space="preserve">Where Phase III is launched, Tenderers may change </w:t>
      </w:r>
      <w:r w:rsidR="00BE00CF" w:rsidRPr="0099489E">
        <w:lastRenderedPageBreak/>
        <w:t>the Development Baseline or independent solution indicated in their Initial Tender when submitting their BAFO, provided that the revised approach complies with the final procurement documentation applicable to Phase III.</w:t>
      </w:r>
    </w:p>
    <w:p w14:paraId="6E320962" w14:textId="508B13C8" w:rsidR="0064430C" w:rsidRDefault="0064430C" w:rsidP="00C67653">
      <w:r w:rsidRPr="0099489E">
        <w:t xml:space="preserve">The </w:t>
      </w:r>
      <w:r w:rsidR="00C94DD1" w:rsidRPr="0099489E">
        <w:t>Phase III</w:t>
      </w:r>
      <w:r w:rsidR="00071788" w:rsidRPr="0099489E">
        <w:t xml:space="preserve"> </w:t>
      </w:r>
      <w:r w:rsidRPr="0099489E">
        <w:t xml:space="preserve">BAFO </w:t>
      </w:r>
      <w:r w:rsidR="00300003" w:rsidRPr="0099489E">
        <w:t xml:space="preserve">versions of the </w:t>
      </w:r>
      <w:r w:rsidR="00067395" w:rsidRPr="0099489E">
        <w:t>T</w:t>
      </w:r>
      <w:r w:rsidR="00B50ABC" w:rsidRPr="0099489E">
        <w:t xml:space="preserve">ender </w:t>
      </w:r>
      <w:r w:rsidR="00212E9D" w:rsidRPr="0099489E">
        <w:t>and Technical</w:t>
      </w:r>
      <w:r w:rsidR="00B50ABC" w:rsidRPr="0099489E">
        <w:t xml:space="preserve"> </w:t>
      </w:r>
      <w:r w:rsidR="00067395" w:rsidRPr="0099489E">
        <w:t>S</w:t>
      </w:r>
      <w:r w:rsidRPr="0099489E">
        <w:t xml:space="preserve">pecifications </w:t>
      </w:r>
      <w:r w:rsidR="00B50ABC" w:rsidRPr="0099489E">
        <w:t xml:space="preserve">and </w:t>
      </w:r>
      <w:r w:rsidR="00067395" w:rsidRPr="0099489E">
        <w:t>D</w:t>
      </w:r>
      <w:r w:rsidR="00B50ABC" w:rsidRPr="0099489E">
        <w:t xml:space="preserve">raft </w:t>
      </w:r>
      <w:r w:rsidR="00067395" w:rsidRPr="0099489E">
        <w:t>C</w:t>
      </w:r>
      <w:r w:rsidR="00B50ABC" w:rsidRPr="0099489E">
        <w:t>ontract</w:t>
      </w:r>
      <w:r w:rsidRPr="0099489E">
        <w:t xml:space="preserve"> might differ from the Phase II </w:t>
      </w:r>
      <w:r w:rsidR="00C94DD1" w:rsidRPr="0099489E">
        <w:t>versions</w:t>
      </w:r>
      <w:r w:rsidRPr="00B50ABC">
        <w:t xml:space="preserve"> to take into consideration:</w:t>
      </w:r>
    </w:p>
    <w:p w14:paraId="095FEAB0" w14:textId="59B8D2BA" w:rsidR="0087207B" w:rsidRPr="00C96B3C" w:rsidRDefault="000E60A9">
      <w:pPr>
        <w:pStyle w:val="ListParagraph"/>
        <w:numPr>
          <w:ilvl w:val="0"/>
          <w:numId w:val="43"/>
        </w:numPr>
        <w:rPr>
          <w:rFonts w:cstheme="minorHAnsi"/>
        </w:rPr>
      </w:pPr>
      <w:r>
        <w:rPr>
          <w:rFonts w:cs="Calibri"/>
        </w:rPr>
        <w:t>The o</w:t>
      </w:r>
      <w:r w:rsidR="0087207B">
        <w:rPr>
          <w:rFonts w:cs="Calibri"/>
        </w:rPr>
        <w:t xml:space="preserve">utcome of </w:t>
      </w:r>
      <w:r w:rsidR="0087207B" w:rsidRPr="00C96B3C">
        <w:rPr>
          <w:rFonts w:cstheme="minorHAnsi"/>
        </w:rPr>
        <w:t xml:space="preserve">the negotiations </w:t>
      </w:r>
      <w:r>
        <w:rPr>
          <w:rFonts w:cstheme="minorHAnsi"/>
        </w:rPr>
        <w:t>held</w:t>
      </w:r>
      <w:r w:rsidR="0087207B" w:rsidRPr="00C96B3C">
        <w:rPr>
          <w:rFonts w:cstheme="minorHAnsi"/>
        </w:rPr>
        <w:t xml:space="preserve"> in Phase II;</w:t>
      </w:r>
    </w:p>
    <w:p w14:paraId="65AA3753" w14:textId="2D49DA5C" w:rsidR="0064430C" w:rsidRPr="00C96B3C" w:rsidRDefault="0064430C">
      <w:pPr>
        <w:pStyle w:val="ListParagraph"/>
        <w:numPr>
          <w:ilvl w:val="0"/>
          <w:numId w:val="43"/>
        </w:numPr>
        <w:spacing w:line="259" w:lineRule="auto"/>
        <w:rPr>
          <w:rFonts w:cstheme="minorBidi"/>
        </w:rPr>
      </w:pPr>
      <w:r w:rsidRPr="3105F846">
        <w:rPr>
          <w:rFonts w:cstheme="minorBidi"/>
        </w:rPr>
        <w:t xml:space="preserve">Changes </w:t>
      </w:r>
      <w:r w:rsidR="0064588C">
        <w:rPr>
          <w:rFonts w:cstheme="minorBidi"/>
        </w:rPr>
        <w:t>to</w:t>
      </w:r>
      <w:r w:rsidR="0064588C" w:rsidRPr="3105F846">
        <w:rPr>
          <w:rFonts w:cstheme="minorBidi"/>
        </w:rPr>
        <w:t xml:space="preserve"> </w:t>
      </w:r>
      <w:r w:rsidRPr="3105F846">
        <w:rPr>
          <w:rFonts w:cstheme="minorBidi"/>
        </w:rPr>
        <w:t>the technical baseline</w:t>
      </w:r>
      <w:r w:rsidR="008C762C" w:rsidRPr="3105F846">
        <w:rPr>
          <w:rFonts w:cstheme="minorBidi"/>
        </w:rPr>
        <w:t xml:space="preserve"> </w:t>
      </w:r>
      <w:r w:rsidR="00F61F29">
        <w:rPr>
          <w:rFonts w:cstheme="minorBidi"/>
        </w:rPr>
        <w:t>and/</w:t>
      </w:r>
      <w:r w:rsidR="00E858E5">
        <w:rPr>
          <w:rFonts w:cstheme="minorBidi"/>
        </w:rPr>
        <w:t>or</w:t>
      </w:r>
      <w:r w:rsidR="00E858E5" w:rsidRPr="3105F846">
        <w:rPr>
          <w:rFonts w:cstheme="minorBidi"/>
        </w:rPr>
        <w:t xml:space="preserve"> </w:t>
      </w:r>
      <w:r w:rsidR="00D223B2" w:rsidRPr="3105F846">
        <w:rPr>
          <w:rFonts w:cstheme="minorBidi"/>
        </w:rPr>
        <w:t xml:space="preserve">deployment </w:t>
      </w:r>
      <w:r w:rsidR="008C762C" w:rsidRPr="3105F846">
        <w:rPr>
          <w:rFonts w:cstheme="minorBidi"/>
        </w:rPr>
        <w:t>schedule</w:t>
      </w:r>
      <w:r w:rsidRPr="3105F846">
        <w:rPr>
          <w:rFonts w:cstheme="minorBidi"/>
        </w:rPr>
        <w:t xml:space="preserve"> of the Galileo </w:t>
      </w:r>
      <w:r w:rsidR="28A44B4C" w:rsidRPr="3105F846">
        <w:rPr>
          <w:rFonts w:cstheme="minorBidi"/>
        </w:rPr>
        <w:t>SECMON</w:t>
      </w:r>
      <w:r w:rsidR="030195F2" w:rsidRPr="3105F846">
        <w:rPr>
          <w:rFonts w:cstheme="minorBidi"/>
        </w:rPr>
        <w:t xml:space="preserve"> </w:t>
      </w:r>
      <w:r w:rsidR="7A3FCB2F" w:rsidRPr="3105F846">
        <w:rPr>
          <w:rFonts w:cstheme="minorBidi"/>
        </w:rPr>
        <w:t>or SC SECMON</w:t>
      </w:r>
      <w:r w:rsidRPr="3105F846">
        <w:rPr>
          <w:rFonts w:cstheme="minorBidi"/>
        </w:rPr>
        <w:t xml:space="preserve">, </w:t>
      </w:r>
      <w:r w:rsidR="00040AB0">
        <w:rPr>
          <w:rFonts w:cstheme="minorBidi"/>
        </w:rPr>
        <w:t xml:space="preserve">that may </w:t>
      </w:r>
      <w:r w:rsidRPr="3105F846">
        <w:rPr>
          <w:rFonts w:cstheme="minorBidi"/>
        </w:rPr>
        <w:t xml:space="preserve">occur </w:t>
      </w:r>
      <w:r w:rsidR="00EC330D" w:rsidRPr="3105F846">
        <w:rPr>
          <w:rFonts w:cstheme="minorBidi"/>
        </w:rPr>
        <w:t>during</w:t>
      </w:r>
      <w:r w:rsidRPr="3105F846">
        <w:rPr>
          <w:rFonts w:cstheme="minorBidi"/>
        </w:rPr>
        <w:t xml:space="preserve"> the </w:t>
      </w:r>
      <w:r w:rsidR="0019061C">
        <w:rPr>
          <w:rFonts w:cstheme="minorBidi"/>
        </w:rPr>
        <w:t>conduct</w:t>
      </w:r>
      <w:r w:rsidR="0019061C" w:rsidRPr="3105F846">
        <w:rPr>
          <w:rFonts w:cstheme="minorBidi"/>
        </w:rPr>
        <w:t xml:space="preserve"> </w:t>
      </w:r>
      <w:r w:rsidRPr="3105F846">
        <w:rPr>
          <w:rFonts w:cstheme="minorBidi"/>
        </w:rPr>
        <w:t>of the tender (and not related to the tender per se)</w:t>
      </w:r>
      <w:r w:rsidR="003F2C00" w:rsidRPr="3105F846">
        <w:rPr>
          <w:rFonts w:cstheme="minorBidi"/>
        </w:rPr>
        <w:t xml:space="preserve"> as follows</w:t>
      </w:r>
      <w:r w:rsidRPr="3105F846">
        <w:rPr>
          <w:rFonts w:cstheme="minorBidi"/>
        </w:rPr>
        <w:t>:</w:t>
      </w:r>
    </w:p>
    <w:p w14:paraId="540C106B" w14:textId="2892656C" w:rsidR="0064430C" w:rsidRPr="00C96B3C" w:rsidRDefault="00D65222">
      <w:pPr>
        <w:pStyle w:val="ListParagraph"/>
        <w:numPr>
          <w:ilvl w:val="1"/>
          <w:numId w:val="43"/>
        </w:numPr>
        <w:rPr>
          <w:rFonts w:cstheme="minorBidi"/>
        </w:rPr>
      </w:pPr>
      <w:r>
        <w:rPr>
          <w:rFonts w:cstheme="minorBidi"/>
        </w:rPr>
        <w:t>E</w:t>
      </w:r>
      <w:r w:rsidR="0064430C" w:rsidRPr="3105F846">
        <w:rPr>
          <w:rFonts w:cstheme="minorBidi"/>
        </w:rPr>
        <w:t xml:space="preserve">volution of the </w:t>
      </w:r>
      <w:r w:rsidR="00942A1C" w:rsidRPr="3105F846">
        <w:rPr>
          <w:rFonts w:cstheme="minorBidi"/>
        </w:rPr>
        <w:t xml:space="preserve">applicable </w:t>
      </w:r>
      <w:r w:rsidR="00942A1C">
        <w:rPr>
          <w:rFonts w:cstheme="minorBidi"/>
        </w:rPr>
        <w:t>or</w:t>
      </w:r>
      <w:r w:rsidR="00B44572">
        <w:rPr>
          <w:rFonts w:cstheme="minorBidi"/>
        </w:rPr>
        <w:t xml:space="preserve"> reference </w:t>
      </w:r>
      <w:r w:rsidR="00463BF1" w:rsidRPr="3105F846">
        <w:rPr>
          <w:rFonts w:cstheme="minorBidi"/>
        </w:rPr>
        <w:t>documentation (e.g.</w:t>
      </w:r>
      <w:r w:rsidR="0043280E">
        <w:rPr>
          <w:rFonts w:cstheme="minorBidi"/>
        </w:rPr>
        <w:t>,</w:t>
      </w:r>
      <w:r w:rsidR="0064430C" w:rsidRPr="3105F846">
        <w:rPr>
          <w:rFonts w:cstheme="minorBidi"/>
        </w:rPr>
        <w:t xml:space="preserve"> </w:t>
      </w:r>
      <w:r w:rsidR="00463BF1" w:rsidRPr="3105F846">
        <w:rPr>
          <w:rFonts w:cstheme="minorBidi"/>
        </w:rPr>
        <w:t>technical requirement documents)</w:t>
      </w:r>
      <w:r w:rsidR="0064430C" w:rsidRPr="3105F846">
        <w:rPr>
          <w:rFonts w:cstheme="minorBidi"/>
        </w:rPr>
        <w:t xml:space="preserve"> that are to be implemented</w:t>
      </w:r>
      <w:r w:rsidR="00463BF1" w:rsidRPr="3105F846">
        <w:rPr>
          <w:rFonts w:cstheme="minorBidi"/>
        </w:rPr>
        <w:t>/followed</w:t>
      </w:r>
      <w:r w:rsidR="0064430C" w:rsidRPr="3105F846">
        <w:rPr>
          <w:rFonts w:cstheme="minorBidi"/>
        </w:rPr>
        <w:t xml:space="preserve"> during the execution </w:t>
      </w:r>
      <w:r w:rsidR="003D0761">
        <w:rPr>
          <w:rFonts w:cstheme="minorBidi"/>
        </w:rPr>
        <w:t xml:space="preserve">of </w:t>
      </w:r>
      <w:r w:rsidR="0064430C" w:rsidRPr="3105F846">
        <w:rPr>
          <w:rFonts w:cstheme="minorBidi"/>
        </w:rPr>
        <w:t>the</w:t>
      </w:r>
      <w:r w:rsidR="00687796">
        <w:rPr>
          <w:rFonts w:cstheme="minorBidi"/>
        </w:rPr>
        <w:t xml:space="preserve"> C</w:t>
      </w:r>
      <w:r w:rsidR="030195F2" w:rsidRPr="3105F846">
        <w:rPr>
          <w:rFonts w:cstheme="minorBidi"/>
        </w:rPr>
        <w:t>ontract</w:t>
      </w:r>
      <w:r w:rsidR="29233810" w:rsidRPr="3105F846">
        <w:rPr>
          <w:rFonts w:cstheme="minorBidi"/>
        </w:rPr>
        <w:t>.</w:t>
      </w:r>
      <w:r w:rsidR="006C1B3B" w:rsidRPr="3105F846">
        <w:rPr>
          <w:rFonts w:cstheme="minorBidi"/>
        </w:rPr>
        <w:t xml:space="preserve"> Th</w:t>
      </w:r>
      <w:r w:rsidR="00B67F7B" w:rsidRPr="3105F846">
        <w:rPr>
          <w:rFonts w:cstheme="minorBidi"/>
        </w:rPr>
        <w:t>is</w:t>
      </w:r>
      <w:r w:rsidR="006C1B3B" w:rsidRPr="3105F846">
        <w:rPr>
          <w:rFonts w:cstheme="minorBidi"/>
        </w:rPr>
        <w:t xml:space="preserve"> documentation is </w:t>
      </w:r>
      <w:r w:rsidR="003947CF" w:rsidRPr="3105F846">
        <w:rPr>
          <w:rFonts w:cstheme="minorBidi"/>
        </w:rPr>
        <w:t xml:space="preserve">regularly </w:t>
      </w:r>
      <w:r w:rsidR="006C1B3B" w:rsidRPr="3105F846">
        <w:rPr>
          <w:rFonts w:cstheme="minorBidi"/>
        </w:rPr>
        <w:t xml:space="preserve">updated following the </w:t>
      </w:r>
      <w:r w:rsidR="005466C0" w:rsidRPr="3105F846">
        <w:rPr>
          <w:rFonts w:cstheme="minorBidi"/>
        </w:rPr>
        <w:t xml:space="preserve">evolution </w:t>
      </w:r>
      <w:r w:rsidR="00900003" w:rsidRPr="3105F846">
        <w:rPr>
          <w:rFonts w:cstheme="minorBidi"/>
        </w:rPr>
        <w:t xml:space="preserve">(e.g. design, qualification) </w:t>
      </w:r>
      <w:r w:rsidR="005466C0" w:rsidRPr="3105F846">
        <w:rPr>
          <w:rFonts w:cstheme="minorBidi"/>
        </w:rPr>
        <w:t xml:space="preserve">and lessons learnt processes </w:t>
      </w:r>
      <w:r w:rsidR="003334A2" w:rsidRPr="3105F846">
        <w:rPr>
          <w:rFonts w:cstheme="minorBidi"/>
        </w:rPr>
        <w:t>to</w:t>
      </w:r>
      <w:r w:rsidR="009D6710" w:rsidRPr="3105F846">
        <w:rPr>
          <w:rFonts w:cstheme="minorBidi"/>
        </w:rPr>
        <w:t xml:space="preserve"> </w:t>
      </w:r>
      <w:r w:rsidR="00900003" w:rsidRPr="3105F846">
        <w:rPr>
          <w:rFonts w:cstheme="minorBidi"/>
        </w:rPr>
        <w:t xml:space="preserve">ensure that they </w:t>
      </w:r>
      <w:r w:rsidR="00946D4F" w:rsidRPr="3105F846">
        <w:rPr>
          <w:rFonts w:cstheme="minorBidi"/>
        </w:rPr>
        <w:t xml:space="preserve">are fully aligned with </w:t>
      </w:r>
      <w:r w:rsidR="007259E6">
        <w:rPr>
          <w:rFonts w:cstheme="minorBidi"/>
        </w:rPr>
        <w:t xml:space="preserve">evolving security needs of the Agency in its role as the security monitoring structure, including the expected evolution </w:t>
      </w:r>
      <w:r w:rsidR="00903D88">
        <w:rPr>
          <w:rFonts w:cstheme="minorBidi"/>
        </w:rPr>
        <w:t xml:space="preserve">of MC SECMON and of the relevant Union Space Programme components. </w:t>
      </w:r>
    </w:p>
    <w:p w14:paraId="5B32D162" w14:textId="705D7B1D" w:rsidR="0064430C" w:rsidRDefault="00D65222">
      <w:pPr>
        <w:pStyle w:val="ListParagraph"/>
        <w:numPr>
          <w:ilvl w:val="1"/>
          <w:numId w:val="43"/>
        </w:numPr>
        <w:rPr>
          <w:rFonts w:cstheme="minorHAnsi"/>
        </w:rPr>
      </w:pPr>
      <w:r>
        <w:rPr>
          <w:rFonts w:cstheme="minorHAnsi"/>
        </w:rPr>
        <w:t>C</w:t>
      </w:r>
      <w:r w:rsidR="00463BF1" w:rsidRPr="00C96B3C">
        <w:rPr>
          <w:rFonts w:cstheme="minorHAnsi"/>
        </w:rPr>
        <w:t xml:space="preserve">hanges to </w:t>
      </w:r>
      <w:r w:rsidR="00EF6882">
        <w:rPr>
          <w:rFonts w:cstheme="minorBidi"/>
        </w:rPr>
        <w:t>EUSPA</w:t>
      </w:r>
      <w:r w:rsidR="00463BF1" w:rsidRPr="00C96B3C">
        <w:rPr>
          <w:rFonts w:cstheme="minorHAnsi"/>
        </w:rPr>
        <w:t xml:space="preserve"> process documentation (e.g. for what concerns security or accreditation documentation)</w:t>
      </w:r>
      <w:r w:rsidR="00955C73">
        <w:rPr>
          <w:rFonts w:cstheme="minorHAnsi"/>
        </w:rPr>
        <w:t>. Th</w:t>
      </w:r>
      <w:r w:rsidR="008C7D41">
        <w:rPr>
          <w:rFonts w:cstheme="minorHAnsi"/>
        </w:rPr>
        <w:t>is</w:t>
      </w:r>
      <w:r w:rsidR="00955C73">
        <w:rPr>
          <w:rFonts w:cstheme="minorHAnsi"/>
        </w:rPr>
        <w:t xml:space="preserve"> </w:t>
      </w:r>
      <w:r w:rsidR="00D97185">
        <w:rPr>
          <w:rFonts w:cstheme="minorHAnsi"/>
        </w:rPr>
        <w:t xml:space="preserve">documentation </w:t>
      </w:r>
      <w:r w:rsidR="008C7D41">
        <w:rPr>
          <w:rFonts w:cstheme="minorHAnsi"/>
        </w:rPr>
        <w:t>is</w:t>
      </w:r>
      <w:r w:rsidR="00955C73">
        <w:rPr>
          <w:rFonts w:cstheme="minorHAnsi"/>
        </w:rPr>
        <w:t xml:space="preserve"> routinely </w:t>
      </w:r>
      <w:r w:rsidR="00D97185">
        <w:rPr>
          <w:rFonts w:cstheme="minorHAnsi"/>
        </w:rPr>
        <w:t xml:space="preserve">updated </w:t>
      </w:r>
      <w:r w:rsidR="00955C73">
        <w:rPr>
          <w:rFonts w:cstheme="minorHAnsi"/>
        </w:rPr>
        <w:t xml:space="preserve">to ensure that the processes being applied are </w:t>
      </w:r>
      <w:r w:rsidR="00D97185">
        <w:rPr>
          <w:rFonts w:cstheme="minorHAnsi"/>
        </w:rPr>
        <w:t>adequate and tailored to the needs</w:t>
      </w:r>
      <w:r w:rsidR="00A74C22">
        <w:rPr>
          <w:rFonts w:cstheme="minorHAnsi"/>
        </w:rPr>
        <w:t>, reflect the roles of the different entities involved</w:t>
      </w:r>
      <w:r w:rsidR="00BD699B">
        <w:rPr>
          <w:rFonts w:cstheme="minorHAnsi"/>
        </w:rPr>
        <w:t>,</w:t>
      </w:r>
      <w:r w:rsidR="00A74C22">
        <w:rPr>
          <w:rFonts w:cstheme="minorHAnsi"/>
        </w:rPr>
        <w:t xml:space="preserve"> and </w:t>
      </w:r>
      <w:r w:rsidR="00676550">
        <w:rPr>
          <w:rFonts w:cstheme="minorHAnsi"/>
        </w:rPr>
        <w:t>incorporate lessons learnt</w:t>
      </w:r>
      <w:r w:rsidR="00637FD9">
        <w:rPr>
          <w:rFonts w:cstheme="minorHAnsi"/>
        </w:rPr>
        <w:t>.</w:t>
      </w:r>
    </w:p>
    <w:p w14:paraId="59E1BA17" w14:textId="0CAB3124" w:rsidR="00CA7FD9" w:rsidRPr="00FC742E" w:rsidRDefault="00D65222">
      <w:pPr>
        <w:pStyle w:val="ListParagraph"/>
        <w:numPr>
          <w:ilvl w:val="1"/>
          <w:numId w:val="43"/>
        </w:numPr>
        <w:rPr>
          <w:rFonts w:cstheme="minorBidi"/>
        </w:rPr>
      </w:pPr>
      <w:r>
        <w:rPr>
          <w:rFonts w:cstheme="minorBidi"/>
        </w:rPr>
        <w:t>C</w:t>
      </w:r>
      <w:r w:rsidR="00CA7FD9" w:rsidRPr="3105F846">
        <w:rPr>
          <w:rFonts w:cstheme="minorBidi"/>
        </w:rPr>
        <w:t xml:space="preserve">hanges to the </w:t>
      </w:r>
      <w:r w:rsidR="00B81AF5">
        <w:rPr>
          <w:rFonts w:cstheme="minorBidi"/>
        </w:rPr>
        <w:t>MC SECMON implementation and deployment schedule</w:t>
      </w:r>
      <w:r w:rsidR="00CA7FD9" w:rsidRPr="3105F846">
        <w:rPr>
          <w:rFonts w:cstheme="minorBidi"/>
        </w:rPr>
        <w:t xml:space="preserve"> due to issues encountered in the </w:t>
      </w:r>
      <w:r w:rsidR="00820952">
        <w:rPr>
          <w:rFonts w:cstheme="minorBidi"/>
        </w:rPr>
        <w:t xml:space="preserve">EU Space </w:t>
      </w:r>
      <w:r w:rsidR="52EBF180" w:rsidRPr="3105F846">
        <w:rPr>
          <w:rFonts w:cstheme="minorBidi"/>
        </w:rPr>
        <w:t>Programme</w:t>
      </w:r>
      <w:r w:rsidR="264A0A29" w:rsidRPr="3105F846">
        <w:rPr>
          <w:rFonts w:cstheme="minorBidi"/>
        </w:rPr>
        <w:t xml:space="preserve"> </w:t>
      </w:r>
      <w:r w:rsidR="00CA7FD9" w:rsidRPr="3105F846">
        <w:rPr>
          <w:rFonts w:cstheme="minorBidi"/>
        </w:rPr>
        <w:t xml:space="preserve">which may affect the </w:t>
      </w:r>
      <w:r w:rsidR="00C566D7">
        <w:rPr>
          <w:rFonts w:cstheme="minorBidi"/>
        </w:rPr>
        <w:t xml:space="preserve">scope and duration of the </w:t>
      </w:r>
      <w:r w:rsidR="0032428A">
        <w:rPr>
          <w:rFonts w:cstheme="minorBidi"/>
        </w:rPr>
        <w:t>procurement process</w:t>
      </w:r>
      <w:r w:rsidR="00FE276C">
        <w:rPr>
          <w:rFonts w:cstheme="minorBidi"/>
        </w:rPr>
        <w:t>.</w:t>
      </w:r>
    </w:p>
    <w:p w14:paraId="32AD5709" w14:textId="71EA34C3" w:rsidR="003F620B" w:rsidRPr="00E05823" w:rsidRDefault="003F620B">
      <w:pPr>
        <w:pStyle w:val="ListParagraph"/>
        <w:numPr>
          <w:ilvl w:val="0"/>
          <w:numId w:val="43"/>
        </w:numPr>
        <w:rPr>
          <w:rFonts w:cs="Calibri"/>
        </w:rPr>
      </w:pPr>
      <w:r w:rsidRPr="00C96B3C">
        <w:rPr>
          <w:rFonts w:cstheme="minorHAnsi"/>
        </w:rPr>
        <w:t xml:space="preserve">Changes triggered by request for clarifications </w:t>
      </w:r>
      <w:r w:rsidR="00E05823" w:rsidRPr="00C96B3C">
        <w:rPr>
          <w:rFonts w:cstheme="minorHAnsi"/>
        </w:rPr>
        <w:t>(e.g. clarifications of requirements) and/or due diligence (e.g. additional</w:t>
      </w:r>
      <w:r w:rsidR="00E05823" w:rsidRPr="00E05823">
        <w:rPr>
          <w:rFonts w:cs="Calibri"/>
        </w:rPr>
        <w:t xml:space="preserve"> reference documentation required) during </w:t>
      </w:r>
      <w:r w:rsidR="00D405D2">
        <w:rPr>
          <w:rFonts w:cs="Calibri"/>
        </w:rPr>
        <w:t>P</w:t>
      </w:r>
      <w:r w:rsidR="00E05823" w:rsidRPr="00E05823">
        <w:rPr>
          <w:rFonts w:cs="Calibri"/>
        </w:rPr>
        <w:t>hase II</w:t>
      </w:r>
      <w:r w:rsidR="00832162">
        <w:rPr>
          <w:rFonts w:cs="Calibri"/>
        </w:rPr>
        <w:t>.</w:t>
      </w:r>
    </w:p>
    <w:p w14:paraId="4BC59885" w14:textId="054ABF76" w:rsidR="00FC1AD8" w:rsidRPr="00616727" w:rsidRDefault="00D0104C" w:rsidP="00C67653">
      <w:pPr>
        <w:rPr>
          <w:rFonts w:ascii="Calibri" w:hAnsi="Calibri"/>
        </w:rPr>
      </w:pPr>
      <w:r w:rsidRPr="00C96B3C">
        <w:rPr>
          <w:rFonts w:ascii="Calibri" w:hAnsi="Calibri"/>
        </w:rPr>
        <w:t>Considering the potential changes on the Phase III</w:t>
      </w:r>
      <w:r w:rsidR="00BA1FE1" w:rsidRPr="00C96B3C">
        <w:rPr>
          <w:rFonts w:ascii="Calibri" w:hAnsi="Calibri"/>
        </w:rPr>
        <w:t>, the possibility to co</w:t>
      </w:r>
      <w:r w:rsidR="0019061C">
        <w:rPr>
          <w:rFonts w:ascii="Calibri" w:hAnsi="Calibri"/>
        </w:rPr>
        <w:t>ndu</w:t>
      </w:r>
      <w:r w:rsidR="00BA1FE1" w:rsidRPr="00C96B3C">
        <w:rPr>
          <w:rFonts w:ascii="Calibri" w:hAnsi="Calibri"/>
        </w:rPr>
        <w:t>ct a due diligence</w:t>
      </w:r>
      <w:r w:rsidR="00665769">
        <w:rPr>
          <w:rFonts w:ascii="Calibri" w:hAnsi="Calibri"/>
        </w:rPr>
        <w:t xml:space="preserve"> </w:t>
      </w:r>
      <w:r w:rsidR="00BA1FE1" w:rsidRPr="00C96B3C">
        <w:rPr>
          <w:rFonts w:ascii="Calibri" w:hAnsi="Calibri"/>
        </w:rPr>
        <w:t>will be evaluated by EUSPA and might be proposed as part of the Phase III tender documentation.</w:t>
      </w:r>
    </w:p>
    <w:p w14:paraId="7B60A93F" w14:textId="41A89084" w:rsidR="005E7894" w:rsidRPr="00616727" w:rsidRDefault="005E7894" w:rsidP="00C67653">
      <w:r w:rsidRPr="00616727">
        <w:t>Candidates</w:t>
      </w:r>
      <w:r w:rsidR="008B4824">
        <w:t>/Tenderers</w:t>
      </w:r>
      <w:r w:rsidRPr="00616727">
        <w:t xml:space="preserve"> are hereby informed that: </w:t>
      </w:r>
    </w:p>
    <w:p w14:paraId="4649CBE6" w14:textId="736C4578" w:rsidR="005E7894" w:rsidRPr="00616727" w:rsidRDefault="005E7894">
      <w:pPr>
        <w:pStyle w:val="ListParagraph"/>
        <w:numPr>
          <w:ilvl w:val="0"/>
          <w:numId w:val="45"/>
        </w:numPr>
        <w:rPr>
          <w:rFonts w:cs="Calibri"/>
        </w:rPr>
      </w:pPr>
      <w:r w:rsidRPr="00616727">
        <w:rPr>
          <w:rFonts w:cs="Calibri"/>
        </w:rPr>
        <w:t>The BAFOs shall contain all the elements required and necessary for the performance of the</w:t>
      </w:r>
      <w:r w:rsidR="000E60A9">
        <w:rPr>
          <w:rFonts w:cs="Calibri"/>
        </w:rPr>
        <w:t xml:space="preserve"> </w:t>
      </w:r>
      <w:r w:rsidR="00C6129E">
        <w:rPr>
          <w:rFonts w:cs="Calibri"/>
        </w:rPr>
        <w:t>C</w:t>
      </w:r>
      <w:r w:rsidR="00FC5086" w:rsidRPr="00616727">
        <w:rPr>
          <w:rFonts w:cs="Calibri"/>
        </w:rPr>
        <w:t>ontract.</w:t>
      </w:r>
      <w:r w:rsidRPr="00616727">
        <w:rPr>
          <w:rFonts w:cs="Calibri"/>
        </w:rPr>
        <w:t xml:space="preserve"> </w:t>
      </w:r>
    </w:p>
    <w:p w14:paraId="182013B1" w14:textId="0C4F5417" w:rsidR="005E7894" w:rsidRPr="00616727" w:rsidRDefault="005E7894">
      <w:pPr>
        <w:pStyle w:val="ListParagraph"/>
        <w:numPr>
          <w:ilvl w:val="0"/>
          <w:numId w:val="45"/>
        </w:numPr>
        <w:rPr>
          <w:rFonts w:cs="Calibri"/>
        </w:rPr>
      </w:pPr>
      <w:r w:rsidRPr="00C96B3C">
        <w:t xml:space="preserve">At the request of </w:t>
      </w:r>
      <w:r w:rsidR="00A06EEE">
        <w:rPr>
          <w:rFonts w:cs="Calibri"/>
        </w:rPr>
        <w:t>EUSPA</w:t>
      </w:r>
      <w:r w:rsidRPr="00616727">
        <w:rPr>
          <w:rFonts w:cs="Calibri"/>
        </w:rPr>
        <w:t xml:space="preserve">, </w:t>
      </w:r>
      <w:r w:rsidR="00A92E60">
        <w:rPr>
          <w:rFonts w:cs="Calibri"/>
        </w:rPr>
        <w:t>BAFOs</w:t>
      </w:r>
      <w:r w:rsidRPr="00616727">
        <w:rPr>
          <w:rFonts w:cs="Calibri"/>
        </w:rPr>
        <w:t xml:space="preserve"> may be clarified</w:t>
      </w:r>
      <w:r>
        <w:rPr>
          <w:rFonts w:cs="Calibri"/>
        </w:rPr>
        <w:t xml:space="preserve"> and </w:t>
      </w:r>
      <w:r w:rsidRPr="00616727">
        <w:rPr>
          <w:rFonts w:cs="Calibri"/>
        </w:rPr>
        <w:t xml:space="preserve">specified provided this does not involve substantial changes to the tender or to the procurement documents, and/or result into variations which could distort competition or have a discriminatory effect. </w:t>
      </w:r>
    </w:p>
    <w:p w14:paraId="21A03EAD" w14:textId="213F1F47" w:rsidR="005E7894" w:rsidRPr="00616727" w:rsidRDefault="005E7894">
      <w:pPr>
        <w:pStyle w:val="ListParagraph"/>
        <w:numPr>
          <w:ilvl w:val="0"/>
          <w:numId w:val="45"/>
        </w:numPr>
        <w:rPr>
          <w:rFonts w:cs="Calibri"/>
        </w:rPr>
      </w:pPr>
      <w:r w:rsidRPr="00C96B3C">
        <w:t xml:space="preserve">The Evaluation Committee will evaluate the BAFOs </w:t>
      </w:r>
      <w:r w:rsidR="004F1750" w:rsidRPr="00C96B3C">
        <w:t>based on</w:t>
      </w:r>
      <w:r w:rsidRPr="00C96B3C">
        <w:t xml:space="preserve"> the award criteria</w:t>
      </w:r>
      <w:r>
        <w:rPr>
          <w:rFonts w:cs="Calibri"/>
        </w:rPr>
        <w:t xml:space="preserve"> </w:t>
      </w:r>
      <w:r w:rsidRPr="006A4EE3">
        <w:rPr>
          <w:rFonts w:cs="Calibri"/>
        </w:rPr>
        <w:t>laid down in the Tender Specifications</w:t>
      </w:r>
      <w:r w:rsidRPr="00616727">
        <w:rPr>
          <w:rFonts w:cs="Calibri"/>
        </w:rPr>
        <w:t xml:space="preserve"> and the award decision and rejection will be communicated to the Tenderers. </w:t>
      </w:r>
    </w:p>
    <w:p w14:paraId="1B91305E" w14:textId="0DFCEB10" w:rsidR="005E7894" w:rsidRPr="00616727" w:rsidRDefault="005E7894">
      <w:pPr>
        <w:pStyle w:val="ListParagraph"/>
        <w:numPr>
          <w:ilvl w:val="0"/>
          <w:numId w:val="45"/>
        </w:numPr>
        <w:rPr>
          <w:rFonts w:cs="Calibri"/>
        </w:rPr>
      </w:pPr>
      <w:r w:rsidRPr="00C96B3C">
        <w:t>The award decision is subject to standstill period lasting until 10 calendar days have elapsed from the day after the simultaneous dispatch of the rejection and award notification letters. Following the elapse of stand-still</w:t>
      </w:r>
      <w:r w:rsidR="009008D5">
        <w:t>,</w:t>
      </w:r>
      <w:r w:rsidRPr="00C96B3C">
        <w:t xml:space="preserve"> </w:t>
      </w:r>
      <w:r w:rsidR="00A06EEE">
        <w:rPr>
          <w:rFonts w:cs="Calibri"/>
        </w:rPr>
        <w:t>EUSPA</w:t>
      </w:r>
      <w:r w:rsidRPr="00616727">
        <w:rPr>
          <w:rFonts w:cs="Calibri"/>
        </w:rPr>
        <w:t xml:space="preserve"> and the successful Tenderer </w:t>
      </w:r>
      <w:r>
        <w:rPr>
          <w:rFonts w:cs="Calibri"/>
        </w:rPr>
        <w:t>may</w:t>
      </w:r>
      <w:r w:rsidRPr="00616727">
        <w:rPr>
          <w:rFonts w:cs="Calibri"/>
        </w:rPr>
        <w:t xml:space="preserve"> enter into Contract. </w:t>
      </w:r>
    </w:p>
    <w:p w14:paraId="2BF93E7F" w14:textId="77777777" w:rsidR="005E7894" w:rsidRPr="001A6F47" w:rsidRDefault="005E7894">
      <w:pPr>
        <w:pStyle w:val="ListParagraph"/>
        <w:numPr>
          <w:ilvl w:val="0"/>
          <w:numId w:val="45"/>
        </w:numPr>
        <w:rPr>
          <w:rFonts w:cs="Calibri"/>
        </w:rPr>
      </w:pPr>
      <w:r w:rsidRPr="00C96B3C">
        <w:t xml:space="preserve">The Contract award notice will be </w:t>
      </w:r>
      <w:r w:rsidRPr="00616727">
        <w:rPr>
          <w:rFonts w:cs="Calibri"/>
        </w:rPr>
        <w:t>published in the Official Journal of European Union following the signature of the Contract.</w:t>
      </w:r>
    </w:p>
    <w:p w14:paraId="5716E14A" w14:textId="791A82CD" w:rsidR="00F905A4" w:rsidRPr="00656063" w:rsidRDefault="00F2248F" w:rsidP="00C67653">
      <w:pPr>
        <w:pStyle w:val="Heading1"/>
        <w:spacing w:before="120" w:after="120"/>
      </w:pPr>
      <w:bookmarkStart w:id="76" w:name="_Toc233185742"/>
      <w:bookmarkStart w:id="77" w:name="_Toc233185851"/>
      <w:bookmarkStart w:id="78" w:name="_Toc233185853"/>
      <w:bookmarkStart w:id="79" w:name="_Toc233185854"/>
      <w:bookmarkStart w:id="80" w:name="_Toc233185855"/>
      <w:bookmarkStart w:id="81" w:name="_Toc233185856"/>
      <w:bookmarkStart w:id="82" w:name="_Toc233185857"/>
      <w:bookmarkStart w:id="83" w:name="_Toc233185858"/>
      <w:bookmarkStart w:id="84" w:name="_Toc233185859"/>
      <w:bookmarkStart w:id="85" w:name="_Toc233185860"/>
      <w:bookmarkStart w:id="86" w:name="_Toc233185861"/>
      <w:bookmarkStart w:id="87" w:name="_Toc233185862"/>
      <w:bookmarkStart w:id="88" w:name="_Toc233185863"/>
      <w:bookmarkStart w:id="89" w:name="_Toc233185864"/>
      <w:bookmarkStart w:id="90" w:name="_Toc233185865"/>
      <w:bookmarkStart w:id="91" w:name="_Toc233185866"/>
      <w:bookmarkStart w:id="92" w:name="_Toc233185867"/>
      <w:bookmarkStart w:id="93" w:name="_Toc233185868"/>
      <w:bookmarkStart w:id="94" w:name="_Toc233185869"/>
      <w:bookmarkStart w:id="95" w:name="_Toc233185870"/>
      <w:bookmarkStart w:id="96" w:name="_Toc233185871"/>
      <w:bookmarkStart w:id="97" w:name="_Toc233185872"/>
      <w:bookmarkStart w:id="98" w:name="_Ref178063191"/>
      <w:bookmarkStart w:id="99" w:name="_Ref178338130"/>
      <w:bookmarkStart w:id="100" w:name="_Ref178946933"/>
      <w:bookmarkStart w:id="101" w:name="_Toc242358768"/>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lastRenderedPageBreak/>
        <w:t>Scope and E</w:t>
      </w:r>
      <w:r w:rsidR="00EE4B5F" w:rsidRPr="00656063">
        <w:t>nvisaged Contractual Approach</w:t>
      </w:r>
      <w:bookmarkEnd w:id="98"/>
      <w:bookmarkEnd w:id="99"/>
      <w:bookmarkEnd w:id="100"/>
      <w:bookmarkEnd w:id="101"/>
      <w:r w:rsidR="00EE4B5F" w:rsidRPr="00656063">
        <w:t xml:space="preserve"> </w:t>
      </w:r>
    </w:p>
    <w:p w14:paraId="25773968" w14:textId="0B9B8E71" w:rsidR="00A17848" w:rsidRDefault="001A0204" w:rsidP="00C67653">
      <w:pPr>
        <w:spacing w:before="240"/>
        <w:rPr>
          <w:rFonts w:cstheme="minorHAnsi"/>
        </w:rPr>
      </w:pPr>
      <w:r w:rsidRPr="001A0204">
        <w:rPr>
          <w:rFonts w:cstheme="minorHAnsi"/>
        </w:rPr>
        <w:t>The objective of this procurement is to conclude a</w:t>
      </w:r>
      <w:r w:rsidR="00DD589B">
        <w:rPr>
          <w:rFonts w:cstheme="minorHAnsi"/>
        </w:rPr>
        <w:t xml:space="preserve"> d</w:t>
      </w:r>
      <w:r w:rsidRPr="001A0204">
        <w:rPr>
          <w:rFonts w:cstheme="minorHAnsi"/>
        </w:rPr>
        <w:t xml:space="preserve">irect </w:t>
      </w:r>
      <w:r w:rsidR="00DD589B">
        <w:rPr>
          <w:rFonts w:cstheme="minorHAnsi"/>
        </w:rPr>
        <w:t>c</w:t>
      </w:r>
      <w:r w:rsidRPr="001A0204">
        <w:rPr>
          <w:rFonts w:cstheme="minorHAnsi"/>
        </w:rPr>
        <w:t>ontract</w:t>
      </w:r>
      <w:r w:rsidR="005B65A8">
        <w:rPr>
          <w:rFonts w:cstheme="minorHAnsi"/>
        </w:rPr>
        <w:t xml:space="preserve"> </w:t>
      </w:r>
      <w:r w:rsidRPr="001A0204">
        <w:rPr>
          <w:rFonts w:cstheme="minorHAnsi"/>
        </w:rPr>
        <w:t xml:space="preserve">with a maximum duration of </w:t>
      </w:r>
      <w:r w:rsidR="00CD18A9">
        <w:rPr>
          <w:rFonts w:cstheme="minorHAnsi"/>
        </w:rPr>
        <w:t xml:space="preserve">fifty-four (54) </w:t>
      </w:r>
      <w:r w:rsidR="00F26B74">
        <w:rPr>
          <w:rFonts w:cstheme="minorHAnsi"/>
        </w:rPr>
        <w:t>months</w:t>
      </w:r>
      <w:r w:rsidR="00A17848" w:rsidRPr="00656063">
        <w:rPr>
          <w:rFonts w:cstheme="minorHAnsi"/>
        </w:rPr>
        <w:t>,</w:t>
      </w:r>
      <w:r w:rsidR="007A1D78">
        <w:rPr>
          <w:rFonts w:cstheme="minorHAnsi"/>
        </w:rPr>
        <w:t xml:space="preserve"> including</w:t>
      </w:r>
      <w:r w:rsidR="00860AB1">
        <w:rPr>
          <w:rFonts w:cstheme="minorHAnsi"/>
        </w:rPr>
        <w:t xml:space="preserve"> options,</w:t>
      </w:r>
      <w:r w:rsidR="00A17848" w:rsidRPr="00656063">
        <w:rPr>
          <w:rFonts w:cstheme="minorHAnsi"/>
        </w:rPr>
        <w:t xml:space="preserve"> as described </w:t>
      </w:r>
      <w:r w:rsidR="00A17848" w:rsidRPr="00767803">
        <w:rPr>
          <w:rFonts w:cstheme="minorHAnsi"/>
        </w:rPr>
        <w:t xml:space="preserve">in </w:t>
      </w:r>
      <w:r w:rsidR="00A3295E" w:rsidRPr="00767803">
        <w:rPr>
          <w:rFonts w:cstheme="minorHAnsi"/>
        </w:rPr>
        <w:t>Section</w:t>
      </w:r>
      <w:r w:rsidR="00BD4E7C" w:rsidRPr="00767803">
        <w:rPr>
          <w:rFonts w:cstheme="minorHAnsi"/>
        </w:rPr>
        <w:t xml:space="preserve"> </w:t>
      </w:r>
      <w:r w:rsidR="00BD4E7C" w:rsidRPr="00767803">
        <w:rPr>
          <w:rFonts w:cstheme="minorHAnsi"/>
        </w:rPr>
        <w:fldChar w:fldCharType="begin"/>
      </w:r>
      <w:r w:rsidR="00BD4E7C" w:rsidRPr="00767803">
        <w:rPr>
          <w:rFonts w:cstheme="minorHAnsi"/>
        </w:rPr>
        <w:instrText xml:space="preserve"> REF _Ref233821508 \r \h </w:instrText>
      </w:r>
      <w:r w:rsidR="00767803">
        <w:rPr>
          <w:rFonts w:cstheme="minorHAnsi"/>
        </w:rPr>
        <w:instrText xml:space="preserve"> \* MERGEFORMAT </w:instrText>
      </w:r>
      <w:r w:rsidR="00BD4E7C" w:rsidRPr="00767803">
        <w:rPr>
          <w:rFonts w:cstheme="minorHAnsi"/>
        </w:rPr>
      </w:r>
      <w:r w:rsidR="00BD4E7C" w:rsidRPr="00767803">
        <w:rPr>
          <w:rFonts w:cstheme="minorHAnsi"/>
        </w:rPr>
        <w:fldChar w:fldCharType="separate"/>
      </w:r>
      <w:r w:rsidR="00BD4E7C" w:rsidRPr="00767803">
        <w:rPr>
          <w:rFonts w:cstheme="minorHAnsi"/>
        </w:rPr>
        <w:t>3.1.2</w:t>
      </w:r>
      <w:r w:rsidR="00BD4E7C" w:rsidRPr="00767803">
        <w:rPr>
          <w:rFonts w:cstheme="minorHAnsi"/>
        </w:rPr>
        <w:fldChar w:fldCharType="end"/>
      </w:r>
      <w:r w:rsidR="00A17848" w:rsidRPr="00767803">
        <w:rPr>
          <w:rFonts w:cstheme="minorHAnsi"/>
        </w:rPr>
        <w:t>.</w:t>
      </w:r>
    </w:p>
    <w:p w14:paraId="7832A908" w14:textId="5CFF52E0" w:rsidR="006636B6" w:rsidRDefault="006636B6" w:rsidP="00C67653">
      <w:pPr>
        <w:spacing w:before="240"/>
        <w:rPr>
          <w:rFonts w:cstheme="minorHAnsi"/>
        </w:rPr>
      </w:pPr>
      <w:r>
        <w:rPr>
          <w:rFonts w:cstheme="minorHAnsi"/>
        </w:rPr>
        <w:t xml:space="preserve">The Contract shall follow a phased approach consisting of: </w:t>
      </w:r>
    </w:p>
    <w:p w14:paraId="1D04ECE0" w14:textId="6A91C847" w:rsidR="006636B6" w:rsidRPr="00767803" w:rsidRDefault="00134159">
      <w:pPr>
        <w:pStyle w:val="ListParagraph"/>
        <w:numPr>
          <w:ilvl w:val="0"/>
          <w:numId w:val="24"/>
        </w:numPr>
        <w:spacing w:before="240"/>
        <w:rPr>
          <w:rFonts w:cstheme="minorBidi"/>
        </w:rPr>
      </w:pPr>
      <w:r w:rsidRPr="00767803">
        <w:rPr>
          <w:rFonts w:cstheme="minorBidi"/>
        </w:rPr>
        <w:t>a design, development, deployment, verification, validation, and support-to-accreditation phase of up to eighteen (18) months, covering the evolution</w:t>
      </w:r>
      <w:r w:rsidR="003A4C2D" w:rsidRPr="00767803">
        <w:rPr>
          <w:rFonts w:cstheme="minorBidi"/>
        </w:rPr>
        <w:t>/ definition</w:t>
      </w:r>
      <w:r w:rsidRPr="00767803">
        <w:rPr>
          <w:rFonts w:cstheme="minorBidi"/>
        </w:rPr>
        <w:t xml:space="preserve"> of the MC SECMON</w:t>
      </w:r>
      <w:r w:rsidR="003A4C2D" w:rsidRPr="00767803">
        <w:rPr>
          <w:rFonts w:cstheme="minorBidi"/>
        </w:rPr>
        <w:t xml:space="preserve"> system</w:t>
      </w:r>
      <w:r w:rsidR="001E61BA" w:rsidRPr="00767803">
        <w:rPr>
          <w:rFonts w:cstheme="minorBidi"/>
        </w:rPr>
        <w:t xml:space="preserve"> for the establishment of the capacity </w:t>
      </w:r>
      <w:r w:rsidR="00C470AA" w:rsidRPr="00767803">
        <w:rPr>
          <w:rFonts w:cstheme="minorBidi"/>
        </w:rPr>
        <w:t>appropriately dimensioned to accommodate the expected monitoring workload</w:t>
      </w:r>
      <w:r w:rsidR="006D64BC" w:rsidRPr="00767803">
        <w:rPr>
          <w:rFonts w:cstheme="minorBidi"/>
          <w:lang w:val="en-US"/>
        </w:rPr>
        <w:t xml:space="preserve"> related to identified constituents (EGNOS, EU SST and IRIS</w:t>
      </w:r>
      <w:r w:rsidR="006D64BC" w:rsidRPr="00767803">
        <w:rPr>
          <w:rFonts w:cstheme="minorBidi"/>
          <w:vertAlign w:val="superscript"/>
          <w:lang w:val="en-US"/>
        </w:rPr>
        <w:t>2</w:t>
      </w:r>
      <w:r w:rsidR="006D64BC" w:rsidRPr="00767803">
        <w:rPr>
          <w:rFonts w:cstheme="minorBidi"/>
          <w:lang w:val="en-US"/>
        </w:rPr>
        <w:t>)</w:t>
      </w:r>
      <w:r w:rsidRPr="00767803">
        <w:rPr>
          <w:rFonts w:cstheme="minorBidi"/>
        </w:rPr>
        <w:t xml:space="preserve">, </w:t>
      </w:r>
      <w:r w:rsidR="001E61BA" w:rsidRPr="00767803">
        <w:rPr>
          <w:rFonts w:cstheme="minorBidi"/>
        </w:rPr>
        <w:t xml:space="preserve">and </w:t>
      </w:r>
      <w:r w:rsidRPr="00767803">
        <w:rPr>
          <w:rFonts w:cstheme="minorBidi"/>
        </w:rPr>
        <w:t xml:space="preserve">the </w:t>
      </w:r>
      <w:r w:rsidR="00D5507F" w:rsidRPr="00767803">
        <w:rPr>
          <w:rFonts w:cstheme="minorBidi"/>
        </w:rPr>
        <w:t xml:space="preserve">full </w:t>
      </w:r>
      <w:r w:rsidRPr="00767803">
        <w:rPr>
          <w:rFonts w:cstheme="minorBidi"/>
        </w:rPr>
        <w:t>onboarding of the EU SST constituent</w:t>
      </w:r>
      <w:r w:rsidR="006636B6" w:rsidRPr="00767803">
        <w:rPr>
          <w:rFonts w:cstheme="minorBidi"/>
        </w:rPr>
        <w:t>; and</w:t>
      </w:r>
    </w:p>
    <w:p w14:paraId="337B4C07" w14:textId="0918DFF2" w:rsidR="00C038C4" w:rsidRDefault="006636B6">
      <w:pPr>
        <w:pStyle w:val="ListParagraph"/>
        <w:numPr>
          <w:ilvl w:val="0"/>
          <w:numId w:val="24"/>
        </w:numPr>
        <w:spacing w:before="240"/>
        <w:rPr>
          <w:rFonts w:cstheme="minorHAnsi"/>
        </w:rPr>
      </w:pPr>
      <w:r w:rsidRPr="006636B6">
        <w:rPr>
          <w:rFonts w:cstheme="minorHAnsi"/>
        </w:rPr>
        <w:t>where the relevant options are exercised,</w:t>
      </w:r>
    </w:p>
    <w:p w14:paraId="2DBD4D6C" w14:textId="1A5408EE" w:rsidR="006636B6" w:rsidRPr="005B606F" w:rsidRDefault="006636B6">
      <w:pPr>
        <w:pStyle w:val="ListParagraph"/>
        <w:numPr>
          <w:ilvl w:val="1"/>
          <w:numId w:val="89"/>
        </w:numPr>
        <w:spacing w:before="240"/>
        <w:rPr>
          <w:rFonts w:cstheme="minorHAnsi"/>
        </w:rPr>
      </w:pPr>
      <w:r w:rsidRPr="005B606F">
        <w:rPr>
          <w:rFonts w:cstheme="minorHAnsi"/>
        </w:rPr>
        <w:t xml:space="preserve">a maintenance and support phase of up to </w:t>
      </w:r>
      <w:r w:rsidR="00291B1F" w:rsidRPr="005B606F">
        <w:rPr>
          <w:rFonts w:cstheme="minorHAnsi"/>
        </w:rPr>
        <w:t xml:space="preserve">thirty-six </w:t>
      </w:r>
      <w:r w:rsidRPr="005B606F">
        <w:rPr>
          <w:rFonts w:cstheme="minorHAnsi"/>
        </w:rPr>
        <w:t>(</w:t>
      </w:r>
      <w:r w:rsidR="00706BF5" w:rsidRPr="005B606F">
        <w:rPr>
          <w:rFonts w:cstheme="minorHAnsi"/>
        </w:rPr>
        <w:t>3</w:t>
      </w:r>
      <w:r w:rsidR="00425D05" w:rsidRPr="005B606F">
        <w:rPr>
          <w:rFonts w:cstheme="minorHAnsi"/>
        </w:rPr>
        <w:t>6</w:t>
      </w:r>
      <w:r w:rsidRPr="005B606F">
        <w:rPr>
          <w:rFonts w:cstheme="minorHAnsi"/>
        </w:rPr>
        <w:t>) months</w:t>
      </w:r>
      <w:r w:rsidR="00F277EC" w:rsidRPr="005B606F">
        <w:rPr>
          <w:rFonts w:cstheme="minorHAnsi"/>
        </w:rPr>
        <w:t>;</w:t>
      </w:r>
    </w:p>
    <w:p w14:paraId="2A8525D9" w14:textId="1D1E22B1" w:rsidR="0045481C" w:rsidRPr="005B606F" w:rsidRDefault="00D5507F">
      <w:pPr>
        <w:pStyle w:val="ListParagraph"/>
        <w:numPr>
          <w:ilvl w:val="1"/>
          <w:numId w:val="89"/>
        </w:numPr>
        <w:spacing w:before="240"/>
        <w:rPr>
          <w:rFonts w:cstheme="minorHAnsi"/>
        </w:rPr>
      </w:pPr>
      <w:r>
        <w:rPr>
          <w:rFonts w:cstheme="minorHAnsi"/>
        </w:rPr>
        <w:t xml:space="preserve">full </w:t>
      </w:r>
      <w:r w:rsidR="00F277EC" w:rsidRPr="00767803">
        <w:rPr>
          <w:rFonts w:cstheme="minorHAnsi"/>
        </w:rPr>
        <w:t>o</w:t>
      </w:r>
      <w:r w:rsidR="006B714A" w:rsidRPr="00767803">
        <w:rPr>
          <w:rFonts w:cstheme="minorHAnsi"/>
        </w:rPr>
        <w:t xml:space="preserve">nboarding of </w:t>
      </w:r>
      <w:r w:rsidR="003A4C2D" w:rsidRPr="00767803">
        <w:rPr>
          <w:rFonts w:cstheme="minorHAnsi"/>
        </w:rPr>
        <w:t xml:space="preserve">additional </w:t>
      </w:r>
      <w:r w:rsidR="006B714A" w:rsidRPr="00767803">
        <w:rPr>
          <w:rFonts w:cstheme="minorHAnsi"/>
        </w:rPr>
        <w:t>constituent</w:t>
      </w:r>
      <w:r w:rsidR="003A4C2D" w:rsidRPr="00767803">
        <w:rPr>
          <w:rFonts w:cstheme="minorHAnsi"/>
        </w:rPr>
        <w:t>s</w:t>
      </w:r>
      <w:r w:rsidR="006B714A" w:rsidRPr="00767803">
        <w:rPr>
          <w:rFonts w:cstheme="minorHAnsi"/>
        </w:rPr>
        <w:t xml:space="preserve">, </w:t>
      </w:r>
      <w:r w:rsidR="00A01B5E" w:rsidRPr="00767803">
        <w:rPr>
          <w:rFonts w:cstheme="minorHAnsi"/>
        </w:rPr>
        <w:t>including the development of constituent-specific detection capabilities and the</w:t>
      </w:r>
      <w:r w:rsidR="00A01B5E" w:rsidRPr="00A01B5E">
        <w:rPr>
          <w:rFonts w:cstheme="minorHAnsi"/>
        </w:rPr>
        <w:t xml:space="preserve"> production, deployment, integration, and</w:t>
      </w:r>
      <w:r w:rsidR="00CB6A1A">
        <w:rPr>
          <w:rFonts w:cstheme="minorHAnsi"/>
        </w:rPr>
        <w:t xml:space="preserve"> </w:t>
      </w:r>
      <w:r w:rsidR="00A01B5E" w:rsidRPr="00A01B5E">
        <w:rPr>
          <w:rFonts w:cstheme="minorHAnsi"/>
        </w:rPr>
        <w:t>validation of additional MC SECMON enclaves at the monitored entities' sites;</w:t>
      </w:r>
      <w:r w:rsidR="00064BA6" w:rsidRPr="005B606F">
        <w:rPr>
          <w:rFonts w:cstheme="minorHAnsi"/>
        </w:rPr>
        <w:t xml:space="preserve"> </w:t>
      </w:r>
    </w:p>
    <w:p w14:paraId="2FE14A6B" w14:textId="5798382D" w:rsidR="008C766A" w:rsidRPr="005B606F" w:rsidRDefault="005B606F">
      <w:pPr>
        <w:pStyle w:val="ListParagraph"/>
        <w:numPr>
          <w:ilvl w:val="1"/>
          <w:numId w:val="89"/>
        </w:numPr>
        <w:spacing w:before="240"/>
        <w:rPr>
          <w:rFonts w:cstheme="minorHAnsi"/>
        </w:rPr>
      </w:pPr>
      <w:r w:rsidRPr="005B606F">
        <w:rPr>
          <w:rFonts w:cstheme="minorHAnsi"/>
        </w:rPr>
        <w:t>integration of AI-based functionalities into the MC SECMON.</w:t>
      </w:r>
    </w:p>
    <w:p w14:paraId="10407DE4" w14:textId="275FF3C8" w:rsidR="00D27946" w:rsidRDefault="00DD589B" w:rsidP="00C67653">
      <w:pPr>
        <w:spacing w:before="240"/>
        <w:rPr>
          <w:rFonts w:cstheme="minorHAnsi"/>
        </w:rPr>
      </w:pPr>
      <w:r w:rsidRPr="005B606F">
        <w:rPr>
          <w:rFonts w:cstheme="minorHAnsi"/>
        </w:rPr>
        <w:t>In direct contracts, all the terms governing the provision of the services, supplies or works are defined at the outset. Once signed, they can be</w:t>
      </w:r>
      <w:r w:rsidRPr="00DD589B">
        <w:rPr>
          <w:rFonts w:cstheme="minorHAnsi"/>
        </w:rPr>
        <w:t xml:space="preserve"> implemented directly without any further contract procedures.</w:t>
      </w:r>
    </w:p>
    <w:p w14:paraId="0D8D63D2" w14:textId="4D052BEC" w:rsidR="002356FC" w:rsidRPr="00656063" w:rsidRDefault="002356FC" w:rsidP="00C67653">
      <w:pPr>
        <w:spacing w:before="240"/>
        <w:rPr>
          <w:rFonts w:cstheme="minorHAnsi"/>
        </w:rPr>
      </w:pPr>
      <w:r w:rsidRPr="002356FC">
        <w:rPr>
          <w:rFonts w:cstheme="minorHAnsi"/>
        </w:rPr>
        <w:t xml:space="preserve">The Contract shall include a firm scope covering the </w:t>
      </w:r>
      <w:r w:rsidR="003D2B50">
        <w:rPr>
          <w:rFonts w:cstheme="minorHAnsi"/>
        </w:rPr>
        <w:t xml:space="preserve">design, </w:t>
      </w:r>
      <w:r w:rsidRPr="002356FC">
        <w:rPr>
          <w:rFonts w:cstheme="minorHAnsi"/>
        </w:rPr>
        <w:t xml:space="preserve">development, deployment, </w:t>
      </w:r>
      <w:r w:rsidR="00207411">
        <w:rPr>
          <w:rFonts w:cstheme="minorHAnsi"/>
        </w:rPr>
        <w:t xml:space="preserve">verification and validation </w:t>
      </w:r>
      <w:r w:rsidRPr="002356FC">
        <w:rPr>
          <w:rFonts w:cstheme="minorHAnsi"/>
        </w:rPr>
        <w:t xml:space="preserve">and support to accreditation of the MC SECMON and optional activities, including </w:t>
      </w:r>
      <w:r w:rsidR="00312DF8" w:rsidRPr="002356FC">
        <w:rPr>
          <w:rFonts w:cstheme="minorHAnsi"/>
        </w:rPr>
        <w:t>maintenance</w:t>
      </w:r>
      <w:r w:rsidRPr="002356FC">
        <w:rPr>
          <w:rFonts w:cstheme="minorHAnsi"/>
        </w:rPr>
        <w:t xml:space="preserve"> and support to operations</w:t>
      </w:r>
      <w:r w:rsidR="00A52C62">
        <w:rPr>
          <w:rFonts w:cstheme="minorHAnsi"/>
        </w:rPr>
        <w:t xml:space="preserve">, </w:t>
      </w:r>
      <w:r w:rsidRPr="002356FC">
        <w:rPr>
          <w:rFonts w:cstheme="minorHAnsi"/>
        </w:rPr>
        <w:t>the development of additional enclaves</w:t>
      </w:r>
      <w:r w:rsidR="00745B62">
        <w:rPr>
          <w:rFonts w:cstheme="minorHAnsi"/>
        </w:rPr>
        <w:t xml:space="preserve">, </w:t>
      </w:r>
      <w:r w:rsidR="00745B62" w:rsidRPr="00745B62">
        <w:rPr>
          <w:rFonts w:cstheme="minorHAnsi"/>
        </w:rPr>
        <w:t>and the integration of AI-based functionalities</w:t>
      </w:r>
      <w:r w:rsidR="00745B62">
        <w:rPr>
          <w:rFonts w:cstheme="minorHAnsi"/>
        </w:rPr>
        <w:t>,</w:t>
      </w:r>
      <w:r w:rsidR="008450F8">
        <w:rPr>
          <w:rFonts w:cstheme="minorHAnsi"/>
        </w:rPr>
        <w:t xml:space="preserve"> where the relevant option is exercised</w:t>
      </w:r>
      <w:r w:rsidRPr="002356FC">
        <w:rPr>
          <w:rFonts w:cstheme="minorHAnsi"/>
        </w:rPr>
        <w:t>.</w:t>
      </w:r>
    </w:p>
    <w:p w14:paraId="3AAE18DB" w14:textId="5A72E76E" w:rsidR="0087437E" w:rsidRDefault="00D27946" w:rsidP="005D1FE7">
      <w:pPr>
        <w:pStyle w:val="Heading2"/>
        <w:tabs>
          <w:tab w:val="clear" w:pos="5184"/>
          <w:tab w:val="num" w:pos="5040"/>
        </w:tabs>
        <w:ind w:left="450"/>
      </w:pPr>
      <w:bookmarkStart w:id="102" w:name="_Ref226134980"/>
      <w:bookmarkStart w:id="103" w:name="_Toc242358769"/>
      <w:r>
        <w:t>Scope</w:t>
      </w:r>
      <w:bookmarkEnd w:id="102"/>
      <w:bookmarkEnd w:id="103"/>
      <w:r>
        <w:t xml:space="preserve"> </w:t>
      </w:r>
    </w:p>
    <w:p w14:paraId="6C22E6A7" w14:textId="337904BE" w:rsidR="008555D8" w:rsidRDefault="008555D8" w:rsidP="008555D8">
      <w:pPr>
        <w:pStyle w:val="BodyText"/>
      </w:pPr>
      <w:r>
        <w:t xml:space="preserve">The present section provides a high-level overview of the envisaged scope and objectives of the procurement </w:t>
      </w:r>
      <w:proofErr w:type="gramStart"/>
      <w:r>
        <w:t>in order to</w:t>
      </w:r>
      <w:proofErr w:type="gramEnd"/>
      <w:r>
        <w:t xml:space="preserve"> enable economic operators to assess their interest and suitability for participation in Phase I of the procedure.</w:t>
      </w:r>
    </w:p>
    <w:p w14:paraId="6635B9CE" w14:textId="3E9D43AF" w:rsidR="004518CE" w:rsidRPr="004518CE" w:rsidRDefault="008555D8" w:rsidP="008555D8">
      <w:pPr>
        <w:pStyle w:val="BodyText"/>
      </w:pPr>
      <w:r>
        <w:t xml:space="preserve">Given the security-sensitive and proprietary nature of the activities, the detailed technical requirements, Statement of Work, draft Contract and supporting technical documentation will be made available only to the </w:t>
      </w:r>
      <w:r w:rsidR="00815E3C">
        <w:t>C</w:t>
      </w:r>
      <w:r>
        <w:t xml:space="preserve">andidates selected for Phase II. </w:t>
      </w:r>
    </w:p>
    <w:p w14:paraId="5A6768E1" w14:textId="2DC29AF2" w:rsidR="00E3097E" w:rsidRDefault="000D6ED1" w:rsidP="00662063">
      <w:pPr>
        <w:pStyle w:val="Heading3"/>
        <w:ind w:left="900"/>
      </w:pPr>
      <w:bookmarkStart w:id="104" w:name="_Toc242358770"/>
      <w:r>
        <w:t>Objective</w:t>
      </w:r>
      <w:bookmarkEnd w:id="104"/>
    </w:p>
    <w:p w14:paraId="789519DA" w14:textId="6C32B740" w:rsidR="000D6ED1" w:rsidRDefault="004D0382" w:rsidP="000D6ED1">
      <w:r>
        <w:t xml:space="preserve">The purpose of the procurement procedure is to award a contract for the </w:t>
      </w:r>
      <w:r w:rsidR="00291FCF">
        <w:t>implementation of</w:t>
      </w:r>
      <w:r>
        <w:t xml:space="preserve"> </w:t>
      </w:r>
      <w:r w:rsidR="00291FCF">
        <w:t>a</w:t>
      </w:r>
      <w:r>
        <w:t xml:space="preserve"> system </w:t>
      </w:r>
      <w:r w:rsidR="00513A8E">
        <w:t xml:space="preserve">to support </w:t>
      </w:r>
      <w:r w:rsidR="000324C0">
        <w:t xml:space="preserve">the </w:t>
      </w:r>
      <w:r w:rsidR="000F0394">
        <w:t xml:space="preserve">cybersecurity operations </w:t>
      </w:r>
      <w:r w:rsidR="009F7074">
        <w:t xml:space="preserve">to be performed by the Agency in its role of Security Monitoring Structure </w:t>
      </w:r>
      <w:r w:rsidR="00EF50CE">
        <w:t>for IRIS</w:t>
      </w:r>
      <w:r w:rsidR="00EF50CE" w:rsidRPr="0039124B">
        <w:rPr>
          <w:vertAlign w:val="superscript"/>
        </w:rPr>
        <w:t>2</w:t>
      </w:r>
      <w:r w:rsidR="00EF50CE">
        <w:t xml:space="preserve"> and </w:t>
      </w:r>
      <w:r w:rsidR="00EF50CE" w:rsidRPr="00EC0EDE">
        <w:t xml:space="preserve">other </w:t>
      </w:r>
      <w:r w:rsidR="002A0345">
        <w:t>c</w:t>
      </w:r>
      <w:r w:rsidR="00EF50CE" w:rsidRPr="00EC0EDE">
        <w:t>omponents of the EU Space Programme</w:t>
      </w:r>
      <w:r w:rsidR="000324C0">
        <w:t>.</w:t>
      </w:r>
    </w:p>
    <w:p w14:paraId="53774E2B" w14:textId="70ACF0F5" w:rsidR="00D55885" w:rsidRPr="00EC0EDE" w:rsidRDefault="00D55885" w:rsidP="00D55885">
      <w:pPr>
        <w:tabs>
          <w:tab w:val="left" w:pos="2765"/>
          <w:tab w:val="center" w:pos="5233"/>
        </w:tabs>
      </w:pPr>
      <w:r>
        <w:t>The Agency</w:t>
      </w:r>
      <w:r w:rsidRPr="00EC0EDE">
        <w:t xml:space="preserve"> operates a Security Monitoring</w:t>
      </w:r>
      <w:r>
        <w:t xml:space="preserve"> (SECMON)</w:t>
      </w:r>
      <w:r w:rsidRPr="00EC0EDE">
        <w:t xml:space="preserve"> system dedicated to the Galileo </w:t>
      </w:r>
      <w:r w:rsidR="005A3783">
        <w:t xml:space="preserve">Space Programme Component </w:t>
      </w:r>
      <w:r>
        <w:t>(</w:t>
      </w:r>
      <w:r w:rsidRPr="00EC0EDE">
        <w:rPr>
          <w:b/>
          <w:bCs/>
        </w:rPr>
        <w:t>Galileo SECMON</w:t>
      </w:r>
      <w:r>
        <w:rPr>
          <w:b/>
          <w:bCs/>
        </w:rPr>
        <w:t xml:space="preserve"> – GAL SECMON)</w:t>
      </w:r>
      <w:r w:rsidRPr="00EC0EDE">
        <w:t xml:space="preserve">. In addition, another </w:t>
      </w:r>
      <w:r>
        <w:t>SECMON</w:t>
      </w:r>
      <w:r w:rsidRPr="00EC0EDE">
        <w:t xml:space="preserve"> system is </w:t>
      </w:r>
      <w:r>
        <w:t xml:space="preserve">being </w:t>
      </w:r>
      <w:r w:rsidRPr="00EC0EDE">
        <w:t xml:space="preserve">procured for </w:t>
      </w:r>
      <w:r w:rsidRPr="00EC0EDE">
        <w:lastRenderedPageBreak/>
        <w:t xml:space="preserve">the GOVSATCOM </w:t>
      </w:r>
      <w:r w:rsidR="00DF4761">
        <w:t>Space Programme Component u</w:t>
      </w:r>
      <w:r>
        <w:t xml:space="preserve">nder </w:t>
      </w:r>
      <w:r w:rsidR="00CA3ADD">
        <w:t xml:space="preserve">the </w:t>
      </w:r>
      <w:r>
        <w:t>ongoing contract</w:t>
      </w:r>
      <w:r w:rsidRPr="00EC0EDE">
        <w:t xml:space="preserve"> </w:t>
      </w:r>
      <w:r w:rsidR="00CA3ADD">
        <w:t xml:space="preserve">GSA/IP/10/20 </w:t>
      </w:r>
      <w:r>
        <w:t>(</w:t>
      </w:r>
      <w:r w:rsidRPr="00483575">
        <w:rPr>
          <w:b/>
          <w:bCs/>
        </w:rPr>
        <w:t xml:space="preserve">Secure Connectivity SECMON – </w:t>
      </w:r>
      <w:r w:rsidRPr="00EC0EDE">
        <w:rPr>
          <w:b/>
          <w:bCs/>
        </w:rPr>
        <w:t>SC SECMON</w:t>
      </w:r>
      <w:r w:rsidRPr="002B7087">
        <w:t>)</w:t>
      </w:r>
      <w:r w:rsidRPr="00EC0EDE">
        <w:t>.</w:t>
      </w:r>
    </w:p>
    <w:p w14:paraId="22FE99BF" w14:textId="477D2A1E" w:rsidR="00D55885" w:rsidRPr="001B646A" w:rsidRDefault="00D55885" w:rsidP="00D55885">
      <w:pPr>
        <w:tabs>
          <w:tab w:val="left" w:pos="2765"/>
          <w:tab w:val="center" w:pos="5233"/>
        </w:tabs>
      </w:pPr>
      <w:r w:rsidRPr="00EC0EDE">
        <w:t xml:space="preserve">However, </w:t>
      </w:r>
      <w:r>
        <w:t>IRIS</w:t>
      </w:r>
      <w:r w:rsidRPr="0039124B">
        <w:rPr>
          <w:vertAlign w:val="superscript"/>
        </w:rPr>
        <w:t>2</w:t>
      </w:r>
      <w:r>
        <w:t xml:space="preserve"> and </w:t>
      </w:r>
      <w:r w:rsidRPr="00EC0EDE">
        <w:t xml:space="preserve">other </w:t>
      </w:r>
      <w:r>
        <w:t>C</w:t>
      </w:r>
      <w:r w:rsidRPr="00EC0EDE">
        <w:t>omponents of the EU Space Programme</w:t>
      </w:r>
      <w:r>
        <w:t xml:space="preserve">, </w:t>
      </w:r>
      <w:r w:rsidR="006A15F6">
        <w:t xml:space="preserve">i.e. </w:t>
      </w:r>
      <w:r>
        <w:t xml:space="preserve">EGNOS </w:t>
      </w:r>
      <w:r w:rsidR="006A15F6">
        <w:t>and</w:t>
      </w:r>
      <w:r>
        <w:t xml:space="preserve"> </w:t>
      </w:r>
      <w:r w:rsidR="006A15F6">
        <w:t xml:space="preserve">EU </w:t>
      </w:r>
      <w:r>
        <w:t>SST,</w:t>
      </w:r>
      <w:r w:rsidRPr="00EC0EDE">
        <w:t xml:space="preserve"> require </w:t>
      </w:r>
      <w:r>
        <w:t>s</w:t>
      </w:r>
      <w:r w:rsidRPr="00EC0EDE">
        <w:t xml:space="preserve">ecurity </w:t>
      </w:r>
      <w:r>
        <w:t>m</w:t>
      </w:r>
      <w:r w:rsidRPr="00EC0EDE">
        <w:t>onitoring</w:t>
      </w:r>
      <w:r>
        <w:t xml:space="preserve"> </w:t>
      </w:r>
      <w:r w:rsidR="00385ACB">
        <w:t>services</w:t>
      </w:r>
      <w:r w:rsidR="003C5126">
        <w:t xml:space="preserve"> too</w:t>
      </w:r>
      <w:r w:rsidRPr="00EC0EDE">
        <w:t xml:space="preserve">. </w:t>
      </w:r>
      <w:r w:rsidR="005A6264">
        <w:t xml:space="preserve">To fulfil its </w:t>
      </w:r>
      <w:r w:rsidR="0099710D">
        <w:t>S</w:t>
      </w:r>
      <w:r>
        <w:t xml:space="preserve">ecurity </w:t>
      </w:r>
      <w:r w:rsidR="0099710D">
        <w:t>M</w:t>
      </w:r>
      <w:r>
        <w:t xml:space="preserve">onitoring </w:t>
      </w:r>
      <w:r w:rsidR="0099710D">
        <w:t xml:space="preserve">Structure </w:t>
      </w:r>
      <w:r w:rsidR="00F87350">
        <w:t>responsibilities,</w:t>
      </w:r>
      <w:r>
        <w:t xml:space="preserve"> </w:t>
      </w:r>
      <w:r w:rsidRPr="00EC0EDE">
        <w:t xml:space="preserve">the </w:t>
      </w:r>
      <w:r w:rsidR="007C3D85">
        <w:t xml:space="preserve">Agency intends to </w:t>
      </w:r>
      <w:r w:rsidR="00C576A3">
        <w:t xml:space="preserve">implement a </w:t>
      </w:r>
      <w:r w:rsidR="00C576A3" w:rsidRPr="00B716D8">
        <w:rPr>
          <w:b/>
          <w:bCs/>
        </w:rPr>
        <w:t>Multi-Component SECMON</w:t>
      </w:r>
      <w:r w:rsidR="00C576A3" w:rsidRPr="00EC0EDE">
        <w:t xml:space="preserve"> </w:t>
      </w:r>
      <w:r w:rsidR="00C576A3">
        <w:t>(</w:t>
      </w:r>
      <w:r w:rsidR="00C576A3" w:rsidRPr="00EC0EDE">
        <w:rPr>
          <w:b/>
          <w:bCs/>
        </w:rPr>
        <w:t>MC SECMON</w:t>
      </w:r>
      <w:r w:rsidR="00C576A3">
        <w:rPr>
          <w:b/>
          <w:bCs/>
        </w:rPr>
        <w:t>)</w:t>
      </w:r>
      <w:r w:rsidR="00DE6BFA">
        <w:rPr>
          <w:b/>
          <w:bCs/>
        </w:rPr>
        <w:t xml:space="preserve">, </w:t>
      </w:r>
      <w:r w:rsidR="00DE6BFA" w:rsidRPr="00DE6BFA">
        <w:t>by either new design or by</w:t>
      </w:r>
      <w:r w:rsidR="00C576A3">
        <w:rPr>
          <w:b/>
          <w:bCs/>
        </w:rPr>
        <w:t xml:space="preserve"> </w:t>
      </w:r>
      <w:r w:rsidR="00AE0237">
        <w:t>building on the</w:t>
      </w:r>
      <w:r w:rsidR="00ED5570" w:rsidRPr="00203551">
        <w:t xml:space="preserve"> </w:t>
      </w:r>
      <w:r w:rsidR="00203551" w:rsidRPr="00203551">
        <w:t>technical</w:t>
      </w:r>
      <w:r w:rsidR="00203551" w:rsidRPr="001B646A">
        <w:t xml:space="preserve"> requirements </w:t>
      </w:r>
      <w:r w:rsidR="006A6A5F">
        <w:t xml:space="preserve">of </w:t>
      </w:r>
      <w:r w:rsidRPr="00EC0EDE">
        <w:t xml:space="preserve">SC SECMON or </w:t>
      </w:r>
      <w:r w:rsidR="00AE0237">
        <w:t>GAL</w:t>
      </w:r>
      <w:r w:rsidR="00AE0237" w:rsidRPr="00EC0EDE">
        <w:t xml:space="preserve"> </w:t>
      </w:r>
      <w:r w:rsidRPr="00EC0EDE">
        <w:t>SECMON</w:t>
      </w:r>
      <w:r w:rsidR="002B7B61">
        <w:t>,</w:t>
      </w:r>
      <w:r w:rsidRPr="00EC0EDE">
        <w:t xml:space="preserve"> </w:t>
      </w:r>
      <w:r w:rsidR="001379A5">
        <w:t>which</w:t>
      </w:r>
      <w:r w:rsidRPr="00EC0EDE">
        <w:t xml:space="preserve"> </w:t>
      </w:r>
      <w:r>
        <w:t>shall</w:t>
      </w:r>
      <w:r w:rsidRPr="00EC0EDE">
        <w:t xml:space="preserve"> </w:t>
      </w:r>
      <w:r w:rsidR="001379A5">
        <w:t>be complemented</w:t>
      </w:r>
      <w:r w:rsidR="001379A5" w:rsidRPr="00EC0EDE">
        <w:t xml:space="preserve"> </w:t>
      </w:r>
      <w:r w:rsidRPr="001B646A">
        <w:t xml:space="preserve">to meet the </w:t>
      </w:r>
      <w:r w:rsidR="009E47D5">
        <w:t xml:space="preserve">objectives </w:t>
      </w:r>
      <w:r w:rsidRPr="001B646A">
        <w:t>of MC SECMON</w:t>
      </w:r>
      <w:r w:rsidR="009E47D5">
        <w:t xml:space="preserve">. </w:t>
      </w:r>
      <w:r w:rsidR="00567548">
        <w:t>Th</w:t>
      </w:r>
      <w:r w:rsidR="00F524E9">
        <w:t>e</w:t>
      </w:r>
      <w:r w:rsidRPr="001B646A">
        <w:t xml:space="preserve"> </w:t>
      </w:r>
      <w:r>
        <w:t xml:space="preserve">evolution </w:t>
      </w:r>
      <w:r w:rsidR="00F524E9">
        <w:t xml:space="preserve">of these technical requirement baselines </w:t>
      </w:r>
      <w:r w:rsidR="00F524E9" w:rsidRPr="001B646A">
        <w:t>consist</w:t>
      </w:r>
      <w:r w:rsidR="00F524E9">
        <w:t>s of</w:t>
      </w:r>
      <w:r w:rsidRPr="001B646A">
        <w:t xml:space="preserve">, but </w:t>
      </w:r>
      <w:r w:rsidR="00F524E9">
        <w:t xml:space="preserve">is </w:t>
      </w:r>
      <w:r w:rsidRPr="001B646A">
        <w:t>not limited to:</w:t>
      </w:r>
    </w:p>
    <w:p w14:paraId="1C5CEADD" w14:textId="59F5A8E3" w:rsidR="00D55885" w:rsidRDefault="005A5E39">
      <w:pPr>
        <w:pStyle w:val="ListParagraph"/>
        <w:numPr>
          <w:ilvl w:val="0"/>
          <w:numId w:val="24"/>
        </w:numPr>
        <w:tabs>
          <w:tab w:val="left" w:pos="2765"/>
          <w:tab w:val="center" w:pos="5233"/>
        </w:tabs>
      </w:pPr>
      <w:r>
        <w:t>I</w:t>
      </w:r>
      <w:r w:rsidR="00D55885">
        <w:t>nclu</w:t>
      </w:r>
      <w:r>
        <w:t xml:space="preserve">sion </w:t>
      </w:r>
      <w:r w:rsidR="004D5249">
        <w:t>of</w:t>
      </w:r>
      <w:r w:rsidR="00D55885">
        <w:t xml:space="preserve"> additional new functions that shall allow the security monitoring system to </w:t>
      </w:r>
      <w:r w:rsidR="00D30381">
        <w:t xml:space="preserve">implement </w:t>
      </w:r>
      <w:r w:rsidR="00D55885">
        <w:t>multi-</w:t>
      </w:r>
      <w:r w:rsidR="00407F39">
        <w:t>tena</w:t>
      </w:r>
      <w:r w:rsidR="00160C1A">
        <w:t>n</w:t>
      </w:r>
      <w:r w:rsidR="00407F39">
        <w:t>cy</w:t>
      </w:r>
      <w:r w:rsidR="00D55885">
        <w:t xml:space="preserve">, as per </w:t>
      </w:r>
      <w:r w:rsidR="000E390C">
        <w:t>the</w:t>
      </w:r>
      <w:r w:rsidR="007542A1">
        <w:t xml:space="preserve"> requirements</w:t>
      </w:r>
      <w:r w:rsidR="001D30A0">
        <w:t xml:space="preserve"> defined in </w:t>
      </w:r>
      <w:r w:rsidR="004F2A62">
        <w:t xml:space="preserve">the </w:t>
      </w:r>
      <w:r w:rsidR="001D30A0">
        <w:t>Technical Specification</w:t>
      </w:r>
      <w:r w:rsidR="001C1FEF">
        <w:t>s</w:t>
      </w:r>
      <w:r w:rsidR="001D30A0">
        <w:t xml:space="preserve">, to be </w:t>
      </w:r>
      <w:r w:rsidR="001C1FEF">
        <w:t xml:space="preserve">provided </w:t>
      </w:r>
      <w:r w:rsidR="001D30A0">
        <w:t xml:space="preserve">in Phase II of the </w:t>
      </w:r>
      <w:r w:rsidR="00A749FF">
        <w:t>p</w:t>
      </w:r>
      <w:r w:rsidR="001D30A0">
        <w:t xml:space="preserve">rocurement </w:t>
      </w:r>
      <w:r w:rsidR="00A749FF">
        <w:t>p</w:t>
      </w:r>
      <w:r w:rsidR="001D30A0">
        <w:t>rocedure</w:t>
      </w:r>
      <w:r w:rsidR="007542A1">
        <w:t>.</w:t>
      </w:r>
    </w:p>
    <w:p w14:paraId="33AAD5C9" w14:textId="72B017B1" w:rsidR="00D55885" w:rsidRDefault="00D55885">
      <w:pPr>
        <w:pStyle w:val="ListParagraph"/>
        <w:numPr>
          <w:ilvl w:val="0"/>
          <w:numId w:val="24"/>
        </w:numPr>
        <w:tabs>
          <w:tab w:val="left" w:pos="2765"/>
          <w:tab w:val="center" w:pos="5233"/>
        </w:tabs>
      </w:pPr>
      <w:r>
        <w:t>Implementation of the necessary system capacity increase to meet the MC SECMON performance requirements</w:t>
      </w:r>
      <w:r w:rsidRPr="00EC0EDE">
        <w:t>.</w:t>
      </w:r>
    </w:p>
    <w:p w14:paraId="34003856" w14:textId="4305B136" w:rsidR="00F41EDB" w:rsidRDefault="000A3635">
      <w:pPr>
        <w:pStyle w:val="ListParagraph"/>
        <w:numPr>
          <w:ilvl w:val="0"/>
          <w:numId w:val="24"/>
        </w:numPr>
        <w:tabs>
          <w:tab w:val="left" w:pos="2765"/>
          <w:tab w:val="center" w:pos="5233"/>
        </w:tabs>
      </w:pPr>
      <w:r>
        <w:t>Modernization of</w:t>
      </w:r>
      <w:r w:rsidR="00B27AD3">
        <w:t xml:space="preserve"> the technical requirement</w:t>
      </w:r>
      <w:r w:rsidR="00431BC2">
        <w:t>s</w:t>
      </w:r>
      <w:r w:rsidR="00B27AD3">
        <w:t xml:space="preserve"> baseline to ensure</w:t>
      </w:r>
      <w:r w:rsidR="00FD1A02">
        <w:t xml:space="preserve"> innovation and</w:t>
      </w:r>
      <w:r w:rsidR="00B27AD3">
        <w:t xml:space="preserve"> </w:t>
      </w:r>
      <w:r w:rsidR="0040600F">
        <w:t>alignment with state-of-the-art practices</w:t>
      </w:r>
      <w:r w:rsidR="00FD1A02">
        <w:t>.</w:t>
      </w:r>
    </w:p>
    <w:p w14:paraId="43176FF4" w14:textId="5174D50B" w:rsidR="000D6ED1" w:rsidRPr="00E3097E" w:rsidRDefault="000D6ED1" w:rsidP="00691D3F">
      <w:pPr>
        <w:pStyle w:val="Heading3"/>
        <w:ind w:left="900"/>
      </w:pPr>
      <w:bookmarkStart w:id="105" w:name="_Ref233821508"/>
      <w:bookmarkStart w:id="106" w:name="_Toc242358771"/>
      <w:r>
        <w:t xml:space="preserve">Scope of </w:t>
      </w:r>
      <w:r w:rsidR="007F098D">
        <w:t>Activities</w:t>
      </w:r>
      <w:bookmarkEnd w:id="105"/>
      <w:bookmarkEnd w:id="106"/>
    </w:p>
    <w:p w14:paraId="0A4F8F60" w14:textId="1AB44665" w:rsidR="00AD6520" w:rsidRDefault="00A3494F" w:rsidP="00A3494F">
      <w:pPr>
        <w:tabs>
          <w:tab w:val="left" w:pos="2765"/>
          <w:tab w:val="center" w:pos="5233"/>
        </w:tabs>
      </w:pPr>
      <w:r w:rsidRPr="00EC0EDE">
        <w:t>Th</w:t>
      </w:r>
      <w:r>
        <w:t xml:space="preserve">e scope of the activities under the procurement procedure, </w:t>
      </w:r>
      <w:r w:rsidR="00636139">
        <w:t>is</w:t>
      </w:r>
      <w:r w:rsidR="00AD6520">
        <w:t>:</w:t>
      </w:r>
    </w:p>
    <w:p w14:paraId="6CB91737" w14:textId="07BA7D19" w:rsidR="006D200C" w:rsidRPr="00767803" w:rsidRDefault="00AB13ED">
      <w:pPr>
        <w:pStyle w:val="ListParagraph"/>
        <w:numPr>
          <w:ilvl w:val="0"/>
          <w:numId w:val="91"/>
        </w:numPr>
        <w:tabs>
          <w:tab w:val="left" w:pos="2765"/>
          <w:tab w:val="center" w:pos="5233"/>
        </w:tabs>
      </w:pPr>
      <w:r w:rsidRPr="00767803">
        <w:rPr>
          <w:rFonts w:cstheme="minorBidi"/>
        </w:rPr>
        <w:t>D</w:t>
      </w:r>
      <w:r w:rsidR="001E61BA" w:rsidRPr="00767803">
        <w:rPr>
          <w:rFonts w:cstheme="minorBidi"/>
        </w:rPr>
        <w:t xml:space="preserve">esign, development, deployment, verification, validation, and support-to-accreditation </w:t>
      </w:r>
      <w:r w:rsidRPr="00767803">
        <w:rPr>
          <w:rFonts w:cstheme="minorBidi"/>
        </w:rPr>
        <w:t>o</w:t>
      </w:r>
      <w:r w:rsidR="001E61BA" w:rsidRPr="00767803">
        <w:rPr>
          <w:rFonts w:cstheme="minorBidi"/>
        </w:rPr>
        <w:t xml:space="preserve">f the MC SECMON system for the establishment of the capacity </w:t>
      </w:r>
      <w:r w:rsidR="00CE0475" w:rsidRPr="00767803">
        <w:rPr>
          <w:rFonts w:cstheme="minorBidi"/>
        </w:rPr>
        <w:t>appropriately dimensioned to accommodate the expected monitoring workload</w:t>
      </w:r>
      <w:r w:rsidR="00CE0475" w:rsidRPr="00767803">
        <w:rPr>
          <w:rFonts w:cstheme="minorBidi"/>
          <w:lang w:val="en-US"/>
        </w:rPr>
        <w:t xml:space="preserve"> related to identified constituents (EGNOS, EU SST and IRIS</w:t>
      </w:r>
      <w:r w:rsidR="00CE0475" w:rsidRPr="00767803">
        <w:rPr>
          <w:rFonts w:cstheme="minorBidi"/>
          <w:vertAlign w:val="superscript"/>
          <w:lang w:val="en-US"/>
        </w:rPr>
        <w:t>2</w:t>
      </w:r>
      <w:r w:rsidR="00CE0475" w:rsidRPr="00767803">
        <w:rPr>
          <w:rFonts w:cstheme="minorBidi"/>
          <w:lang w:val="en-US"/>
        </w:rPr>
        <w:t>)</w:t>
      </w:r>
      <w:r w:rsidR="00DE2E41" w:rsidRPr="00767803">
        <w:t>.</w:t>
      </w:r>
    </w:p>
    <w:p w14:paraId="42356347" w14:textId="185DEFA4" w:rsidR="00C77A92" w:rsidRDefault="006D200C">
      <w:pPr>
        <w:pStyle w:val="ListParagraph"/>
        <w:numPr>
          <w:ilvl w:val="0"/>
          <w:numId w:val="91"/>
        </w:numPr>
        <w:tabs>
          <w:tab w:val="left" w:pos="2765"/>
          <w:tab w:val="center" w:pos="5233"/>
        </w:tabs>
      </w:pPr>
      <w:r w:rsidRPr="00767803">
        <w:t xml:space="preserve">Onboarding </w:t>
      </w:r>
      <w:r w:rsidR="00491DBF" w:rsidRPr="00767803">
        <w:t>of</w:t>
      </w:r>
      <w:r w:rsidR="00042463" w:rsidRPr="00767803">
        <w:t xml:space="preserve"> the EU SST </w:t>
      </w:r>
      <w:r w:rsidR="00BC6703" w:rsidRPr="00767803">
        <w:t>constituent</w:t>
      </w:r>
      <w:r w:rsidR="008B67C7" w:rsidRPr="00767803">
        <w:t xml:space="preserve">, </w:t>
      </w:r>
      <w:r w:rsidR="00DE60FE" w:rsidRPr="00767803">
        <w:t>by integration</w:t>
      </w:r>
      <w:r w:rsidR="00DE60FE">
        <w:t xml:space="preserve">, development and tuning of the tenant-specific detection capabilities to </w:t>
      </w:r>
      <w:r w:rsidR="00624CAD">
        <w:t>ensur</w:t>
      </w:r>
      <w:r w:rsidR="00DE60FE">
        <w:t>e</w:t>
      </w:r>
      <w:r w:rsidR="00624CAD">
        <w:t xml:space="preserve"> compliance to the related detection objectives.</w:t>
      </w:r>
      <w:r w:rsidR="00A3494F">
        <w:t xml:space="preserve"> </w:t>
      </w:r>
    </w:p>
    <w:p w14:paraId="57A56F3C" w14:textId="647D27DE" w:rsidR="00A3494F" w:rsidRDefault="00C77A92">
      <w:pPr>
        <w:pStyle w:val="ListParagraph"/>
        <w:numPr>
          <w:ilvl w:val="0"/>
          <w:numId w:val="91"/>
        </w:numPr>
        <w:tabs>
          <w:tab w:val="left" w:pos="2765"/>
          <w:tab w:val="center" w:pos="5233"/>
        </w:tabs>
      </w:pPr>
      <w:r>
        <w:t>P</w:t>
      </w:r>
      <w:r w:rsidR="00792057">
        <w:t>rovided that the relevant contractual options are exercised</w:t>
      </w:r>
      <w:r w:rsidR="00A3494F">
        <w:t>:</w:t>
      </w:r>
    </w:p>
    <w:p w14:paraId="37AB1445" w14:textId="306F6297" w:rsidR="003467B9" w:rsidRDefault="00636139">
      <w:pPr>
        <w:pStyle w:val="ListParagraph"/>
        <w:numPr>
          <w:ilvl w:val="1"/>
          <w:numId w:val="91"/>
        </w:numPr>
        <w:tabs>
          <w:tab w:val="left" w:pos="2765"/>
          <w:tab w:val="center" w:pos="5233"/>
        </w:tabs>
        <w:spacing w:before="0" w:after="160" w:line="259" w:lineRule="auto"/>
        <w:contextualSpacing/>
      </w:pPr>
      <w:r>
        <w:t>M</w:t>
      </w:r>
      <w:r w:rsidRPr="00D65A1D">
        <w:t xml:space="preserve">aintenance </w:t>
      </w:r>
      <w:r w:rsidR="00A3494F" w:rsidRPr="00D65A1D">
        <w:t>and support to operations of the MC SECMON</w:t>
      </w:r>
      <w:r w:rsidR="002A5A30">
        <w:t>, including</w:t>
      </w:r>
      <w:r w:rsidR="00707E93">
        <w:t xml:space="preserve"> but not limited to</w:t>
      </w:r>
      <w:r w:rsidR="003467B9">
        <w:t>:</w:t>
      </w:r>
    </w:p>
    <w:p w14:paraId="319A7C8D" w14:textId="665D1A71" w:rsidR="00DA155D" w:rsidRDefault="001D30E2">
      <w:pPr>
        <w:pStyle w:val="ListParagraph"/>
        <w:numPr>
          <w:ilvl w:val="2"/>
          <w:numId w:val="90"/>
        </w:numPr>
        <w:tabs>
          <w:tab w:val="left" w:pos="2765"/>
          <w:tab w:val="center" w:pos="5233"/>
        </w:tabs>
        <w:spacing w:before="0" w:after="160" w:line="259" w:lineRule="auto"/>
        <w:contextualSpacing/>
      </w:pPr>
      <w:r>
        <w:t xml:space="preserve">Provision </w:t>
      </w:r>
      <w:r w:rsidR="00226532">
        <w:t>of L2/ L3 maintenance services</w:t>
      </w:r>
    </w:p>
    <w:p w14:paraId="3895EB49" w14:textId="6F90DDE5" w:rsidR="00DA155D" w:rsidRDefault="001D30E2">
      <w:pPr>
        <w:pStyle w:val="ListParagraph"/>
        <w:numPr>
          <w:ilvl w:val="2"/>
          <w:numId w:val="90"/>
        </w:numPr>
        <w:tabs>
          <w:tab w:val="left" w:pos="2765"/>
          <w:tab w:val="center" w:pos="5233"/>
        </w:tabs>
        <w:spacing w:before="0" w:after="160" w:line="259" w:lineRule="auto"/>
        <w:contextualSpacing/>
      </w:pPr>
      <w:r>
        <w:t>Maintenance In operational conditions</w:t>
      </w:r>
    </w:p>
    <w:p w14:paraId="7DF8FFC2" w14:textId="66D486E2" w:rsidR="00DA155D" w:rsidRDefault="00DA155D">
      <w:pPr>
        <w:pStyle w:val="ListParagraph"/>
        <w:numPr>
          <w:ilvl w:val="2"/>
          <w:numId w:val="90"/>
        </w:numPr>
        <w:tabs>
          <w:tab w:val="left" w:pos="2765"/>
          <w:tab w:val="center" w:pos="5233"/>
        </w:tabs>
        <w:spacing w:before="0" w:after="160" w:line="259" w:lineRule="auto"/>
        <w:contextualSpacing/>
      </w:pPr>
      <w:r>
        <w:t xml:space="preserve">Maintenance </w:t>
      </w:r>
      <w:r w:rsidR="009528FF">
        <w:t>in detection condition</w:t>
      </w:r>
    </w:p>
    <w:p w14:paraId="00A92878" w14:textId="3C2606C2" w:rsidR="00A3494F" w:rsidRPr="00D65A1D" w:rsidRDefault="00DA155D">
      <w:pPr>
        <w:pStyle w:val="ListParagraph"/>
        <w:numPr>
          <w:ilvl w:val="2"/>
          <w:numId w:val="90"/>
        </w:numPr>
        <w:tabs>
          <w:tab w:val="left" w:pos="2765"/>
          <w:tab w:val="center" w:pos="5233"/>
        </w:tabs>
        <w:spacing w:before="0" w:after="160" w:line="259" w:lineRule="auto"/>
        <w:contextualSpacing/>
      </w:pPr>
      <w:r>
        <w:t xml:space="preserve">Maintenance </w:t>
      </w:r>
      <w:r w:rsidR="009528FF">
        <w:t>of the security posture</w:t>
      </w:r>
    </w:p>
    <w:p w14:paraId="24CC591B" w14:textId="27F9C092" w:rsidR="00C2693D" w:rsidRDefault="002C67D5">
      <w:pPr>
        <w:pStyle w:val="ListParagraph"/>
        <w:numPr>
          <w:ilvl w:val="2"/>
          <w:numId w:val="90"/>
        </w:numPr>
        <w:tabs>
          <w:tab w:val="left" w:pos="2765"/>
          <w:tab w:val="center" w:pos="5233"/>
        </w:tabs>
        <w:spacing w:before="0" w:after="160" w:line="259" w:lineRule="auto"/>
        <w:contextualSpacing/>
      </w:pPr>
      <w:r>
        <w:t>Support to maintain the accreditation certificate</w:t>
      </w:r>
      <w:r w:rsidR="007C24AD">
        <w:t>s</w:t>
      </w:r>
    </w:p>
    <w:p w14:paraId="58F29E90" w14:textId="7047403E" w:rsidR="00596699" w:rsidRPr="00D65A1D" w:rsidRDefault="00596699">
      <w:pPr>
        <w:pStyle w:val="ListParagraph"/>
        <w:numPr>
          <w:ilvl w:val="2"/>
          <w:numId w:val="90"/>
        </w:numPr>
        <w:tabs>
          <w:tab w:val="left" w:pos="2765"/>
          <w:tab w:val="center" w:pos="5233"/>
        </w:tabs>
        <w:spacing w:before="0" w:after="160" w:line="259" w:lineRule="auto"/>
        <w:contextualSpacing/>
      </w:pPr>
      <w:r>
        <w:t>Implementation of minor evolutions</w:t>
      </w:r>
    </w:p>
    <w:p w14:paraId="1A5FA1B0" w14:textId="19DE1A65" w:rsidR="00E445E5" w:rsidRDefault="00CC58FD">
      <w:pPr>
        <w:pStyle w:val="ListParagraph"/>
        <w:numPr>
          <w:ilvl w:val="1"/>
          <w:numId w:val="91"/>
        </w:numPr>
        <w:tabs>
          <w:tab w:val="left" w:pos="2765"/>
          <w:tab w:val="center" w:pos="5233"/>
        </w:tabs>
        <w:spacing w:before="0" w:after="160" w:line="259" w:lineRule="auto"/>
        <w:contextualSpacing/>
      </w:pPr>
      <w:r>
        <w:t xml:space="preserve">Onboarding </w:t>
      </w:r>
      <w:r w:rsidR="00E953D0">
        <w:t>of</w:t>
      </w:r>
      <w:r>
        <w:t xml:space="preserve"> new </w:t>
      </w:r>
      <w:r w:rsidR="00BC6703">
        <w:t>constituents</w:t>
      </w:r>
      <w:r w:rsidR="004E2D8E">
        <w:t xml:space="preserve">, e.g. </w:t>
      </w:r>
      <w:r w:rsidR="00A02CBF">
        <w:t xml:space="preserve">EGNOS or </w:t>
      </w:r>
      <w:r w:rsidR="004E2D8E">
        <w:t>IRIS</w:t>
      </w:r>
      <w:r w:rsidR="004E2D8E" w:rsidRPr="0039124B">
        <w:rPr>
          <w:vertAlign w:val="superscript"/>
        </w:rPr>
        <w:t>2</w:t>
      </w:r>
      <w:r w:rsidR="00E445E5">
        <w:t>:</w:t>
      </w:r>
    </w:p>
    <w:p w14:paraId="08AF136F" w14:textId="3AF489DD" w:rsidR="00E445E5" w:rsidRPr="00767803" w:rsidRDefault="00E445E5">
      <w:pPr>
        <w:pStyle w:val="ListParagraph"/>
        <w:numPr>
          <w:ilvl w:val="0"/>
          <w:numId w:val="92"/>
        </w:numPr>
        <w:tabs>
          <w:tab w:val="left" w:pos="2765"/>
          <w:tab w:val="center" w:pos="5233"/>
        </w:tabs>
        <w:spacing w:before="0" w:after="160" w:line="259" w:lineRule="auto"/>
        <w:contextualSpacing/>
      </w:pPr>
      <w:r w:rsidRPr="00767803">
        <w:t>Integration</w:t>
      </w:r>
      <w:r w:rsidR="00D47528" w:rsidRPr="00767803">
        <w:t>, development</w:t>
      </w:r>
      <w:r w:rsidRPr="00767803">
        <w:t xml:space="preserve"> and tuning</w:t>
      </w:r>
      <w:r w:rsidR="00D32C28" w:rsidRPr="00767803">
        <w:t xml:space="preserve"> of the </w:t>
      </w:r>
      <w:r w:rsidR="00FB39E2" w:rsidRPr="00767803">
        <w:t xml:space="preserve">tenant-specific </w:t>
      </w:r>
      <w:r w:rsidR="00AF20BE" w:rsidRPr="00767803">
        <w:t>detection capabilities</w:t>
      </w:r>
      <w:r w:rsidRPr="00767803">
        <w:t>, to ensure compliance to the related detection objectives</w:t>
      </w:r>
      <w:r w:rsidR="00F1691A" w:rsidRPr="00767803">
        <w:t>,</w:t>
      </w:r>
      <w:r w:rsidR="00CC58FD" w:rsidRPr="00767803" w:rsidDel="00636139">
        <w:t xml:space="preserve"> </w:t>
      </w:r>
    </w:p>
    <w:p w14:paraId="748224A2" w14:textId="2C84F8F0" w:rsidR="00A3494F" w:rsidRPr="00767803" w:rsidRDefault="00636139">
      <w:pPr>
        <w:pStyle w:val="ListParagraph"/>
        <w:numPr>
          <w:ilvl w:val="0"/>
          <w:numId w:val="92"/>
        </w:numPr>
        <w:tabs>
          <w:tab w:val="left" w:pos="2765"/>
          <w:tab w:val="center" w:pos="5233"/>
        </w:tabs>
        <w:spacing w:before="0" w:after="0" w:line="259" w:lineRule="auto"/>
        <w:contextualSpacing/>
      </w:pPr>
      <w:r w:rsidRPr="00767803">
        <w:t>Production</w:t>
      </w:r>
      <w:r w:rsidR="00A3494F" w:rsidRPr="00767803">
        <w:t>, deployment</w:t>
      </w:r>
      <w:r w:rsidR="00792057" w:rsidRPr="00767803">
        <w:t xml:space="preserve"> to selected </w:t>
      </w:r>
      <w:r w:rsidR="007E29BD" w:rsidRPr="00767803">
        <w:t>constituent</w:t>
      </w:r>
      <w:r w:rsidR="00045DC0" w:rsidRPr="00767803">
        <w:t xml:space="preserve"> </w:t>
      </w:r>
      <w:r w:rsidR="00792057" w:rsidRPr="00767803">
        <w:t>sites</w:t>
      </w:r>
      <w:r w:rsidR="00DD7274" w:rsidRPr="00767803">
        <w:t xml:space="preserve">, </w:t>
      </w:r>
      <w:r w:rsidR="00207411" w:rsidRPr="00767803">
        <w:t xml:space="preserve">verification and validation </w:t>
      </w:r>
      <w:r w:rsidR="00A3494F" w:rsidRPr="00767803">
        <w:t>of additional MC SECMON enclave</w:t>
      </w:r>
      <w:r w:rsidR="00DD7274" w:rsidRPr="00767803">
        <w:t>s</w:t>
      </w:r>
      <w:r w:rsidR="00A3494F" w:rsidRPr="00767803">
        <w:t>.</w:t>
      </w:r>
    </w:p>
    <w:p w14:paraId="66EB2B3B" w14:textId="194A132E" w:rsidR="00BC573D" w:rsidRPr="00767803" w:rsidRDefault="002F2ED8">
      <w:pPr>
        <w:pStyle w:val="ListParagraph"/>
        <w:numPr>
          <w:ilvl w:val="1"/>
          <w:numId w:val="91"/>
        </w:numPr>
        <w:tabs>
          <w:tab w:val="left" w:pos="2765"/>
          <w:tab w:val="center" w:pos="5233"/>
        </w:tabs>
        <w:spacing w:before="0" w:after="160" w:line="259" w:lineRule="auto"/>
        <w:contextualSpacing/>
      </w:pPr>
      <w:r w:rsidRPr="00767803">
        <w:t>I</w:t>
      </w:r>
      <w:r w:rsidR="00F64720" w:rsidRPr="00767803">
        <w:t>ntegration of an overlay AI function, supporting the operators in the exploitation of MC SECMON functions</w:t>
      </w:r>
      <w:r w:rsidR="006B7AF4" w:rsidRPr="00767803">
        <w:t>.</w:t>
      </w:r>
    </w:p>
    <w:p w14:paraId="69F9F927" w14:textId="6572C890" w:rsidR="00A3494F" w:rsidRDefault="00A3494F" w:rsidP="00B0202E">
      <w:pPr>
        <w:tabs>
          <w:tab w:val="left" w:pos="2765"/>
          <w:tab w:val="center" w:pos="5233"/>
        </w:tabs>
      </w:pPr>
      <w:r w:rsidRPr="00D65A1D">
        <w:t xml:space="preserve">The </w:t>
      </w:r>
      <w:r>
        <w:t>activities</w:t>
      </w:r>
      <w:r w:rsidRPr="00D65A1D">
        <w:t xml:space="preserve"> shall follow a phased approach consisting of</w:t>
      </w:r>
      <w:r>
        <w:t xml:space="preserve"> </w:t>
      </w:r>
      <w:r w:rsidR="008419CB">
        <w:t xml:space="preserve">design, </w:t>
      </w:r>
      <w:r w:rsidRPr="00D65A1D">
        <w:t xml:space="preserve">development, deployment, </w:t>
      </w:r>
      <w:r w:rsidR="00207411">
        <w:t xml:space="preserve">verification and validation </w:t>
      </w:r>
      <w:r w:rsidRPr="00D65A1D">
        <w:t>and support to accreditation phase</w:t>
      </w:r>
      <w:r w:rsidR="00792057">
        <w:t>s</w:t>
      </w:r>
      <w:r w:rsidRPr="00D65A1D">
        <w:t xml:space="preserve"> of up to </w:t>
      </w:r>
      <w:r w:rsidR="00E854F4">
        <w:t xml:space="preserve">the </w:t>
      </w:r>
      <w:r w:rsidR="00B0202E">
        <w:t xml:space="preserve">defined period of </w:t>
      </w:r>
      <w:r w:rsidR="006B5928">
        <w:t>eighteen months</w:t>
      </w:r>
      <w:r w:rsidR="00767803">
        <w:t xml:space="preserve"> </w:t>
      </w:r>
      <w:r w:rsidRPr="00D65A1D">
        <w:t>and</w:t>
      </w:r>
      <w:r w:rsidR="00B0202E">
        <w:t>,</w:t>
      </w:r>
      <w:r w:rsidRPr="00D65A1D">
        <w:t xml:space="preserve"> where the relevant options are exercised, a maintenance and support phase of up to </w:t>
      </w:r>
      <w:r w:rsidR="006B5928">
        <w:t xml:space="preserve">the </w:t>
      </w:r>
      <w:r w:rsidR="00B0202E">
        <w:t>define</w:t>
      </w:r>
      <w:r w:rsidR="00074449">
        <w:t>d</w:t>
      </w:r>
      <w:r w:rsidR="00B0202E">
        <w:t xml:space="preserve"> period of </w:t>
      </w:r>
      <w:r w:rsidR="006B5928">
        <w:t xml:space="preserve">additional </w:t>
      </w:r>
      <w:r w:rsidR="00A9476A">
        <w:lastRenderedPageBreak/>
        <w:t xml:space="preserve">thirty-six </w:t>
      </w:r>
      <w:r w:rsidR="006B5928">
        <w:t>months</w:t>
      </w:r>
      <w:r w:rsidR="00DF7F71">
        <w:t xml:space="preserve"> </w:t>
      </w:r>
      <w:r w:rsidR="00A9476A">
        <w:t xml:space="preserve">and </w:t>
      </w:r>
      <w:r w:rsidR="00BA7642">
        <w:t xml:space="preserve">production, deployment, verification and validation of additional enclaves, </w:t>
      </w:r>
      <w:r w:rsidR="00A35F2B">
        <w:t>during the length of the contract</w:t>
      </w:r>
      <w:r w:rsidRPr="00D65A1D">
        <w:t>.</w:t>
      </w:r>
      <w:r w:rsidR="006B5928">
        <w:t xml:space="preserve"> </w:t>
      </w:r>
    </w:p>
    <w:p w14:paraId="50BF3DE0" w14:textId="36B0D4D8" w:rsidR="00822C05" w:rsidRPr="00767803" w:rsidRDefault="00822C05">
      <w:pPr>
        <w:pStyle w:val="ListParagraph"/>
        <w:numPr>
          <w:ilvl w:val="0"/>
          <w:numId w:val="65"/>
        </w:numPr>
        <w:tabs>
          <w:tab w:val="left" w:pos="2765"/>
          <w:tab w:val="center" w:pos="5233"/>
        </w:tabs>
        <w:rPr>
          <w:b/>
          <w:bCs/>
          <w:sz w:val="24"/>
          <w:szCs w:val="24"/>
        </w:rPr>
      </w:pPr>
      <w:r w:rsidRPr="00B84C07">
        <w:rPr>
          <w:b/>
          <w:bCs/>
          <w:sz w:val="24"/>
          <w:szCs w:val="24"/>
        </w:rPr>
        <w:t>D</w:t>
      </w:r>
      <w:r w:rsidR="00AB65EF" w:rsidRPr="00B84C07">
        <w:rPr>
          <w:b/>
          <w:bCs/>
          <w:sz w:val="24"/>
          <w:szCs w:val="24"/>
        </w:rPr>
        <w:t>esign, d</w:t>
      </w:r>
      <w:r w:rsidRPr="00B84C07">
        <w:rPr>
          <w:b/>
          <w:bCs/>
          <w:sz w:val="24"/>
          <w:szCs w:val="24"/>
        </w:rPr>
        <w:t xml:space="preserve">evelopment, deployment, </w:t>
      </w:r>
      <w:r w:rsidR="00207411">
        <w:rPr>
          <w:b/>
          <w:bCs/>
          <w:sz w:val="24"/>
          <w:szCs w:val="24"/>
        </w:rPr>
        <w:t xml:space="preserve">verification and validation </w:t>
      </w:r>
      <w:r w:rsidRPr="00B84C07">
        <w:rPr>
          <w:b/>
          <w:bCs/>
          <w:sz w:val="24"/>
          <w:szCs w:val="24"/>
        </w:rPr>
        <w:t xml:space="preserve">and support to </w:t>
      </w:r>
      <w:r w:rsidRPr="00767803">
        <w:rPr>
          <w:b/>
          <w:bCs/>
          <w:sz w:val="24"/>
          <w:szCs w:val="24"/>
        </w:rPr>
        <w:t>accreditation</w:t>
      </w:r>
    </w:p>
    <w:p w14:paraId="79E99DCB" w14:textId="7F853505" w:rsidR="00822C05" w:rsidRPr="00767803" w:rsidRDefault="00822C05" w:rsidP="00822C05">
      <w:pPr>
        <w:tabs>
          <w:tab w:val="left" w:pos="2765"/>
          <w:tab w:val="center" w:pos="5233"/>
        </w:tabs>
      </w:pPr>
      <w:r w:rsidRPr="00767803">
        <w:t>The objective of this task is to provide a</w:t>
      </w:r>
      <w:r w:rsidR="00480411" w:rsidRPr="00767803">
        <w:t>n</w:t>
      </w:r>
      <w:r w:rsidRPr="00767803">
        <w:t xml:space="preserve"> MC SECMON</w:t>
      </w:r>
      <w:r w:rsidR="006B5928" w:rsidRPr="00767803">
        <w:t>, verifying and demonstrating the compliance to the MC SECMON technical</w:t>
      </w:r>
      <w:r w:rsidR="00DF4761" w:rsidRPr="00767803">
        <w:t xml:space="preserve"> </w:t>
      </w:r>
      <w:r w:rsidR="00643D57" w:rsidRPr="00767803">
        <w:t>specification</w:t>
      </w:r>
      <w:r w:rsidR="0004061B" w:rsidRPr="00767803">
        <w:t>s</w:t>
      </w:r>
      <w:r w:rsidR="00BE7170" w:rsidRPr="00767803">
        <w:t xml:space="preserve"> and demonstrating the capacity </w:t>
      </w:r>
      <w:r w:rsidR="001F0DDE" w:rsidRPr="00767803">
        <w:t xml:space="preserve">for </w:t>
      </w:r>
      <w:r w:rsidR="00DE60FE" w:rsidRPr="00767803">
        <w:rPr>
          <w:rFonts w:ascii="Calibri" w:hAnsi="Calibri" w:cstheme="minorBidi"/>
        </w:rPr>
        <w:t>monitoring workload</w:t>
      </w:r>
      <w:r w:rsidR="00DE60FE" w:rsidRPr="00767803">
        <w:rPr>
          <w:rFonts w:cstheme="minorBidi"/>
          <w:lang w:val="en-US"/>
        </w:rPr>
        <w:t xml:space="preserve"> related to identified constituents (EU SST</w:t>
      </w:r>
      <w:r w:rsidR="008936F8">
        <w:rPr>
          <w:rFonts w:cstheme="minorBidi"/>
          <w:lang w:val="en-US"/>
        </w:rPr>
        <w:t>,</w:t>
      </w:r>
      <w:r w:rsidR="00DE60FE" w:rsidRPr="00767803">
        <w:rPr>
          <w:rFonts w:cstheme="minorBidi"/>
          <w:lang w:val="en-US"/>
        </w:rPr>
        <w:t xml:space="preserve"> </w:t>
      </w:r>
      <w:r w:rsidR="008936F8" w:rsidRPr="00767803">
        <w:rPr>
          <w:rFonts w:cstheme="minorBidi"/>
          <w:lang w:val="en-US"/>
        </w:rPr>
        <w:t>EGNOS</w:t>
      </w:r>
      <w:r w:rsidR="008936F8">
        <w:rPr>
          <w:rFonts w:cstheme="minorBidi"/>
          <w:lang w:val="en-US"/>
        </w:rPr>
        <w:t xml:space="preserve"> V2 and SDAF, EGNOS V3</w:t>
      </w:r>
      <w:r w:rsidR="008936F8" w:rsidRPr="00767803">
        <w:rPr>
          <w:rFonts w:cstheme="minorBidi"/>
          <w:lang w:val="en-US"/>
        </w:rPr>
        <w:t xml:space="preserve">, </w:t>
      </w:r>
      <w:r w:rsidR="00DE60FE" w:rsidRPr="00767803">
        <w:rPr>
          <w:rFonts w:cstheme="minorBidi"/>
          <w:lang w:val="en-US"/>
        </w:rPr>
        <w:t>and IRIS</w:t>
      </w:r>
      <w:r w:rsidR="00DE60FE" w:rsidRPr="00767803">
        <w:rPr>
          <w:rFonts w:cstheme="minorBidi"/>
          <w:vertAlign w:val="superscript"/>
          <w:lang w:val="en-US"/>
        </w:rPr>
        <w:t>2</w:t>
      </w:r>
      <w:r w:rsidR="00DE60FE" w:rsidRPr="00767803">
        <w:rPr>
          <w:rFonts w:cstheme="minorBidi"/>
          <w:lang w:val="en-US"/>
        </w:rPr>
        <w:t>)</w:t>
      </w:r>
      <w:r w:rsidR="006B5928" w:rsidRPr="00767803">
        <w:t>,</w:t>
      </w:r>
      <w:r w:rsidRPr="00767803">
        <w:t xml:space="preserve"> and to support its security accreditation activities.</w:t>
      </w:r>
    </w:p>
    <w:p w14:paraId="12576E95" w14:textId="77777777" w:rsidR="00822C05" w:rsidRPr="00767803" w:rsidRDefault="00822C05" w:rsidP="00822C05">
      <w:pPr>
        <w:tabs>
          <w:tab w:val="left" w:pos="2765"/>
          <w:tab w:val="center" w:pos="5233"/>
        </w:tabs>
      </w:pPr>
      <w:r w:rsidRPr="00767803">
        <w:t>The activities encompass:</w:t>
      </w:r>
    </w:p>
    <w:p w14:paraId="3D450CBE" w14:textId="1BF222FB" w:rsidR="00AB65EF" w:rsidRPr="00767803" w:rsidRDefault="00AB65EF">
      <w:pPr>
        <w:pStyle w:val="ListParagraph"/>
        <w:numPr>
          <w:ilvl w:val="0"/>
          <w:numId w:val="61"/>
        </w:numPr>
        <w:tabs>
          <w:tab w:val="left" w:pos="2765"/>
          <w:tab w:val="center" w:pos="5233"/>
        </w:tabs>
      </w:pPr>
      <w:r w:rsidRPr="00767803">
        <w:t>Desig</w:t>
      </w:r>
      <w:r w:rsidR="004D0C85" w:rsidRPr="00767803">
        <w:t>n</w:t>
      </w:r>
      <w:r w:rsidRPr="00767803">
        <w:t xml:space="preserve"> </w:t>
      </w:r>
      <w:r w:rsidR="004D57EF" w:rsidRPr="00767803">
        <w:t xml:space="preserve">of the </w:t>
      </w:r>
      <w:r w:rsidR="005A282A" w:rsidRPr="00767803">
        <w:t>MC SECMON system architecture</w:t>
      </w:r>
      <w:r w:rsidR="000E68F4" w:rsidRPr="00767803">
        <w:t xml:space="preserve">, </w:t>
      </w:r>
      <w:r w:rsidR="004B6931" w:rsidRPr="00767803">
        <w:t>functional features</w:t>
      </w:r>
      <w:r w:rsidR="000E68F4" w:rsidRPr="00767803">
        <w:t xml:space="preserve"> and system’s interfaces</w:t>
      </w:r>
      <w:r w:rsidR="005A282A" w:rsidRPr="00767803">
        <w:t>;</w:t>
      </w:r>
    </w:p>
    <w:p w14:paraId="3F3A0B18" w14:textId="65F79401" w:rsidR="00822C05" w:rsidRPr="00767803" w:rsidRDefault="00822C05">
      <w:pPr>
        <w:pStyle w:val="ListParagraph"/>
        <w:numPr>
          <w:ilvl w:val="0"/>
          <w:numId w:val="61"/>
        </w:numPr>
        <w:tabs>
          <w:tab w:val="left" w:pos="2765"/>
          <w:tab w:val="center" w:pos="5233"/>
        </w:tabs>
      </w:pPr>
      <w:r w:rsidRPr="00767803">
        <w:t>Development and integration of the MC SECMON</w:t>
      </w:r>
      <w:r w:rsidR="005A282A" w:rsidRPr="00767803">
        <w:t>;</w:t>
      </w:r>
    </w:p>
    <w:p w14:paraId="30C85DB4" w14:textId="344FF28F" w:rsidR="00822C05" w:rsidRPr="00767803" w:rsidRDefault="00822C05">
      <w:pPr>
        <w:pStyle w:val="ListParagraph"/>
        <w:numPr>
          <w:ilvl w:val="0"/>
          <w:numId w:val="61"/>
        </w:numPr>
        <w:tabs>
          <w:tab w:val="left" w:pos="2765"/>
          <w:tab w:val="center" w:pos="5233"/>
        </w:tabs>
      </w:pPr>
      <w:r w:rsidRPr="00767803">
        <w:t>Deployment</w:t>
      </w:r>
      <w:r w:rsidR="000E68F4" w:rsidRPr="00767803">
        <w:t>,</w:t>
      </w:r>
      <w:r w:rsidRPr="00767803">
        <w:t xml:space="preserve"> </w:t>
      </w:r>
      <w:r w:rsidR="00207411" w:rsidRPr="00767803">
        <w:t xml:space="preserve">verification and validation </w:t>
      </w:r>
      <w:r w:rsidRPr="00767803">
        <w:t>of the MC SECMON</w:t>
      </w:r>
      <w:r w:rsidR="00E7253F" w:rsidRPr="00767803">
        <w:t xml:space="preserve"> in the operational sites</w:t>
      </w:r>
      <w:r w:rsidR="00D36D37" w:rsidRPr="00767803">
        <w:t xml:space="preserve"> of the security monitoring structure (SMS)</w:t>
      </w:r>
      <w:r w:rsidR="00A17A09" w:rsidRPr="00767803">
        <w:t xml:space="preserve"> </w:t>
      </w:r>
      <w:r w:rsidR="00BC15FE">
        <w:t>–</w:t>
      </w:r>
      <w:r w:rsidR="00A17A09" w:rsidRPr="00767803">
        <w:t xml:space="preserve"> </w:t>
      </w:r>
      <w:r w:rsidR="00BC15FE">
        <w:t xml:space="preserve">i.e., </w:t>
      </w:r>
      <w:r w:rsidR="00A17A09" w:rsidRPr="00767803">
        <w:t>GSMC</w:t>
      </w:r>
      <w:r w:rsidR="00BC15FE">
        <w:t xml:space="preserve"> </w:t>
      </w:r>
      <w:r w:rsidR="00A17A09" w:rsidRPr="00767803">
        <w:t>s</w:t>
      </w:r>
      <w:r w:rsidR="001021C1">
        <w:t>ites in Spain and France</w:t>
      </w:r>
      <w:r w:rsidR="005A282A" w:rsidRPr="00767803">
        <w:t>;</w:t>
      </w:r>
    </w:p>
    <w:p w14:paraId="0C9B0381" w14:textId="7A192798" w:rsidR="001B5A12" w:rsidRPr="00767803" w:rsidRDefault="001B5A12">
      <w:pPr>
        <w:pStyle w:val="ListParagraph"/>
        <w:numPr>
          <w:ilvl w:val="0"/>
          <w:numId w:val="61"/>
        </w:numPr>
        <w:tabs>
          <w:tab w:val="left" w:pos="2765"/>
          <w:tab w:val="center" w:pos="5233"/>
        </w:tabs>
      </w:pPr>
      <w:r w:rsidRPr="00767803">
        <w:t xml:space="preserve">Demonstration of the required technical capacity for the </w:t>
      </w:r>
      <w:r w:rsidR="001F0DDE" w:rsidRPr="00767803">
        <w:rPr>
          <w:rFonts w:cstheme="minorBidi"/>
          <w:lang w:val="en-US"/>
        </w:rPr>
        <w:t>identified constituents (EU SST</w:t>
      </w:r>
      <w:r w:rsidR="00107FB5">
        <w:rPr>
          <w:rFonts w:cstheme="minorBidi"/>
          <w:lang w:val="en-US"/>
        </w:rPr>
        <w:t>,</w:t>
      </w:r>
      <w:r w:rsidR="00107FB5" w:rsidRPr="00767803">
        <w:rPr>
          <w:rFonts w:cstheme="minorBidi"/>
          <w:lang w:val="en-US"/>
        </w:rPr>
        <w:t xml:space="preserve"> EGNOS</w:t>
      </w:r>
      <w:r w:rsidR="00107FB5">
        <w:rPr>
          <w:rFonts w:cstheme="minorBidi"/>
          <w:lang w:val="en-US"/>
        </w:rPr>
        <w:t xml:space="preserve"> V2 and SDAF, EGNOS V3</w:t>
      </w:r>
      <w:r w:rsidR="00107FB5" w:rsidRPr="00767803">
        <w:rPr>
          <w:rFonts w:cstheme="minorBidi"/>
          <w:lang w:val="en-US"/>
        </w:rPr>
        <w:t>,</w:t>
      </w:r>
      <w:r w:rsidR="001F0DDE" w:rsidRPr="00767803">
        <w:rPr>
          <w:rFonts w:cstheme="minorBidi"/>
          <w:lang w:val="en-US"/>
        </w:rPr>
        <w:t xml:space="preserve"> and IRIS</w:t>
      </w:r>
      <w:r w:rsidR="001F0DDE" w:rsidRPr="00767803">
        <w:rPr>
          <w:rFonts w:cstheme="minorBidi"/>
          <w:vertAlign w:val="superscript"/>
          <w:lang w:val="en-US"/>
        </w:rPr>
        <w:t>2</w:t>
      </w:r>
      <w:r w:rsidR="001F0DDE" w:rsidRPr="00767803">
        <w:rPr>
          <w:rFonts w:cstheme="minorBidi"/>
          <w:lang w:val="en-US"/>
        </w:rPr>
        <w:t>)</w:t>
      </w:r>
    </w:p>
    <w:p w14:paraId="728AD086" w14:textId="5E8D6745" w:rsidR="008E5CE4" w:rsidRDefault="00F7767D">
      <w:pPr>
        <w:pStyle w:val="ListParagraph"/>
        <w:numPr>
          <w:ilvl w:val="0"/>
          <w:numId w:val="61"/>
        </w:numPr>
        <w:tabs>
          <w:tab w:val="left" w:pos="2765"/>
          <w:tab w:val="center" w:pos="5233"/>
        </w:tabs>
      </w:pPr>
      <w:r w:rsidRPr="00767803">
        <w:t xml:space="preserve">Onboarding of EU SST </w:t>
      </w:r>
      <w:r w:rsidR="00E332FB" w:rsidRPr="00767803">
        <w:t>constituent</w:t>
      </w:r>
      <w:r w:rsidR="00547A61">
        <w:t>;</w:t>
      </w:r>
    </w:p>
    <w:p w14:paraId="11BF8EE5" w14:textId="41F49E77" w:rsidR="00822C05" w:rsidRDefault="00822C05">
      <w:pPr>
        <w:pStyle w:val="ListParagraph"/>
        <w:numPr>
          <w:ilvl w:val="0"/>
          <w:numId w:val="61"/>
        </w:numPr>
        <w:tabs>
          <w:tab w:val="left" w:pos="2765"/>
          <w:tab w:val="center" w:pos="5233"/>
        </w:tabs>
      </w:pPr>
      <w:r>
        <w:t>Support to accreditation activities</w:t>
      </w:r>
      <w:r w:rsidR="002C7611">
        <w:t xml:space="preserve"> up to</w:t>
      </w:r>
      <w:r w:rsidR="00E12FED">
        <w:t xml:space="preserve"> the</w:t>
      </w:r>
      <w:r w:rsidR="002C7611">
        <w:t xml:space="preserve"> </w:t>
      </w:r>
      <w:r w:rsidR="005A282A">
        <w:t xml:space="preserve">successful accreditation decisions </w:t>
      </w:r>
      <w:r w:rsidR="00E12FED">
        <w:t>obtained by the Agency</w:t>
      </w:r>
      <w:r w:rsidR="005A282A">
        <w:t>;</w:t>
      </w:r>
    </w:p>
    <w:p w14:paraId="7DFC6ACF" w14:textId="60701D03" w:rsidR="00C13A31" w:rsidRPr="00D65A1D" w:rsidRDefault="00822C05">
      <w:pPr>
        <w:pStyle w:val="ListParagraph"/>
        <w:numPr>
          <w:ilvl w:val="0"/>
          <w:numId w:val="61"/>
        </w:numPr>
        <w:tabs>
          <w:tab w:val="left" w:pos="2765"/>
          <w:tab w:val="center" w:pos="5233"/>
        </w:tabs>
      </w:pPr>
      <w:r>
        <w:t>Preparation of the hand-</w:t>
      </w:r>
      <w:r w:rsidR="000F4EEA">
        <w:t>over</w:t>
      </w:r>
      <w:r>
        <w:t xml:space="preserve"> of MC SECMON to EUSPA</w:t>
      </w:r>
      <w:r w:rsidR="000F4EEA">
        <w:t xml:space="preserve"> for the final acceptance of the system</w:t>
      </w:r>
      <w:r>
        <w:t>.</w:t>
      </w:r>
    </w:p>
    <w:p w14:paraId="4B80CC52" w14:textId="4CCAF66C" w:rsidR="003B5CF3" w:rsidRPr="00B84C07" w:rsidRDefault="003B5CF3">
      <w:pPr>
        <w:pStyle w:val="ListParagraph"/>
        <w:numPr>
          <w:ilvl w:val="0"/>
          <w:numId w:val="66"/>
        </w:numPr>
        <w:tabs>
          <w:tab w:val="left" w:pos="2765"/>
          <w:tab w:val="center" w:pos="5233"/>
        </w:tabs>
        <w:ind w:left="1418"/>
        <w:rPr>
          <w:b/>
          <w:bCs/>
          <w:sz w:val="24"/>
          <w:szCs w:val="24"/>
        </w:rPr>
      </w:pPr>
      <w:r w:rsidRPr="00B84C07">
        <w:rPr>
          <w:b/>
          <w:bCs/>
          <w:sz w:val="24"/>
          <w:szCs w:val="24"/>
        </w:rPr>
        <w:t>Maintenance and support to operations</w:t>
      </w:r>
    </w:p>
    <w:p w14:paraId="071A7667" w14:textId="31AB8A79" w:rsidR="003B5CF3" w:rsidRDefault="003B5CF3" w:rsidP="003B5CF3">
      <w:pPr>
        <w:tabs>
          <w:tab w:val="left" w:pos="2765"/>
          <w:tab w:val="center" w:pos="5233"/>
        </w:tabs>
      </w:pPr>
      <w:r>
        <w:t xml:space="preserve">While the Agency is directly in charge of the level one maintenance, system administration and operation of the MC SECMON, the Contractor shall provide </w:t>
      </w:r>
      <w:r w:rsidR="00ED088A">
        <w:t xml:space="preserve">second and third level </w:t>
      </w:r>
      <w:r>
        <w:t>maintenance services and support to the operation for MC SECMON. This task also includes all necessary supporting activities to maintain the accreditation authorisation, and the provision of spares and consumables.</w:t>
      </w:r>
    </w:p>
    <w:p w14:paraId="2177530E" w14:textId="4815D781" w:rsidR="00D325A2" w:rsidRDefault="00D325A2" w:rsidP="003B5CF3">
      <w:pPr>
        <w:tabs>
          <w:tab w:val="left" w:pos="2765"/>
          <w:tab w:val="center" w:pos="5233"/>
        </w:tabs>
      </w:pPr>
      <w:r>
        <w:t>The</w:t>
      </w:r>
      <w:r w:rsidR="00635396">
        <w:t>se</w:t>
      </w:r>
      <w:r>
        <w:t xml:space="preserve"> </w:t>
      </w:r>
      <w:r w:rsidR="00803FC7">
        <w:t>activities to be executed by the Contractor shall include</w:t>
      </w:r>
      <w:r w:rsidR="005D35E1">
        <w:t xml:space="preserve">, but not </w:t>
      </w:r>
      <w:r w:rsidR="00263461">
        <w:t>be</w:t>
      </w:r>
      <w:r w:rsidR="005D35E1">
        <w:t xml:space="preserve"> limited to</w:t>
      </w:r>
      <w:r w:rsidR="00803FC7">
        <w:t xml:space="preserve">: </w:t>
      </w:r>
    </w:p>
    <w:p w14:paraId="6B169C4E" w14:textId="08F93A6C" w:rsidR="00803FC7" w:rsidRDefault="006645C6">
      <w:pPr>
        <w:pStyle w:val="ListParagraph"/>
        <w:numPr>
          <w:ilvl w:val="0"/>
          <w:numId w:val="61"/>
        </w:numPr>
        <w:tabs>
          <w:tab w:val="left" w:pos="2765"/>
          <w:tab w:val="center" w:pos="5233"/>
        </w:tabs>
      </w:pPr>
      <w:r>
        <w:t>Level 1 maintenance plan</w:t>
      </w:r>
      <w:r w:rsidR="003C2CA4">
        <w:t>s</w:t>
      </w:r>
      <w:r>
        <w:t xml:space="preserve"> update</w:t>
      </w:r>
      <w:r w:rsidR="00874F73">
        <w:t>s</w:t>
      </w:r>
      <w:r>
        <w:t xml:space="preserve">, in </w:t>
      </w:r>
      <w:r w:rsidR="005D35E1">
        <w:t>accordance</w:t>
      </w:r>
      <w:r>
        <w:t xml:space="preserve"> with the MC SECMON operator lessons learned </w:t>
      </w:r>
      <w:r w:rsidR="003A00F2">
        <w:t>inputs to the plan;</w:t>
      </w:r>
    </w:p>
    <w:p w14:paraId="44EE59AC" w14:textId="70BBE98E" w:rsidR="003A00F2" w:rsidRDefault="0088577C">
      <w:pPr>
        <w:pStyle w:val="ListParagraph"/>
        <w:numPr>
          <w:ilvl w:val="0"/>
          <w:numId w:val="61"/>
        </w:numPr>
        <w:tabs>
          <w:tab w:val="left" w:pos="2765"/>
          <w:tab w:val="center" w:pos="5233"/>
        </w:tabs>
      </w:pPr>
      <w:r>
        <w:t>S</w:t>
      </w:r>
      <w:r w:rsidR="005D35E1" w:rsidRPr="00D111AF">
        <w:t>upport and implement</w:t>
      </w:r>
      <w:r w:rsidR="002B3A57">
        <w:t>ation of</w:t>
      </w:r>
      <w:r w:rsidR="005D35E1" w:rsidRPr="00D111AF">
        <w:t xml:space="preserve"> minor evolutions requested by </w:t>
      </w:r>
      <w:r w:rsidR="002B3A57">
        <w:t xml:space="preserve">the Agency based on </w:t>
      </w:r>
      <w:r w:rsidR="005D35E1">
        <w:t>MC SECMON</w:t>
      </w:r>
      <w:r w:rsidR="005D35E1" w:rsidRPr="00D111AF">
        <w:t xml:space="preserve"> </w:t>
      </w:r>
      <w:r w:rsidR="005D35E1">
        <w:t>o</w:t>
      </w:r>
      <w:r w:rsidR="005D35E1" w:rsidRPr="00D111AF">
        <w:t>perator</w:t>
      </w:r>
      <w:r w:rsidR="002B3A57">
        <w:t xml:space="preserve"> identified needs;</w:t>
      </w:r>
    </w:p>
    <w:p w14:paraId="39A878DB" w14:textId="0FFDBE07" w:rsidR="00F53027" w:rsidRDefault="00482C0F">
      <w:pPr>
        <w:pStyle w:val="ListParagraph"/>
        <w:numPr>
          <w:ilvl w:val="0"/>
          <w:numId w:val="61"/>
        </w:numPr>
        <w:spacing w:before="0" w:after="160" w:line="259" w:lineRule="auto"/>
        <w:contextualSpacing/>
        <w:jc w:val="left"/>
      </w:pPr>
      <w:r w:rsidRPr="00D111AF">
        <w:t xml:space="preserve">Level </w:t>
      </w:r>
      <w:r w:rsidR="00E25225">
        <w:t xml:space="preserve">2 and </w:t>
      </w:r>
      <w:r w:rsidRPr="00D111AF">
        <w:t>3 maintenance support and obsolescence management</w:t>
      </w:r>
      <w:r w:rsidR="00FC3DA3">
        <w:t xml:space="preserve"> provision</w:t>
      </w:r>
      <w:r>
        <w:t xml:space="preserve">, </w:t>
      </w:r>
      <w:r w:rsidR="007B26E6">
        <w:t>with</w:t>
      </w:r>
      <w:r w:rsidR="00F53027">
        <w:t xml:space="preserve"> </w:t>
      </w:r>
      <w:r w:rsidR="007B26E6">
        <w:t xml:space="preserve">the provision of required spare parts and </w:t>
      </w:r>
      <w:r w:rsidR="00F53027">
        <w:t>consumables;</w:t>
      </w:r>
    </w:p>
    <w:p w14:paraId="0EE759B0" w14:textId="11C5EF3E" w:rsidR="00482C0F" w:rsidRPr="00D111AF" w:rsidRDefault="00F53027">
      <w:pPr>
        <w:pStyle w:val="ListParagraph"/>
        <w:numPr>
          <w:ilvl w:val="0"/>
          <w:numId w:val="61"/>
        </w:numPr>
        <w:spacing w:before="0" w:after="160" w:line="259" w:lineRule="auto"/>
        <w:contextualSpacing/>
        <w:jc w:val="left"/>
      </w:pPr>
      <w:r>
        <w:t>M</w:t>
      </w:r>
      <w:r w:rsidR="00482C0F">
        <w:t>aintenance in security conditions</w:t>
      </w:r>
      <w:r w:rsidR="00E25225">
        <w:t xml:space="preserve"> (including </w:t>
      </w:r>
      <w:r w:rsidR="001C312F">
        <w:t xml:space="preserve">patch management, vulnerability management, </w:t>
      </w:r>
      <w:r w:rsidR="00E25225">
        <w:t>support to</w:t>
      </w:r>
      <w:r w:rsidR="006E37A4">
        <w:t xml:space="preserve"> security audits and</w:t>
      </w:r>
      <w:r w:rsidR="00E25225">
        <w:t xml:space="preserve"> penetration tests)</w:t>
      </w:r>
      <w:r w:rsidR="00561DAB">
        <w:t>;</w:t>
      </w:r>
    </w:p>
    <w:p w14:paraId="2E83EAFF" w14:textId="4877EB40" w:rsidR="002B3A57" w:rsidRDefault="00561DAB">
      <w:pPr>
        <w:pStyle w:val="ListParagraph"/>
        <w:numPr>
          <w:ilvl w:val="0"/>
          <w:numId w:val="61"/>
        </w:numPr>
        <w:tabs>
          <w:tab w:val="left" w:pos="2765"/>
          <w:tab w:val="center" w:pos="5233"/>
        </w:tabs>
      </w:pPr>
      <w:r>
        <w:t xml:space="preserve">Support </w:t>
      </w:r>
      <w:r w:rsidR="00EF6B8A">
        <w:t xml:space="preserve">to the training and certification of operators and support </w:t>
      </w:r>
      <w:r>
        <w:t>in the refining and update of monitoring capabilities, within the remit of Contractor responsibilities.</w:t>
      </w:r>
    </w:p>
    <w:p w14:paraId="3273D39B" w14:textId="68D54760" w:rsidR="00F71BF3" w:rsidRPr="00F71BF3" w:rsidRDefault="00C46330">
      <w:pPr>
        <w:pStyle w:val="ListParagraph"/>
        <w:numPr>
          <w:ilvl w:val="0"/>
          <w:numId w:val="66"/>
        </w:numPr>
        <w:tabs>
          <w:tab w:val="left" w:pos="2765"/>
          <w:tab w:val="center" w:pos="5233"/>
        </w:tabs>
        <w:ind w:left="1418"/>
        <w:rPr>
          <w:b/>
          <w:bCs/>
          <w:sz w:val="24"/>
          <w:szCs w:val="24"/>
        </w:rPr>
      </w:pPr>
      <w:r>
        <w:rPr>
          <w:b/>
          <w:bCs/>
          <w:sz w:val="24"/>
          <w:szCs w:val="24"/>
        </w:rPr>
        <w:t xml:space="preserve">Onboarding of a </w:t>
      </w:r>
      <w:r w:rsidR="00302E5B">
        <w:rPr>
          <w:b/>
          <w:bCs/>
          <w:sz w:val="24"/>
          <w:szCs w:val="24"/>
        </w:rPr>
        <w:t>new constituent and p</w:t>
      </w:r>
      <w:r w:rsidR="00F71BF3" w:rsidRPr="00F71BF3">
        <w:rPr>
          <w:b/>
          <w:bCs/>
          <w:sz w:val="24"/>
          <w:szCs w:val="24"/>
        </w:rPr>
        <w:t xml:space="preserve">roduction, deployment </w:t>
      </w:r>
      <w:r w:rsidR="00045DC0">
        <w:rPr>
          <w:b/>
          <w:bCs/>
          <w:sz w:val="24"/>
          <w:szCs w:val="24"/>
        </w:rPr>
        <w:t>on selected ME sites</w:t>
      </w:r>
      <w:r w:rsidR="00B4280A">
        <w:rPr>
          <w:b/>
          <w:bCs/>
          <w:sz w:val="24"/>
          <w:szCs w:val="24"/>
        </w:rPr>
        <w:t xml:space="preserve">, </w:t>
      </w:r>
      <w:r w:rsidR="00207411">
        <w:rPr>
          <w:b/>
          <w:bCs/>
          <w:sz w:val="24"/>
          <w:szCs w:val="24"/>
        </w:rPr>
        <w:t xml:space="preserve">verification and validation </w:t>
      </w:r>
      <w:r w:rsidR="00F71BF3" w:rsidRPr="00F71BF3">
        <w:rPr>
          <w:b/>
          <w:bCs/>
          <w:sz w:val="24"/>
          <w:szCs w:val="24"/>
        </w:rPr>
        <w:t>of additional MC SECMON enclaves and other system evolutions</w:t>
      </w:r>
    </w:p>
    <w:p w14:paraId="5BB2D6F2" w14:textId="49CE80E9" w:rsidR="00F71BF3" w:rsidRDefault="00F71BF3" w:rsidP="00F71BF3">
      <w:pPr>
        <w:tabs>
          <w:tab w:val="left" w:pos="2765"/>
          <w:tab w:val="center" w:pos="5233"/>
        </w:tabs>
      </w:pPr>
      <w:r>
        <w:lastRenderedPageBreak/>
        <w:t>The</w:t>
      </w:r>
      <w:r w:rsidR="00766083">
        <w:t xml:space="preserve"> </w:t>
      </w:r>
      <w:r w:rsidR="00ED5BB0">
        <w:t xml:space="preserve">scope of activities </w:t>
      </w:r>
      <w:r w:rsidR="002763CA">
        <w:t>is</w:t>
      </w:r>
      <w:r w:rsidR="00ED5BB0">
        <w:t xml:space="preserve"> summari</w:t>
      </w:r>
      <w:r w:rsidR="00080673">
        <w:t>sed</w:t>
      </w:r>
      <w:r w:rsidR="00ED5BB0">
        <w:t xml:space="preserve"> as follows:</w:t>
      </w:r>
    </w:p>
    <w:p w14:paraId="76ECE68A" w14:textId="3E085B51" w:rsidR="00F71BF3" w:rsidRDefault="00F71BF3">
      <w:pPr>
        <w:pStyle w:val="ListParagraph"/>
        <w:numPr>
          <w:ilvl w:val="0"/>
          <w:numId w:val="62"/>
        </w:numPr>
        <w:tabs>
          <w:tab w:val="left" w:pos="2765"/>
          <w:tab w:val="center" w:pos="5233"/>
        </w:tabs>
        <w:ind w:left="709" w:hanging="425"/>
      </w:pPr>
      <w:r>
        <w:t>production of enclaves, their delivery and deployment</w:t>
      </w:r>
      <w:r w:rsidR="00ED5BB0">
        <w:t xml:space="preserve"> at</w:t>
      </w:r>
      <w:r>
        <w:t xml:space="preserve"> Monitored Entities (ME) </w:t>
      </w:r>
      <w:r w:rsidR="00CD0E02">
        <w:t>site/</w:t>
      </w:r>
      <w:r w:rsidR="0035016E">
        <w:t>s</w:t>
      </w:r>
      <w:r>
        <w:t>,</w:t>
      </w:r>
      <w:r w:rsidR="0035016E">
        <w:t xml:space="preserve"> as directed by Agency,</w:t>
      </w:r>
      <w:r>
        <w:t xml:space="preserve"> and integration with the MC SECMON</w:t>
      </w:r>
      <w:r w:rsidR="002B4534">
        <w:t xml:space="preserve"> core system</w:t>
      </w:r>
      <w:r>
        <w:t>,</w:t>
      </w:r>
    </w:p>
    <w:p w14:paraId="79553A29" w14:textId="61A3F8DB" w:rsidR="00F71BF3" w:rsidRDefault="00F71BF3">
      <w:pPr>
        <w:pStyle w:val="ListParagraph"/>
        <w:numPr>
          <w:ilvl w:val="0"/>
          <w:numId w:val="62"/>
        </w:numPr>
        <w:tabs>
          <w:tab w:val="left" w:pos="2765"/>
          <w:tab w:val="center" w:pos="5233"/>
        </w:tabs>
        <w:ind w:left="709" w:hanging="425"/>
      </w:pPr>
      <w:r>
        <w:t>the</w:t>
      </w:r>
      <w:r w:rsidR="00EF6621">
        <w:t xml:space="preserve"> sub-</w:t>
      </w:r>
      <w:r>
        <w:t>system validation</w:t>
      </w:r>
      <w:r w:rsidR="00EF6621">
        <w:t xml:space="preserve"> (enclave level)</w:t>
      </w:r>
      <w:r>
        <w:t xml:space="preserve">, non-regression demonstration, security monitoring service </w:t>
      </w:r>
      <w:r w:rsidR="00CD0E02">
        <w:t>validation</w:t>
      </w:r>
      <w:r>
        <w:t xml:space="preserve">, and </w:t>
      </w:r>
    </w:p>
    <w:p w14:paraId="3B822B63" w14:textId="67398364" w:rsidR="00F71BF3" w:rsidRPr="00767803" w:rsidRDefault="00F71BF3">
      <w:pPr>
        <w:pStyle w:val="ListParagraph"/>
        <w:numPr>
          <w:ilvl w:val="0"/>
          <w:numId w:val="62"/>
        </w:numPr>
        <w:tabs>
          <w:tab w:val="left" w:pos="2765"/>
          <w:tab w:val="center" w:pos="5233"/>
        </w:tabs>
        <w:ind w:left="709" w:hanging="425"/>
      </w:pPr>
      <w:r w:rsidRPr="00767803">
        <w:t>the maintenance of the enclaves at ME, until the end of the Contract.</w:t>
      </w:r>
    </w:p>
    <w:p w14:paraId="3C9B4D78" w14:textId="12344323" w:rsidR="00BC1EA5" w:rsidRPr="00767803" w:rsidRDefault="002827A1">
      <w:pPr>
        <w:pStyle w:val="ListParagraph"/>
        <w:numPr>
          <w:ilvl w:val="0"/>
          <w:numId w:val="66"/>
        </w:numPr>
        <w:tabs>
          <w:tab w:val="left" w:pos="2765"/>
          <w:tab w:val="center" w:pos="5233"/>
        </w:tabs>
        <w:ind w:left="1418"/>
        <w:rPr>
          <w:b/>
          <w:bCs/>
          <w:sz w:val="24"/>
          <w:szCs w:val="24"/>
        </w:rPr>
      </w:pPr>
      <w:r w:rsidRPr="00767803">
        <w:rPr>
          <w:b/>
          <w:bCs/>
          <w:sz w:val="24"/>
          <w:szCs w:val="24"/>
        </w:rPr>
        <w:t>Integration of an overlay AI function</w:t>
      </w:r>
    </w:p>
    <w:p w14:paraId="40740636" w14:textId="6FB74ACF" w:rsidR="002827A1" w:rsidRPr="00767803" w:rsidRDefault="002827A1" w:rsidP="002827A1">
      <w:pPr>
        <w:tabs>
          <w:tab w:val="left" w:pos="2765"/>
          <w:tab w:val="center" w:pos="5233"/>
        </w:tabs>
      </w:pPr>
      <w:r w:rsidRPr="00767803">
        <w:t>The scope of activities</w:t>
      </w:r>
      <w:r w:rsidR="00441824" w:rsidRPr="00767803">
        <w:t xml:space="preserve">, divided in two </w:t>
      </w:r>
      <w:r w:rsidR="006A45EF" w:rsidRPr="00767803">
        <w:t>blocks</w:t>
      </w:r>
      <w:r w:rsidR="005F0156" w:rsidRPr="00767803">
        <w:t>,</w:t>
      </w:r>
      <w:r w:rsidRPr="00767803">
        <w:t xml:space="preserve"> is summarised as follows:</w:t>
      </w:r>
    </w:p>
    <w:p w14:paraId="1B7C380D" w14:textId="3210F5A5" w:rsidR="00767803" w:rsidRPr="00767803" w:rsidRDefault="00D638ED">
      <w:pPr>
        <w:pStyle w:val="ListParagraph"/>
        <w:numPr>
          <w:ilvl w:val="0"/>
          <w:numId w:val="62"/>
        </w:numPr>
        <w:tabs>
          <w:tab w:val="left" w:pos="2765"/>
          <w:tab w:val="center" w:pos="5233"/>
        </w:tabs>
        <w:ind w:left="709" w:hanging="425"/>
      </w:pPr>
      <w:r w:rsidRPr="00767803">
        <w:t xml:space="preserve">Design, deployment and integration of the </w:t>
      </w:r>
      <w:r w:rsidR="00E61522" w:rsidRPr="00767803">
        <w:t xml:space="preserve">necessary HW to host the </w:t>
      </w:r>
      <w:r w:rsidR="00CA2093" w:rsidRPr="00767803">
        <w:t>AI s</w:t>
      </w:r>
      <w:r w:rsidR="00A27937" w:rsidRPr="00767803">
        <w:t>ystem</w:t>
      </w:r>
      <w:r w:rsidR="00CA2093" w:rsidRPr="00767803">
        <w:t xml:space="preserve"> proposed for the implementation of the </w:t>
      </w:r>
      <w:r w:rsidR="00E61522" w:rsidRPr="00767803">
        <w:t xml:space="preserve">overlay AI </w:t>
      </w:r>
      <w:r w:rsidR="00CA2093" w:rsidRPr="00767803">
        <w:t>function of MC SECMON,</w:t>
      </w:r>
      <w:r w:rsidR="00767803">
        <w:t xml:space="preserve"> </w:t>
      </w:r>
    </w:p>
    <w:p w14:paraId="2BF35F6C" w14:textId="51E26286" w:rsidR="004D61A0" w:rsidRPr="00767803" w:rsidRDefault="00A27937">
      <w:pPr>
        <w:pStyle w:val="ListParagraph"/>
        <w:numPr>
          <w:ilvl w:val="0"/>
          <w:numId w:val="62"/>
        </w:numPr>
        <w:tabs>
          <w:tab w:val="left" w:pos="2765"/>
          <w:tab w:val="center" w:pos="5233"/>
        </w:tabs>
        <w:ind w:left="709" w:hanging="425"/>
      </w:pPr>
      <w:r w:rsidRPr="00767803">
        <w:t xml:space="preserve">Deployment and integration of the overlay AI function, </w:t>
      </w:r>
      <w:r w:rsidR="004D61A0" w:rsidRPr="00767803">
        <w:t>to be based on an AI system that has already been placed on the EU Market under the applicable Provider’s name or trademark,</w:t>
      </w:r>
    </w:p>
    <w:p w14:paraId="0699C2A8" w14:textId="77777777" w:rsidR="00717441" w:rsidRPr="00767803" w:rsidRDefault="005F223D">
      <w:pPr>
        <w:pStyle w:val="ListParagraph"/>
        <w:numPr>
          <w:ilvl w:val="0"/>
          <w:numId w:val="62"/>
        </w:numPr>
        <w:tabs>
          <w:tab w:val="left" w:pos="2765"/>
          <w:tab w:val="center" w:pos="5233"/>
        </w:tabs>
        <w:ind w:left="709" w:hanging="425"/>
      </w:pPr>
      <w:r w:rsidRPr="00767803">
        <w:t xml:space="preserve">Verification and validation of the use cases </w:t>
      </w:r>
      <w:r w:rsidR="005A2B4F" w:rsidRPr="00767803">
        <w:t>applicable to the overlay AI function, e.g., analysis of vulnerabilities, enrichment of incident tickets, support to response decision-making</w:t>
      </w:r>
      <w:r w:rsidR="00717441" w:rsidRPr="00767803">
        <w:t>,</w:t>
      </w:r>
    </w:p>
    <w:p w14:paraId="70D22797" w14:textId="77777777" w:rsidR="003B5FB6" w:rsidRPr="00767803" w:rsidRDefault="00717441">
      <w:pPr>
        <w:pStyle w:val="ListParagraph"/>
        <w:numPr>
          <w:ilvl w:val="0"/>
          <w:numId w:val="62"/>
        </w:numPr>
        <w:tabs>
          <w:tab w:val="left" w:pos="2765"/>
          <w:tab w:val="center" w:pos="5233"/>
        </w:tabs>
        <w:ind w:left="709" w:hanging="425"/>
      </w:pPr>
      <w:r w:rsidRPr="00767803">
        <w:t xml:space="preserve">Provision of a training specifically focused on the </w:t>
      </w:r>
      <w:r w:rsidR="003F5958" w:rsidRPr="00767803">
        <w:t>use of the overlay AI function</w:t>
      </w:r>
      <w:r w:rsidR="003B5FB6" w:rsidRPr="00767803">
        <w:t>,</w:t>
      </w:r>
    </w:p>
    <w:p w14:paraId="7DB934F2" w14:textId="43B8E4B8" w:rsidR="00D27946" w:rsidRPr="00D27946" w:rsidRDefault="00F37C68" w:rsidP="005D1FE7">
      <w:pPr>
        <w:pStyle w:val="Heading2"/>
        <w:tabs>
          <w:tab w:val="clear" w:pos="5184"/>
          <w:tab w:val="num" w:pos="5040"/>
        </w:tabs>
        <w:ind w:left="450"/>
      </w:pPr>
      <w:bookmarkStart w:id="107" w:name="_Toc242358772"/>
      <w:bookmarkStart w:id="108" w:name="_Ref178063156"/>
      <w:bookmarkStart w:id="109" w:name="_Toc242358773"/>
      <w:bookmarkEnd w:id="107"/>
      <w:r>
        <w:t>Main Contractual provisions</w:t>
      </w:r>
      <w:bookmarkEnd w:id="108"/>
      <w:bookmarkEnd w:id="109"/>
    </w:p>
    <w:p w14:paraId="0C8B5399" w14:textId="327232E9" w:rsidR="00F37C68" w:rsidRPr="00656063" w:rsidRDefault="00F37C68" w:rsidP="00DD589B">
      <w:pPr>
        <w:pStyle w:val="Heading3"/>
        <w:ind w:left="720"/>
      </w:pPr>
      <w:bookmarkStart w:id="110" w:name="_Toc242358774"/>
      <w:r>
        <w:t>Lan</w:t>
      </w:r>
      <w:r w:rsidRPr="00656063">
        <w:t>guage of the Contract</w:t>
      </w:r>
      <w:bookmarkEnd w:id="110"/>
    </w:p>
    <w:p w14:paraId="433E85B6" w14:textId="21912A9D" w:rsidR="00F37C68" w:rsidRPr="00656063" w:rsidRDefault="00F37C68" w:rsidP="00C67653">
      <w:r w:rsidRPr="00656063">
        <w:t>English shall be the working language of the Contract including all correspondence with the Contracting Authority.</w:t>
      </w:r>
    </w:p>
    <w:p w14:paraId="2E6ED5C8" w14:textId="53A2DDB5" w:rsidR="007F1DFB" w:rsidRDefault="00166128" w:rsidP="0015181A">
      <w:pPr>
        <w:pStyle w:val="Heading3"/>
        <w:ind w:left="720"/>
      </w:pPr>
      <w:bookmarkStart w:id="111" w:name="_Toc224813463"/>
      <w:bookmarkStart w:id="112" w:name="_Toc224813464"/>
      <w:bookmarkStart w:id="113" w:name="_Toc224813465"/>
      <w:bookmarkStart w:id="114" w:name="_Toc224813466"/>
      <w:bookmarkStart w:id="115" w:name="_Toc224813467"/>
      <w:bookmarkStart w:id="116" w:name="_Toc242358775"/>
      <w:bookmarkStart w:id="117" w:name="_Ref138943911"/>
      <w:bookmarkEnd w:id="111"/>
      <w:bookmarkEnd w:id="112"/>
      <w:bookmarkEnd w:id="113"/>
      <w:bookmarkEnd w:id="114"/>
      <w:bookmarkEnd w:id="115"/>
      <w:r>
        <w:t>Volume and value of the Contract</w:t>
      </w:r>
      <w:bookmarkEnd w:id="116"/>
    </w:p>
    <w:p w14:paraId="6F817CCE" w14:textId="7A005D0B" w:rsidR="00166128" w:rsidRDefault="00166128" w:rsidP="00166128">
      <w:pPr>
        <w:ind w:right="170"/>
        <w:rPr>
          <w:rFonts w:cstheme="minorBidi"/>
        </w:rPr>
      </w:pPr>
      <w:r w:rsidRPr="00E75471">
        <w:rPr>
          <w:rFonts w:cstheme="minorBidi"/>
        </w:rPr>
        <w:t xml:space="preserve">The </w:t>
      </w:r>
      <w:r w:rsidR="007211C5" w:rsidRPr="00E75471">
        <w:rPr>
          <w:rFonts w:cstheme="minorBidi"/>
        </w:rPr>
        <w:t>maximum</w:t>
      </w:r>
      <w:r w:rsidRPr="00E75471">
        <w:rPr>
          <w:rFonts w:cstheme="minorBidi"/>
        </w:rPr>
        <w:t xml:space="preserve"> total value of </w:t>
      </w:r>
      <w:r w:rsidR="00C10888" w:rsidRPr="00E75471">
        <w:rPr>
          <w:rFonts w:cstheme="minorBidi"/>
        </w:rPr>
        <w:t xml:space="preserve">all purchases under </w:t>
      </w:r>
      <w:r w:rsidRPr="00E75471">
        <w:rPr>
          <w:rFonts w:cstheme="minorBidi"/>
        </w:rPr>
        <w:t>the Contract is</w:t>
      </w:r>
      <w:r w:rsidR="00CE7D3C" w:rsidRPr="00E75471">
        <w:rPr>
          <w:rFonts w:cstheme="minorBidi"/>
        </w:rPr>
        <w:t xml:space="preserve"> </w:t>
      </w:r>
      <w:r w:rsidRPr="00E75471">
        <w:rPr>
          <w:rFonts w:cstheme="minorBidi"/>
        </w:rPr>
        <w:t xml:space="preserve">EUR </w:t>
      </w:r>
      <w:r w:rsidR="007A1E55" w:rsidRPr="00E75471">
        <w:rPr>
          <w:rFonts w:cstheme="minorBidi"/>
          <w:b/>
          <w:bCs/>
        </w:rPr>
        <w:t>4</w:t>
      </w:r>
      <w:r w:rsidR="002B571E" w:rsidRPr="00E75471">
        <w:rPr>
          <w:rFonts w:cstheme="minorBidi"/>
          <w:b/>
          <w:bCs/>
        </w:rPr>
        <w:t>5</w:t>
      </w:r>
      <w:r w:rsidRPr="00E75471">
        <w:rPr>
          <w:rFonts w:cstheme="minorBidi"/>
          <w:b/>
          <w:bCs/>
        </w:rPr>
        <w:t>,</w:t>
      </w:r>
      <w:r w:rsidR="007A1E55" w:rsidRPr="00E75471">
        <w:rPr>
          <w:rFonts w:cstheme="minorBidi"/>
          <w:b/>
          <w:bCs/>
        </w:rPr>
        <w:t>00</w:t>
      </w:r>
      <w:r w:rsidRPr="00E75471">
        <w:rPr>
          <w:rFonts w:cstheme="minorBidi"/>
          <w:b/>
          <w:bCs/>
        </w:rPr>
        <w:t>0</w:t>
      </w:r>
      <w:r w:rsidRPr="00E75471">
        <w:rPr>
          <w:rFonts w:cstheme="minorBidi"/>
          <w:b/>
        </w:rPr>
        <w:t>,000</w:t>
      </w:r>
      <w:r w:rsidR="000B4819" w:rsidRPr="00E75471">
        <w:rPr>
          <w:rFonts w:cstheme="minorBidi"/>
          <w:b/>
        </w:rPr>
        <w:t>.00</w:t>
      </w:r>
      <w:r w:rsidR="00CE7D3C" w:rsidRPr="00E75471">
        <w:rPr>
          <w:rFonts w:cstheme="minorBidi"/>
        </w:rPr>
        <w:t xml:space="preserve"> </w:t>
      </w:r>
      <w:r w:rsidRPr="00E75471">
        <w:rPr>
          <w:rFonts w:cstheme="minorBidi"/>
        </w:rPr>
        <w:t xml:space="preserve">for the whole duration of the Contract including options. Please note that financial offers exceeding the </w:t>
      </w:r>
      <w:proofErr w:type="gramStart"/>
      <w:r w:rsidRPr="00E75471">
        <w:rPr>
          <w:rFonts w:cstheme="minorBidi"/>
        </w:rPr>
        <w:t>aforementioned maximum</w:t>
      </w:r>
      <w:proofErr w:type="gramEnd"/>
      <w:r w:rsidRPr="00E75471">
        <w:rPr>
          <w:rFonts w:cstheme="minorBidi"/>
        </w:rPr>
        <w:t xml:space="preserve"> total value will lead to an automatic rejection of the tender.</w:t>
      </w:r>
    </w:p>
    <w:p w14:paraId="09789952" w14:textId="560D4592" w:rsidR="00166128" w:rsidRDefault="00166128" w:rsidP="00166128">
      <w:pPr>
        <w:ind w:right="170"/>
        <w:rPr>
          <w:rFonts w:cstheme="minorBidi"/>
        </w:rPr>
      </w:pPr>
      <w:r w:rsidRPr="008A38E1">
        <w:rPr>
          <w:rFonts w:cstheme="minorBidi"/>
        </w:rPr>
        <w:t>Within three years following the signature of the Contract, EUSPA reserves the right to launch an exceptional negotiated procedure for new services with the same contractor in case of need, as foreseen in Article 167(5)(f) according to point 11.1(e) of Annex I of FR. The maximum additional value of new services would be 50% of the initial value of the Contract.</w:t>
      </w:r>
    </w:p>
    <w:p w14:paraId="7CE61AB5" w14:textId="7193F80E" w:rsidR="00953B06" w:rsidRPr="00166128" w:rsidRDefault="00953B06" w:rsidP="00166128">
      <w:pPr>
        <w:ind w:right="170"/>
        <w:rPr>
          <w:rFonts w:cstheme="minorBidi"/>
        </w:rPr>
      </w:pPr>
    </w:p>
    <w:p w14:paraId="5F4530F1" w14:textId="77777777" w:rsidR="00472340" w:rsidRDefault="00472340" w:rsidP="00472340">
      <w:pPr>
        <w:pStyle w:val="Heading3"/>
        <w:ind w:left="900"/>
      </w:pPr>
      <w:bookmarkStart w:id="118" w:name="_Toc242358776"/>
      <w:r w:rsidRPr="00656063">
        <w:t>Place of Performance</w:t>
      </w:r>
      <w:bookmarkEnd w:id="118"/>
    </w:p>
    <w:p w14:paraId="7C737805" w14:textId="0D89CE73" w:rsidR="00472340" w:rsidRDefault="00472340" w:rsidP="00472340">
      <w:pPr>
        <w:pStyle w:val="BodyText"/>
        <w:rPr>
          <w:rFonts w:cstheme="minorBidi"/>
          <w:color w:val="000000" w:themeColor="text1"/>
        </w:rPr>
      </w:pPr>
      <w:r w:rsidRPr="3105F846">
        <w:rPr>
          <w:rFonts w:cstheme="minorBidi"/>
          <w:color w:val="000000" w:themeColor="text1"/>
        </w:rPr>
        <w:t>The place</w:t>
      </w:r>
      <w:r w:rsidR="00293BA5">
        <w:rPr>
          <w:rFonts w:cstheme="minorBidi"/>
          <w:color w:val="000000" w:themeColor="text1"/>
        </w:rPr>
        <w:t>s</w:t>
      </w:r>
      <w:r w:rsidRPr="3105F846">
        <w:rPr>
          <w:rFonts w:cstheme="minorBidi"/>
          <w:color w:val="000000" w:themeColor="text1"/>
        </w:rPr>
        <w:t xml:space="preserve"> of performance of the tasks </w:t>
      </w:r>
      <w:r>
        <w:rPr>
          <w:rFonts w:cstheme="minorBidi"/>
          <w:color w:val="000000" w:themeColor="text1"/>
        </w:rPr>
        <w:t>defined in the baseline</w:t>
      </w:r>
      <w:r w:rsidR="0092329D">
        <w:rPr>
          <w:rFonts w:cstheme="minorBidi"/>
          <w:color w:val="000000" w:themeColor="text1"/>
        </w:rPr>
        <w:t xml:space="preserve"> and in </w:t>
      </w:r>
      <w:r>
        <w:rPr>
          <w:rFonts w:cstheme="minorBidi"/>
          <w:color w:val="000000" w:themeColor="text1"/>
        </w:rPr>
        <w:t>Option</w:t>
      </w:r>
      <w:r w:rsidR="0092329D">
        <w:rPr>
          <w:rFonts w:cstheme="minorBidi"/>
          <w:color w:val="000000" w:themeColor="text1"/>
        </w:rPr>
        <w:t>s</w:t>
      </w:r>
      <w:r>
        <w:rPr>
          <w:rFonts w:cstheme="minorBidi"/>
          <w:color w:val="000000" w:themeColor="text1"/>
        </w:rPr>
        <w:t xml:space="preserve"> 1</w:t>
      </w:r>
      <w:r w:rsidR="0092329D">
        <w:rPr>
          <w:rFonts w:cstheme="minorBidi"/>
          <w:color w:val="000000" w:themeColor="text1"/>
        </w:rPr>
        <w:t xml:space="preserve"> and 3</w:t>
      </w:r>
      <w:r>
        <w:rPr>
          <w:rFonts w:cstheme="minorBidi"/>
          <w:color w:val="000000" w:themeColor="text1"/>
        </w:rPr>
        <w:t xml:space="preserve">, </w:t>
      </w:r>
      <w:r w:rsidRPr="3105F846">
        <w:rPr>
          <w:rFonts w:cstheme="minorBidi"/>
          <w:color w:val="000000" w:themeColor="text1"/>
        </w:rPr>
        <w:t>shall be the Contractor's premises</w:t>
      </w:r>
      <w:r>
        <w:rPr>
          <w:rFonts w:cstheme="minorBidi"/>
          <w:color w:val="000000" w:themeColor="text1"/>
        </w:rPr>
        <w:t xml:space="preserve"> </w:t>
      </w:r>
      <w:r w:rsidRPr="3105F846">
        <w:rPr>
          <w:rFonts w:cstheme="minorBidi"/>
          <w:color w:val="000000" w:themeColor="text1"/>
        </w:rPr>
        <w:t>and at EUSPA GSMC facilities (France and Spain)</w:t>
      </w:r>
      <w:r>
        <w:rPr>
          <w:rFonts w:cstheme="minorBidi"/>
          <w:color w:val="000000" w:themeColor="text1"/>
        </w:rPr>
        <w:t>.</w:t>
      </w:r>
    </w:p>
    <w:p w14:paraId="0A38CDB9" w14:textId="46D58A29" w:rsidR="002100E1" w:rsidRPr="00E75471" w:rsidRDefault="00472340" w:rsidP="009E0506">
      <w:pPr>
        <w:rPr>
          <w:color w:val="000000"/>
        </w:rPr>
      </w:pPr>
      <w:r>
        <w:t>Regarding Option 2</w:t>
      </w:r>
      <w:r w:rsidR="00B90B04">
        <w:t xml:space="preserve">, the same </w:t>
      </w:r>
      <w:r w:rsidR="001A30B3">
        <w:t>place</w:t>
      </w:r>
      <w:r w:rsidR="00293BA5">
        <w:t>s</w:t>
      </w:r>
      <w:r w:rsidR="001A30B3">
        <w:t xml:space="preserve"> of performance appl</w:t>
      </w:r>
      <w:r w:rsidR="00293BA5">
        <w:t>y</w:t>
      </w:r>
      <w:r w:rsidR="001A30B3">
        <w:t xml:space="preserve">, except for </w:t>
      </w:r>
      <w:r>
        <w:t xml:space="preserve">the deployment of MC SECMON </w:t>
      </w:r>
      <w:r w:rsidRPr="00E75471">
        <w:t xml:space="preserve">Enclaves, </w:t>
      </w:r>
      <w:r w:rsidR="00EC14F8">
        <w:t xml:space="preserve">at locations to be made available in the next </w:t>
      </w:r>
      <w:r w:rsidR="00492C6A">
        <w:t>Phases of the procedure</w:t>
      </w:r>
      <w:r w:rsidR="00842D5F">
        <w:t>, as relevant</w:t>
      </w:r>
      <w:r w:rsidR="008D0020">
        <w:t>.</w:t>
      </w:r>
      <w:r w:rsidR="00842D5F">
        <w:t xml:space="preserve"> </w:t>
      </w:r>
    </w:p>
    <w:p w14:paraId="2CB39B04" w14:textId="6EF58850" w:rsidR="00472340" w:rsidRPr="00656063" w:rsidRDefault="00472340" w:rsidP="002100E1">
      <w:pPr>
        <w:pStyle w:val="Heading3"/>
      </w:pPr>
      <w:bookmarkStart w:id="119" w:name="_Toc242358777"/>
      <w:r w:rsidRPr="00656063">
        <w:lastRenderedPageBreak/>
        <w:t>Duration</w:t>
      </w:r>
      <w:bookmarkEnd w:id="119"/>
      <w:r w:rsidR="00842D5F">
        <w:t xml:space="preserve"> </w:t>
      </w:r>
    </w:p>
    <w:p w14:paraId="014EBBDA" w14:textId="1DBCF3E6" w:rsidR="00472340" w:rsidRDefault="00472340" w:rsidP="00472340">
      <w:r>
        <w:t>The expected duration of the Contract is</w:t>
      </w:r>
      <w:r w:rsidRPr="00300E7F">
        <w:t xml:space="preserve"> </w:t>
      </w:r>
      <w:r>
        <w:t xml:space="preserve">of eighteen (18) months for the implementation of the baseline tasks, and where the relevant options are exercised, up to </w:t>
      </w:r>
      <w:r w:rsidR="002D1A22">
        <w:t xml:space="preserve">an additional </w:t>
      </w:r>
      <w:r>
        <w:t>thirty-six (36) months following the completion of the baseline tasks (i.e. Final Acceptance milestone).</w:t>
      </w:r>
    </w:p>
    <w:p w14:paraId="2E240649" w14:textId="77777777" w:rsidR="00472340" w:rsidRDefault="00472340" w:rsidP="00472340">
      <w:pPr>
        <w:pStyle w:val="Heading3"/>
        <w:ind w:left="900"/>
      </w:pPr>
      <w:bookmarkStart w:id="120" w:name="_Toc242358778"/>
      <w:r>
        <w:t>Ownership</w:t>
      </w:r>
      <w:bookmarkEnd w:id="120"/>
      <w:r>
        <w:t xml:space="preserve"> </w:t>
      </w:r>
    </w:p>
    <w:p w14:paraId="3711E27B" w14:textId="77777777" w:rsidR="00472340" w:rsidRPr="00DA5986" w:rsidRDefault="00472340" w:rsidP="00472340">
      <w:pPr>
        <w:pStyle w:val="BodyText"/>
      </w:pPr>
      <w:r>
        <w:t xml:space="preserve">All tangible and intangible assets developed under the contract will be owned by </w:t>
      </w:r>
      <w:r w:rsidRPr="00DA5986">
        <w:t>the European Union.</w:t>
      </w:r>
    </w:p>
    <w:p w14:paraId="442A58DB" w14:textId="28AE11B3" w:rsidR="00472340" w:rsidRDefault="00472340" w:rsidP="00472340">
      <w:pPr>
        <w:pStyle w:val="BodyText"/>
      </w:pPr>
      <w:r w:rsidRPr="00DA5986">
        <w:t xml:space="preserve">The detailed terms and conditions related to the ownership of tangible and intangible assets </w:t>
      </w:r>
      <w:r>
        <w:t>are</w:t>
      </w:r>
      <w:r w:rsidRPr="00DA5986">
        <w:t xml:space="preserve"> provided </w:t>
      </w:r>
      <w:r>
        <w:t>in the D</w:t>
      </w:r>
      <w:r w:rsidRPr="00DA5986">
        <w:t>raft Contract</w:t>
      </w:r>
      <w:r w:rsidR="008E6B5C">
        <w:t xml:space="preserve"> which will be shared in Phase II</w:t>
      </w:r>
      <w:r>
        <w:t>.</w:t>
      </w:r>
    </w:p>
    <w:p w14:paraId="0A39C7D7" w14:textId="1CE84017" w:rsidR="008F7891" w:rsidRDefault="008F7891" w:rsidP="008F7891">
      <w:pPr>
        <w:pStyle w:val="Heading3"/>
        <w:ind w:left="900"/>
      </w:pPr>
      <w:bookmarkStart w:id="121" w:name="_Toc242358779"/>
      <w:r>
        <w:t>Subcontracting requirements</w:t>
      </w:r>
      <w:bookmarkEnd w:id="121"/>
    </w:p>
    <w:p w14:paraId="3E2E7CFE" w14:textId="6F54718D" w:rsidR="00472340" w:rsidRPr="00166128" w:rsidRDefault="008F7891" w:rsidP="008F7891">
      <w:pPr>
        <w:pStyle w:val="BodyText"/>
        <w:rPr>
          <w:rFonts w:cstheme="minorBidi"/>
        </w:rPr>
      </w:pPr>
      <w:r>
        <w:t>The Draft Contract contains specific principles that the Contractor will have to comply with when concluding subcontracts.</w:t>
      </w:r>
    </w:p>
    <w:p w14:paraId="4AA4D368" w14:textId="6A8293D9" w:rsidR="0015690B" w:rsidRDefault="0015690B" w:rsidP="0015181A">
      <w:pPr>
        <w:pStyle w:val="Heading3"/>
        <w:ind w:left="720"/>
      </w:pPr>
      <w:bookmarkStart w:id="122" w:name="_Toc242358780"/>
      <w:r>
        <w:t>Consents</w:t>
      </w:r>
      <w:bookmarkEnd w:id="122"/>
    </w:p>
    <w:p w14:paraId="304F0C22" w14:textId="4616D14F" w:rsidR="0015690B" w:rsidRDefault="0015690B" w:rsidP="0015690B">
      <w:r>
        <w:t>For the performance of activities under the Contract, t</w:t>
      </w:r>
      <w:r w:rsidRPr="00372EB1">
        <w:t xml:space="preserve">he Contractor </w:t>
      </w:r>
      <w:r>
        <w:t xml:space="preserve">will </w:t>
      </w:r>
      <w:r w:rsidR="006342F6">
        <w:t>have to obtain</w:t>
      </w:r>
      <w:r w:rsidR="003C7921">
        <w:t>, maintain and renew</w:t>
      </w:r>
      <w:r w:rsidR="006342F6">
        <w:t xml:space="preserve"> </w:t>
      </w:r>
      <w:r>
        <w:t>authorisation/consents</w:t>
      </w:r>
      <w:r w:rsidR="006342F6">
        <w:t xml:space="preserve"> such as for example</w:t>
      </w:r>
      <w:r w:rsidRPr="00372EB1">
        <w:t>:</w:t>
      </w:r>
    </w:p>
    <w:p w14:paraId="54BFCA05" w14:textId="77777777" w:rsidR="0015690B" w:rsidRPr="00372EB1" w:rsidRDefault="0015690B">
      <w:pPr>
        <w:pStyle w:val="ListParagraph"/>
        <w:numPr>
          <w:ilvl w:val="0"/>
          <w:numId w:val="51"/>
        </w:numPr>
      </w:pPr>
      <w:r w:rsidRPr="00372EB1">
        <w:t>Facility Security Clearance, issued by national authorities for relevant sites.</w:t>
      </w:r>
    </w:p>
    <w:p w14:paraId="5256134D" w14:textId="788192CD" w:rsidR="0015690B" w:rsidRPr="00372EB1" w:rsidRDefault="0015690B">
      <w:pPr>
        <w:pStyle w:val="ListParagraph"/>
        <w:numPr>
          <w:ilvl w:val="0"/>
          <w:numId w:val="51"/>
        </w:numPr>
      </w:pPr>
      <w:r w:rsidRPr="00372EB1">
        <w:t xml:space="preserve">Communications Security (COMSEC) clearances as </w:t>
      </w:r>
      <w:r w:rsidR="00D3598C" w:rsidRPr="00372EB1">
        <w:t>req</w:t>
      </w:r>
      <w:r w:rsidR="00D3598C">
        <w:t>u</w:t>
      </w:r>
      <w:r w:rsidR="00D3598C" w:rsidRPr="00372EB1">
        <w:t>ired</w:t>
      </w:r>
      <w:r w:rsidRPr="00372EB1">
        <w:t>.</w:t>
      </w:r>
    </w:p>
    <w:p w14:paraId="4B2F5826" w14:textId="7A495409" w:rsidR="0015690B" w:rsidRDefault="0015690B">
      <w:pPr>
        <w:pStyle w:val="ListParagraph"/>
        <w:numPr>
          <w:ilvl w:val="0"/>
          <w:numId w:val="51"/>
        </w:numPr>
      </w:pPr>
      <w:r>
        <w:t>Any other</w:t>
      </w:r>
      <w:r w:rsidR="00D3598C">
        <w:t>,</w:t>
      </w:r>
      <w:r>
        <w:t xml:space="preserve"> as required by applicable legislation.</w:t>
      </w:r>
    </w:p>
    <w:p w14:paraId="30DB4A39" w14:textId="3831CB4C" w:rsidR="00E452A9" w:rsidRDefault="00432AFC" w:rsidP="00CB7580">
      <w:pPr>
        <w:pStyle w:val="BodyText"/>
      </w:pPr>
      <w:r>
        <w:t>The Draft Contract which will be provided in Phase II of this procurement, contains specific obligation</w:t>
      </w:r>
      <w:r w:rsidR="0087356D">
        <w:t>s</w:t>
      </w:r>
      <w:r>
        <w:t xml:space="preserve"> for the Contractor to obtain all the necessary consents.</w:t>
      </w:r>
    </w:p>
    <w:p w14:paraId="7330C479" w14:textId="20712566" w:rsidR="00BB78A9" w:rsidRDefault="00BB78A9" w:rsidP="00CB7580">
      <w:pPr>
        <w:pStyle w:val="BodyText"/>
      </w:pPr>
      <w:r w:rsidRPr="00361C4C">
        <w:t xml:space="preserve">For the performance of the activities under the </w:t>
      </w:r>
      <w:r w:rsidR="00FA6E00" w:rsidRPr="00361C4C">
        <w:t>C</w:t>
      </w:r>
      <w:r w:rsidRPr="00361C4C">
        <w:t xml:space="preserve">ontract, the </w:t>
      </w:r>
      <w:r w:rsidR="00FA6E00" w:rsidRPr="00361C4C">
        <w:t>C</w:t>
      </w:r>
      <w:r w:rsidRPr="00361C4C">
        <w:t>ontractor will have to manage EUCI up to the level of S</w:t>
      </w:r>
      <w:r w:rsidR="007061EC" w:rsidRPr="00361C4C">
        <w:t>-</w:t>
      </w:r>
      <w:r w:rsidRPr="00361C4C">
        <w:t>UE/EU</w:t>
      </w:r>
      <w:r w:rsidR="007061EC" w:rsidRPr="00361C4C">
        <w:t>-</w:t>
      </w:r>
      <w:r w:rsidRPr="00361C4C">
        <w:t xml:space="preserve">S including </w:t>
      </w:r>
      <w:r w:rsidR="005B0813" w:rsidRPr="00361C4C">
        <w:t>cryptographic items an</w:t>
      </w:r>
      <w:r w:rsidR="00D3598C" w:rsidRPr="00361C4C">
        <w:t>d</w:t>
      </w:r>
      <w:r w:rsidR="005B0813" w:rsidRPr="00361C4C">
        <w:t xml:space="preserve"> will have to comply with the Programme PSI.</w:t>
      </w:r>
      <w:r w:rsidR="00AC334A" w:rsidRPr="00361C4C">
        <w:t xml:space="preserve"> A detailed security classification guide (SCG) will be provided in </w:t>
      </w:r>
      <w:r w:rsidR="00D3598C" w:rsidRPr="00361C4C">
        <w:t>Phase II</w:t>
      </w:r>
      <w:r w:rsidR="00AC334A" w:rsidRPr="00361C4C">
        <w:t>.</w:t>
      </w:r>
    </w:p>
    <w:p w14:paraId="03D8BA6E" w14:textId="3AC06AB6" w:rsidR="00F37C68" w:rsidRDefault="005A08A3" w:rsidP="00CB7580">
      <w:pPr>
        <w:pStyle w:val="Heading3"/>
        <w:ind w:left="720"/>
      </w:pPr>
      <w:bookmarkStart w:id="123" w:name="_Toc242358781"/>
      <w:r>
        <w:t xml:space="preserve">Key </w:t>
      </w:r>
      <w:r w:rsidR="008F7891">
        <w:t>P</w:t>
      </w:r>
      <w:r>
        <w:t xml:space="preserve">erformance </w:t>
      </w:r>
      <w:r w:rsidR="008F7891">
        <w:t>I</w:t>
      </w:r>
      <w:r>
        <w:t>ndicators</w:t>
      </w:r>
      <w:r w:rsidR="008F7891">
        <w:t xml:space="preserve"> (KPI)</w:t>
      </w:r>
      <w:r w:rsidR="00537D8F">
        <w:t xml:space="preserve"> </w:t>
      </w:r>
      <w:r w:rsidR="00B836D0">
        <w:t xml:space="preserve">and </w:t>
      </w:r>
      <w:r w:rsidR="00697487">
        <w:t>L</w:t>
      </w:r>
      <w:r w:rsidR="00F37C68">
        <w:t>iability</w:t>
      </w:r>
      <w:bookmarkEnd w:id="123"/>
    </w:p>
    <w:p w14:paraId="3680B517" w14:textId="49CC3EFD" w:rsidR="00B836D0" w:rsidRDefault="001A60B0" w:rsidP="00C67653">
      <w:pPr>
        <w:pStyle w:val="BodyText"/>
      </w:pPr>
      <w:r>
        <w:t>The Draft Contract</w:t>
      </w:r>
      <w:r w:rsidR="00540F19">
        <w:t>, to be provided in Phase II of the procurement procedure, will</w:t>
      </w:r>
      <w:r>
        <w:t xml:space="preserve"> contain specific </w:t>
      </w:r>
      <w:r w:rsidR="005551FC">
        <w:t>provisions in relation to</w:t>
      </w:r>
      <w:r w:rsidR="00B836D0">
        <w:t>:</w:t>
      </w:r>
    </w:p>
    <w:p w14:paraId="5CA3425C" w14:textId="5428C653" w:rsidR="00B836D0" w:rsidRDefault="00B836D0">
      <w:pPr>
        <w:pStyle w:val="BodyText"/>
        <w:numPr>
          <w:ilvl w:val="0"/>
          <w:numId w:val="50"/>
        </w:numPr>
      </w:pPr>
      <w:r>
        <w:t>Key performance indicators</w:t>
      </w:r>
      <w:r w:rsidR="00F301D7">
        <w:t xml:space="preserve"> and liquidated damages with related liquidated damages cap</w:t>
      </w:r>
      <w:r w:rsidR="0056313C">
        <w:t>;</w:t>
      </w:r>
    </w:p>
    <w:p w14:paraId="621EA5FD" w14:textId="236E5A62" w:rsidR="000822D5" w:rsidRDefault="0056313C">
      <w:pPr>
        <w:pStyle w:val="BodyText"/>
        <w:numPr>
          <w:ilvl w:val="0"/>
          <w:numId w:val="50"/>
        </w:numPr>
      </w:pPr>
      <w:r>
        <w:t>Contractor</w:t>
      </w:r>
      <w:r w:rsidR="00C0601D">
        <w:t>’</w:t>
      </w:r>
      <w:r>
        <w:t xml:space="preserve">s </w:t>
      </w:r>
      <w:r w:rsidR="005551FC">
        <w:t>liabilit</w:t>
      </w:r>
      <w:r w:rsidR="00C0601D">
        <w:t>y</w:t>
      </w:r>
      <w:r w:rsidR="006277C7">
        <w:t xml:space="preserve"> and </w:t>
      </w:r>
      <w:proofErr w:type="gramStart"/>
      <w:r w:rsidR="006277C7">
        <w:t>overall</w:t>
      </w:r>
      <w:proofErr w:type="gramEnd"/>
      <w:r w:rsidR="006277C7">
        <w:t xml:space="preserve"> </w:t>
      </w:r>
      <w:r w:rsidR="00697487">
        <w:t>Contractor liability</w:t>
      </w:r>
      <w:r>
        <w:t xml:space="preserve"> cap.</w:t>
      </w:r>
      <w:r w:rsidDel="0056313C">
        <w:t xml:space="preserve"> </w:t>
      </w:r>
    </w:p>
    <w:p w14:paraId="518EEC2B" w14:textId="2534ED39" w:rsidR="009446CE" w:rsidRPr="0001522F" w:rsidRDefault="009446CE" w:rsidP="009446CE">
      <w:pPr>
        <w:pStyle w:val="Heading3"/>
        <w:ind w:left="1701"/>
      </w:pPr>
      <w:bookmarkStart w:id="124" w:name="_Toc242358782"/>
      <w:bookmarkStart w:id="125" w:name="_Toc224726092"/>
      <w:r w:rsidRPr="0001522F">
        <w:t>Agency Undertakings</w:t>
      </w:r>
      <w:bookmarkEnd w:id="124"/>
      <w:r w:rsidRPr="0001522F">
        <w:t xml:space="preserve"> </w:t>
      </w:r>
      <w:bookmarkEnd w:id="125"/>
    </w:p>
    <w:p w14:paraId="70CCDEFE" w14:textId="53006396" w:rsidR="009446CE" w:rsidRPr="000571DE" w:rsidRDefault="009446CE" w:rsidP="009446CE">
      <w:pPr>
        <w:pStyle w:val="BodyText"/>
        <w:rPr>
          <w:rFonts w:cstheme="minorHAnsi"/>
        </w:rPr>
      </w:pPr>
      <w:r w:rsidRPr="0001522F">
        <w:rPr>
          <w:rFonts w:cstheme="minorHAnsi"/>
        </w:rPr>
        <w:t>The Draft Contract</w:t>
      </w:r>
      <w:r w:rsidR="007961B6" w:rsidRPr="0001522F">
        <w:rPr>
          <w:rFonts w:cstheme="minorHAnsi"/>
        </w:rPr>
        <w:t xml:space="preserve"> </w:t>
      </w:r>
      <w:r w:rsidRPr="0001522F">
        <w:rPr>
          <w:rFonts w:cstheme="minorHAnsi"/>
        </w:rPr>
        <w:t>contai</w:t>
      </w:r>
      <w:r w:rsidRPr="000571DE">
        <w:rPr>
          <w:rFonts w:cstheme="minorHAnsi"/>
        </w:rPr>
        <w:t>ns specific provisions in relation to Agency Undertakings, which are mainly related to:</w:t>
      </w:r>
    </w:p>
    <w:p w14:paraId="7E93A5FD" w14:textId="7F51DC19" w:rsidR="009446CE" w:rsidRPr="000571DE" w:rsidRDefault="009446CE">
      <w:pPr>
        <w:pStyle w:val="BodyText"/>
        <w:numPr>
          <w:ilvl w:val="0"/>
          <w:numId w:val="73"/>
        </w:numPr>
        <w:rPr>
          <w:rFonts w:cstheme="minorHAnsi"/>
        </w:rPr>
      </w:pPr>
      <w:r w:rsidRPr="000571DE">
        <w:rPr>
          <w:rFonts w:cstheme="minorHAnsi"/>
        </w:rPr>
        <w:t>Access to and right of use of sites;</w:t>
      </w:r>
    </w:p>
    <w:p w14:paraId="0153D486" w14:textId="46B054F3" w:rsidR="009446CE" w:rsidRPr="000571DE" w:rsidRDefault="00F845E1">
      <w:pPr>
        <w:pStyle w:val="BodyText"/>
        <w:numPr>
          <w:ilvl w:val="0"/>
          <w:numId w:val="73"/>
        </w:numPr>
        <w:rPr>
          <w:rFonts w:cstheme="minorHAnsi"/>
        </w:rPr>
      </w:pPr>
      <w:r w:rsidRPr="00F845E1">
        <w:rPr>
          <w:rFonts w:cstheme="minorHAnsi"/>
        </w:rPr>
        <w:lastRenderedPageBreak/>
        <w:t xml:space="preserve">Provision of the Customer Furnished Items (CFIs) identified in </w:t>
      </w:r>
      <w:r>
        <w:rPr>
          <w:rFonts w:cstheme="minorHAnsi"/>
        </w:rPr>
        <w:t xml:space="preserve">the </w:t>
      </w:r>
      <w:r w:rsidRPr="00F845E1">
        <w:rPr>
          <w:rFonts w:cstheme="minorHAnsi"/>
        </w:rPr>
        <w:t>Statement of Work</w:t>
      </w:r>
      <w:r w:rsidR="0001522F">
        <w:rPr>
          <w:rFonts w:cstheme="minorHAnsi"/>
        </w:rPr>
        <w:t>.</w:t>
      </w:r>
    </w:p>
    <w:p w14:paraId="5E321A52" w14:textId="45E52052" w:rsidR="009446CE" w:rsidRDefault="009446CE" w:rsidP="009446CE">
      <w:pPr>
        <w:pStyle w:val="BodyText"/>
      </w:pPr>
      <w:r w:rsidRPr="000571DE">
        <w:rPr>
          <w:rFonts w:cstheme="minorHAnsi"/>
        </w:rPr>
        <w:t xml:space="preserve">All Agency Undertakings </w:t>
      </w:r>
      <w:r w:rsidR="00AF183F">
        <w:rPr>
          <w:rFonts w:cstheme="minorHAnsi"/>
        </w:rPr>
        <w:t>will be</w:t>
      </w:r>
      <w:r w:rsidRPr="000571DE">
        <w:rPr>
          <w:rFonts w:cstheme="minorHAnsi"/>
        </w:rPr>
        <w:t xml:space="preserve"> specified</w:t>
      </w:r>
      <w:r w:rsidR="0001522F">
        <w:rPr>
          <w:rFonts w:cstheme="minorHAnsi"/>
        </w:rPr>
        <w:t xml:space="preserve"> in the Draft Contract and the Statement of Work</w:t>
      </w:r>
      <w:r w:rsidRPr="000571DE">
        <w:rPr>
          <w:rFonts w:cstheme="minorHAnsi"/>
        </w:rPr>
        <w:t>.</w:t>
      </w:r>
    </w:p>
    <w:p w14:paraId="566ECB40" w14:textId="237DC857" w:rsidR="00C7113B" w:rsidRPr="000571DE" w:rsidRDefault="00C7113B" w:rsidP="00B6110E">
      <w:pPr>
        <w:pStyle w:val="Heading3"/>
        <w:ind w:left="900"/>
      </w:pPr>
      <w:bookmarkStart w:id="126" w:name="_Toc242358783"/>
      <w:bookmarkStart w:id="127" w:name="_Toc224726093"/>
      <w:r w:rsidRPr="000571DE">
        <w:t>Handover Assets</w:t>
      </w:r>
      <w:bookmarkEnd w:id="126"/>
      <w:r w:rsidRPr="000571DE">
        <w:t xml:space="preserve"> </w:t>
      </w:r>
      <w:bookmarkEnd w:id="127"/>
    </w:p>
    <w:p w14:paraId="6660A270" w14:textId="4E2AD502" w:rsidR="00C7113B" w:rsidRPr="000571DE" w:rsidRDefault="00C7113B" w:rsidP="00C7113B">
      <w:pPr>
        <w:pStyle w:val="BodyText"/>
        <w:rPr>
          <w:rFonts w:cstheme="minorHAnsi"/>
        </w:rPr>
      </w:pPr>
      <w:r w:rsidRPr="000571DE">
        <w:rPr>
          <w:rFonts w:cstheme="minorHAnsi"/>
        </w:rPr>
        <w:t xml:space="preserve">The Draft </w:t>
      </w:r>
      <w:r w:rsidR="00C11738">
        <w:rPr>
          <w:rFonts w:cstheme="minorHAnsi"/>
        </w:rPr>
        <w:t>Contract</w:t>
      </w:r>
      <w:r w:rsidRPr="000571DE">
        <w:rPr>
          <w:rFonts w:cstheme="minorHAnsi"/>
        </w:rPr>
        <w:t xml:space="preserve"> contains specific provisions in relation to assets that will be handed over to the Contractor.</w:t>
      </w:r>
    </w:p>
    <w:p w14:paraId="05F94ACB" w14:textId="14862522" w:rsidR="006E2706" w:rsidRPr="00E8374F" w:rsidRDefault="006E2706" w:rsidP="006E2706">
      <w:pPr>
        <w:pStyle w:val="BodyText"/>
        <w:rPr>
          <w:lang w:val="en-US"/>
        </w:rPr>
      </w:pPr>
      <w:r w:rsidRPr="00CB0C65">
        <w:t xml:space="preserve">The procurement is structured </w:t>
      </w:r>
      <w:r w:rsidRPr="00E8374F">
        <w:t>on the basis that no physical assets or platforms will be handed over to the Contractor at the outset of the Contract. The Contractor will therefore be expected to design and propose a complete monitoring platform as part of the MC SECMON solution based on an evolution of one of the Development Baselines defined in the documentation provided (i.e., Galileo SECMON or SC SECMON design)</w:t>
      </w:r>
      <w:r w:rsidR="001906CA" w:rsidRPr="00E8374F">
        <w:t xml:space="preserve"> and compliant to MC SECMON Requirements baseline</w:t>
      </w:r>
      <w:r w:rsidRPr="00E8374F">
        <w:t xml:space="preserve"> or define a solution which is not based on any Development </w:t>
      </w:r>
      <w:proofErr w:type="gramStart"/>
      <w:r w:rsidRPr="00E8374F">
        <w:t>Baseline, but</w:t>
      </w:r>
      <w:proofErr w:type="gramEnd"/>
      <w:r w:rsidRPr="00E8374F">
        <w:t xml:space="preserve"> </w:t>
      </w:r>
      <w:r w:rsidR="001906CA" w:rsidRPr="00E8374F">
        <w:t xml:space="preserve">shall </w:t>
      </w:r>
      <w:r w:rsidRPr="00E8374F">
        <w:t xml:space="preserve">still comply with </w:t>
      </w:r>
      <w:r w:rsidR="001906CA" w:rsidRPr="00E8374F">
        <w:t>the MC SECMON Requirements.</w:t>
      </w:r>
    </w:p>
    <w:p w14:paraId="065EBAAA" w14:textId="794B399A" w:rsidR="00C7113B" w:rsidRDefault="006E2706" w:rsidP="00D40278">
      <w:pPr>
        <w:pStyle w:val="BodyText"/>
      </w:pPr>
      <w:r w:rsidRPr="00E8374F">
        <w:t xml:space="preserve">Nonetheless, the Agency may, at its sole discretion and subject to availability, make available to the Contractor certain Handover Assets and grant the Contractor the right to use such Handover Assets for the purposes of the Contract, as provided in </w:t>
      </w:r>
      <w:r w:rsidR="00BF1234" w:rsidRPr="00E8374F">
        <w:t>in the</w:t>
      </w:r>
      <w:r w:rsidRPr="00E8374F">
        <w:t xml:space="preserve"> Draft Contract </w:t>
      </w:r>
      <w:r w:rsidR="00BF1234" w:rsidRPr="00E8374F">
        <w:t>to be</w:t>
      </w:r>
      <w:r w:rsidR="00D40278">
        <w:t xml:space="preserve"> </w:t>
      </w:r>
      <w:r w:rsidR="001906CA">
        <w:t xml:space="preserve">published </w:t>
      </w:r>
      <w:r w:rsidR="00D40278">
        <w:t>in Phase II</w:t>
      </w:r>
      <w:r>
        <w:t xml:space="preserve">. </w:t>
      </w:r>
      <w:r>
        <w:tab/>
        <w:t>Should the Agency notify this intention, the Contractor shall run a due diligence, submit an assessment as to the changes in the scope of the Contract, the performances of the MC SECMON and the relevant price,</w:t>
      </w:r>
      <w:r>
        <w:tab/>
        <w:t xml:space="preserve"> and</w:t>
      </w:r>
      <w:r w:rsidR="00D40278">
        <w:t xml:space="preserve"> </w:t>
      </w:r>
      <w:r>
        <w:t xml:space="preserve">undertake negotiations in good faith with the Agency in order to agree upon an amendment of the Contract to reflect </w:t>
      </w:r>
      <w:r>
        <w:tab/>
        <w:t>the integration of the Handover Assets and any resulting adjustment to the scope, schedule and price of the Contract.</w:t>
      </w:r>
    </w:p>
    <w:p w14:paraId="161A5C3A" w14:textId="7AB08D69" w:rsidR="006E2998" w:rsidRPr="00DA5986" w:rsidRDefault="006E2998" w:rsidP="00133C6A">
      <w:pPr>
        <w:pStyle w:val="Heading3"/>
        <w:ind w:left="900"/>
      </w:pPr>
      <w:bookmarkStart w:id="128" w:name="_Toc179475166"/>
      <w:bookmarkStart w:id="129" w:name="_Toc179561880"/>
      <w:bookmarkStart w:id="130" w:name="_Toc179475167"/>
      <w:bookmarkStart w:id="131" w:name="_Toc179561881"/>
      <w:bookmarkStart w:id="132" w:name="_Toc179475168"/>
      <w:bookmarkStart w:id="133" w:name="_Toc179561882"/>
      <w:bookmarkStart w:id="134" w:name="_Toc179475169"/>
      <w:bookmarkStart w:id="135" w:name="_Toc179561883"/>
      <w:bookmarkStart w:id="136" w:name="_Toc179475170"/>
      <w:bookmarkStart w:id="137" w:name="_Toc179561884"/>
      <w:bookmarkStart w:id="138" w:name="_Toc179475171"/>
      <w:bookmarkStart w:id="139" w:name="_Toc179561885"/>
      <w:bookmarkStart w:id="140" w:name="_Toc179475172"/>
      <w:bookmarkStart w:id="141" w:name="_Toc179561886"/>
      <w:bookmarkStart w:id="142" w:name="_Toc179475173"/>
      <w:bookmarkStart w:id="143" w:name="_Toc179561887"/>
      <w:bookmarkStart w:id="144" w:name="_Toc179475174"/>
      <w:bookmarkStart w:id="145" w:name="_Toc179561888"/>
      <w:bookmarkStart w:id="146" w:name="_Toc179475175"/>
      <w:bookmarkStart w:id="147" w:name="_Toc179561889"/>
      <w:bookmarkStart w:id="148" w:name="_Toc179475176"/>
      <w:bookmarkStart w:id="149" w:name="_Toc179561890"/>
      <w:bookmarkStart w:id="150" w:name="_Toc179475177"/>
      <w:bookmarkStart w:id="151" w:name="_Toc179561891"/>
      <w:bookmarkStart w:id="152" w:name="_Toc179475178"/>
      <w:bookmarkStart w:id="153" w:name="_Toc179561892"/>
      <w:bookmarkStart w:id="154" w:name="_Toc179475179"/>
      <w:bookmarkStart w:id="155" w:name="_Toc179561893"/>
      <w:bookmarkStart w:id="156" w:name="_Toc179475180"/>
      <w:bookmarkStart w:id="157" w:name="_Toc179561894"/>
      <w:bookmarkStart w:id="158" w:name="_Toc179475181"/>
      <w:bookmarkStart w:id="159" w:name="_Toc179561895"/>
      <w:bookmarkStart w:id="160" w:name="_Toc179475182"/>
      <w:bookmarkStart w:id="161" w:name="_Toc179561896"/>
      <w:bookmarkStart w:id="162" w:name="_Toc179475183"/>
      <w:bookmarkStart w:id="163" w:name="_Toc179561897"/>
      <w:bookmarkStart w:id="164" w:name="_Toc179475184"/>
      <w:bookmarkStart w:id="165" w:name="_Toc179561898"/>
      <w:bookmarkStart w:id="166" w:name="_Toc179475185"/>
      <w:bookmarkStart w:id="167" w:name="_Toc179561899"/>
      <w:bookmarkStart w:id="168" w:name="_Toc179475186"/>
      <w:bookmarkStart w:id="169" w:name="_Toc179561900"/>
      <w:bookmarkStart w:id="170" w:name="_Toc179475187"/>
      <w:bookmarkStart w:id="171" w:name="_Toc179561901"/>
      <w:bookmarkStart w:id="172" w:name="_Toc179475188"/>
      <w:bookmarkStart w:id="173" w:name="_Toc179561902"/>
      <w:bookmarkStart w:id="174" w:name="_Toc179475189"/>
      <w:bookmarkStart w:id="175" w:name="_Toc179561903"/>
      <w:bookmarkStart w:id="176" w:name="_Toc179475190"/>
      <w:bookmarkStart w:id="177" w:name="_Toc179561904"/>
      <w:bookmarkStart w:id="178" w:name="_Toc179475191"/>
      <w:bookmarkStart w:id="179" w:name="_Toc179561905"/>
      <w:bookmarkStart w:id="180" w:name="_Toc179475192"/>
      <w:bookmarkStart w:id="181" w:name="_Toc179561906"/>
      <w:bookmarkStart w:id="182" w:name="_Toc179475193"/>
      <w:bookmarkStart w:id="183" w:name="_Toc179561907"/>
      <w:bookmarkStart w:id="184" w:name="_Toc179475194"/>
      <w:bookmarkStart w:id="185" w:name="_Toc179561908"/>
      <w:bookmarkStart w:id="186" w:name="_Toc179475195"/>
      <w:bookmarkStart w:id="187" w:name="_Toc179561909"/>
      <w:bookmarkStart w:id="188" w:name="_Toc179475196"/>
      <w:bookmarkStart w:id="189" w:name="_Toc179561910"/>
      <w:bookmarkStart w:id="190" w:name="_Toc179475197"/>
      <w:bookmarkStart w:id="191" w:name="_Toc179561911"/>
      <w:bookmarkStart w:id="192" w:name="_Toc179475198"/>
      <w:bookmarkStart w:id="193" w:name="_Toc179561912"/>
      <w:bookmarkStart w:id="194" w:name="_Toc169612786"/>
      <w:bookmarkStart w:id="195" w:name="_Toc179475201"/>
      <w:bookmarkStart w:id="196" w:name="_Toc179561915"/>
      <w:bookmarkStart w:id="197" w:name="_Toc179475202"/>
      <w:bookmarkStart w:id="198" w:name="_Toc179561916"/>
      <w:bookmarkStart w:id="199" w:name="_Toc179475203"/>
      <w:bookmarkStart w:id="200" w:name="_Toc179561917"/>
      <w:bookmarkStart w:id="201" w:name="_Toc179475204"/>
      <w:bookmarkStart w:id="202" w:name="_Toc179561918"/>
      <w:bookmarkStart w:id="203" w:name="_Toc179475205"/>
      <w:bookmarkStart w:id="204" w:name="_Toc179561919"/>
      <w:bookmarkStart w:id="205" w:name="_Toc233185888"/>
      <w:bookmarkStart w:id="206" w:name="_Toc233185889"/>
      <w:bookmarkStart w:id="207" w:name="_Toc233185890"/>
      <w:bookmarkStart w:id="208" w:name="_Toc242358784"/>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t xml:space="preserve">Background </w:t>
      </w:r>
      <w:r w:rsidRPr="00DA5986">
        <w:t>Intellectual property right</w:t>
      </w:r>
      <w:r w:rsidR="004E0498">
        <w:t>s</w:t>
      </w:r>
      <w:bookmarkEnd w:id="208"/>
    </w:p>
    <w:p w14:paraId="378571CB" w14:textId="2759B688" w:rsidR="006D5DC9" w:rsidRPr="00DA5986" w:rsidRDefault="003E5962" w:rsidP="00C67653">
      <w:pPr>
        <w:pStyle w:val="BodyText"/>
      </w:pPr>
      <w:r>
        <w:t>The Draft Contract contains specific provisions in relation to</w:t>
      </w:r>
      <w:r w:rsidRPr="00DA5986">
        <w:t xml:space="preserve"> </w:t>
      </w:r>
      <w:r w:rsidR="007E141A">
        <w:t>Candidates/</w:t>
      </w:r>
      <w:r w:rsidR="00E20292" w:rsidRPr="00DA5986">
        <w:t>Tenderers own</w:t>
      </w:r>
      <w:r>
        <w:t>ed</w:t>
      </w:r>
      <w:r w:rsidR="00E20292" w:rsidRPr="00DA5986">
        <w:t xml:space="preserve"> and </w:t>
      </w:r>
      <w:r>
        <w:t>pre-</w:t>
      </w:r>
      <w:r w:rsidR="00E20292" w:rsidRPr="00DA5986">
        <w:t>existing Intellectual Property (i.e. Background IPR</w:t>
      </w:r>
      <w:r w:rsidR="001F6DDB">
        <w:t>s or BIPRs</w:t>
      </w:r>
      <w:r w:rsidR="00E20292" w:rsidRPr="00DA5986">
        <w:t xml:space="preserve">). </w:t>
      </w:r>
    </w:p>
    <w:p w14:paraId="3C0DD295" w14:textId="09222C34" w:rsidR="00FE2BA7" w:rsidRPr="00FE2BA7" w:rsidRDefault="00FE2BA7" w:rsidP="00C17714">
      <w:pPr>
        <w:pStyle w:val="Heading3"/>
        <w:ind w:left="900"/>
      </w:pPr>
      <w:bookmarkStart w:id="209" w:name="_Toc242358785"/>
      <w:r w:rsidRPr="00FE2BA7">
        <w:t>Foreground Intellectual Property Rights</w:t>
      </w:r>
      <w:bookmarkEnd w:id="209"/>
      <w:r w:rsidRPr="00FE2BA7">
        <w:t xml:space="preserve"> </w:t>
      </w:r>
    </w:p>
    <w:p w14:paraId="210A6AFF" w14:textId="59FE80FA" w:rsidR="006D5DC9" w:rsidRDefault="00C17714" w:rsidP="00FE2BA7">
      <w:r w:rsidRPr="00C17714">
        <w:t>The Draft Contract contains specific provisions in relation to Foreground Intellectual Property Rights (i.e. Foreground IPRs or FIPRs).</w:t>
      </w:r>
    </w:p>
    <w:p w14:paraId="7E1DD167" w14:textId="68013BF8" w:rsidR="00F37C68" w:rsidRPr="00656063" w:rsidRDefault="00F37C68" w:rsidP="00D141A1">
      <w:pPr>
        <w:ind w:right="170"/>
        <w:rPr>
          <w:rFonts w:cstheme="minorBidi"/>
        </w:rPr>
      </w:pPr>
      <w:bookmarkStart w:id="210" w:name="_Toc179475210"/>
      <w:bookmarkStart w:id="211" w:name="_Toc179561924"/>
      <w:bookmarkStart w:id="212" w:name="_Toc179475211"/>
      <w:bookmarkStart w:id="213" w:name="_Toc179561925"/>
      <w:bookmarkEnd w:id="117"/>
      <w:bookmarkEnd w:id="210"/>
      <w:bookmarkEnd w:id="211"/>
      <w:bookmarkEnd w:id="212"/>
      <w:bookmarkEnd w:id="213"/>
    </w:p>
    <w:p w14:paraId="054EB5B4" w14:textId="2F30297E" w:rsidR="00DC5A25" w:rsidRDefault="00DC5A25" w:rsidP="00C67653">
      <w:pPr>
        <w:pStyle w:val="Heading1"/>
      </w:pPr>
      <w:bookmarkStart w:id="214" w:name="_Toc224813478"/>
      <w:bookmarkStart w:id="215" w:name="_Toc138922457"/>
      <w:bookmarkStart w:id="216" w:name="_Toc138922613"/>
      <w:bookmarkStart w:id="217" w:name="_Toc145688640"/>
      <w:bookmarkStart w:id="218" w:name="_Toc153198975"/>
      <w:bookmarkStart w:id="219" w:name="_Toc138922458"/>
      <w:bookmarkStart w:id="220" w:name="_Toc138922614"/>
      <w:bookmarkStart w:id="221" w:name="_Toc145688641"/>
      <w:bookmarkStart w:id="222" w:name="_Toc153198976"/>
      <w:bookmarkStart w:id="223" w:name="_Toc138922460"/>
      <w:bookmarkStart w:id="224" w:name="_Toc138922616"/>
      <w:bookmarkStart w:id="225" w:name="_Toc145688643"/>
      <w:bookmarkStart w:id="226" w:name="_Toc153198978"/>
      <w:bookmarkStart w:id="227" w:name="_Toc138922461"/>
      <w:bookmarkStart w:id="228" w:name="_Toc138922617"/>
      <w:bookmarkStart w:id="229" w:name="_Toc145688644"/>
      <w:bookmarkStart w:id="230" w:name="_Toc153198979"/>
      <w:bookmarkStart w:id="231" w:name="_Toc138922479"/>
      <w:bookmarkStart w:id="232" w:name="_Toc138922635"/>
      <w:bookmarkStart w:id="233" w:name="_Toc145688662"/>
      <w:bookmarkStart w:id="234" w:name="_Toc153198997"/>
      <w:bookmarkStart w:id="235" w:name="_Toc138922530"/>
      <w:bookmarkStart w:id="236" w:name="_Toc138922686"/>
      <w:bookmarkStart w:id="237" w:name="_Toc145688729"/>
      <w:bookmarkStart w:id="238" w:name="_Toc153199067"/>
      <w:bookmarkStart w:id="239" w:name="_Toc138922533"/>
      <w:bookmarkStart w:id="240" w:name="_Toc138922689"/>
      <w:bookmarkStart w:id="241" w:name="_Toc145688732"/>
      <w:bookmarkStart w:id="242" w:name="_Toc153199070"/>
      <w:bookmarkStart w:id="243" w:name="_Toc242358786"/>
      <w:bookmarkStart w:id="244" w:name="_Ref226998777"/>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lastRenderedPageBreak/>
        <w:t>Organisation of the C</w:t>
      </w:r>
      <w:r w:rsidR="001A34FF">
        <w:t>andidate/Tenderer</w:t>
      </w:r>
      <w:bookmarkEnd w:id="243"/>
    </w:p>
    <w:p w14:paraId="41A44BBD" w14:textId="57E739B7" w:rsidR="001A34FF" w:rsidRPr="00656063" w:rsidRDefault="001A34FF" w:rsidP="001A34FF">
      <w:pPr>
        <w:pStyle w:val="Heading2"/>
        <w:tabs>
          <w:tab w:val="num" w:pos="810"/>
        </w:tabs>
        <w:ind w:left="900"/>
      </w:pPr>
      <w:bookmarkStart w:id="245" w:name="_Toc242358787"/>
      <w:r>
        <w:t>Introduction</w:t>
      </w:r>
      <w:bookmarkEnd w:id="245"/>
      <w:r>
        <w:t xml:space="preserve"> </w:t>
      </w:r>
    </w:p>
    <w:p w14:paraId="24B23029" w14:textId="02FAC210" w:rsidR="008A0EC5" w:rsidRPr="000571DE" w:rsidRDefault="008A0EC5" w:rsidP="008A0EC5">
      <w:pPr>
        <w:rPr>
          <w:rFonts w:cstheme="minorHAnsi"/>
        </w:rPr>
      </w:pPr>
      <w:r w:rsidRPr="000571DE">
        <w:rPr>
          <w:rFonts w:cstheme="minorHAnsi"/>
          <w:spacing w:val="-3"/>
        </w:rPr>
        <w:t>Economic operators can submit a</w:t>
      </w:r>
      <w:r w:rsidR="002A550E">
        <w:rPr>
          <w:rFonts w:cstheme="minorHAnsi"/>
          <w:spacing w:val="-3"/>
        </w:rPr>
        <w:t>n</w:t>
      </w:r>
      <w:r w:rsidRPr="000571DE">
        <w:rPr>
          <w:rFonts w:cstheme="minorHAnsi"/>
          <w:spacing w:val="-3"/>
        </w:rPr>
        <w:t xml:space="preserve"> </w:t>
      </w:r>
      <w:r w:rsidR="002A550E">
        <w:rPr>
          <w:rFonts w:cstheme="minorHAnsi"/>
          <w:spacing w:val="-3"/>
        </w:rPr>
        <w:t>RTP/</w:t>
      </w:r>
      <w:r w:rsidRPr="000571DE">
        <w:rPr>
          <w:rFonts w:cstheme="minorHAnsi"/>
          <w:spacing w:val="-3"/>
        </w:rPr>
        <w:t xml:space="preserve">tender either as a sole economic operator (sole </w:t>
      </w:r>
      <w:r w:rsidR="002A550E">
        <w:rPr>
          <w:rFonts w:cstheme="minorHAnsi"/>
          <w:spacing w:val="-3"/>
        </w:rPr>
        <w:t>Candidate/</w:t>
      </w:r>
      <w:r w:rsidRPr="000571DE">
        <w:rPr>
          <w:rFonts w:cstheme="minorHAnsi"/>
          <w:spacing w:val="-3"/>
        </w:rPr>
        <w:t>Tenderer) or as a group of economic operators (joint tender)</w:t>
      </w:r>
      <w:r w:rsidRPr="000571DE">
        <w:rPr>
          <w:rStyle w:val="FootnoteReference"/>
          <w:rFonts w:cstheme="minorHAnsi"/>
          <w:spacing w:val="-3"/>
        </w:rPr>
        <w:footnoteReference w:id="6"/>
      </w:r>
      <w:r w:rsidRPr="000571DE">
        <w:rPr>
          <w:rFonts w:cstheme="minorHAnsi"/>
          <w:spacing w:val="-3"/>
        </w:rPr>
        <w:t>. In either case subcontracting is permitted.</w:t>
      </w:r>
    </w:p>
    <w:p w14:paraId="09D2279D" w14:textId="4A61B47B" w:rsidR="008A0EC5" w:rsidRPr="000571DE" w:rsidRDefault="008A0EC5" w:rsidP="008A0EC5">
      <w:pPr>
        <w:pStyle w:val="BodyText"/>
        <w:rPr>
          <w:rFonts w:cstheme="minorHAnsi"/>
        </w:rPr>
      </w:pPr>
      <w:r w:rsidRPr="000571DE">
        <w:rPr>
          <w:rFonts w:cstheme="minorHAnsi"/>
          <w:lang w:val="en-US"/>
        </w:rPr>
        <w:t xml:space="preserve">The submitted </w:t>
      </w:r>
      <w:r w:rsidRPr="000571DE">
        <w:rPr>
          <w:rFonts w:cstheme="minorHAnsi"/>
        </w:rPr>
        <w:t xml:space="preserve">Tenders </w:t>
      </w:r>
      <w:r w:rsidRPr="000571DE">
        <w:rPr>
          <w:rFonts w:cstheme="minorHAnsi"/>
          <w:lang w:val="en-US"/>
        </w:rPr>
        <w:t xml:space="preserve">and the </w:t>
      </w:r>
      <w:r w:rsidR="005B6708" w:rsidRPr="000571DE">
        <w:rPr>
          <w:rFonts w:cstheme="minorHAnsi"/>
          <w:lang w:val="en-US"/>
        </w:rPr>
        <w:t>co</w:t>
      </w:r>
      <w:r w:rsidR="005B6708">
        <w:rPr>
          <w:rFonts w:cstheme="minorHAnsi"/>
          <w:lang w:val="en-US"/>
        </w:rPr>
        <w:t>nduc</w:t>
      </w:r>
      <w:r w:rsidR="005B6708" w:rsidRPr="000571DE">
        <w:rPr>
          <w:rFonts w:cstheme="minorHAnsi"/>
          <w:lang w:val="en-US"/>
        </w:rPr>
        <w:t>t</w:t>
      </w:r>
      <w:r w:rsidRPr="000571DE">
        <w:rPr>
          <w:rFonts w:cstheme="minorHAnsi"/>
          <w:lang w:val="en-US"/>
        </w:rPr>
        <w:t xml:space="preserve"> of the involved entities in the present procurement procedure must be autonomous and independent, including cases where </w:t>
      </w:r>
      <w:r>
        <w:rPr>
          <w:rFonts w:cstheme="minorHAnsi"/>
          <w:lang w:val="en-US"/>
        </w:rPr>
        <w:t>entities belonging to the same Undertaking</w:t>
      </w:r>
      <w:r w:rsidRPr="000571DE">
        <w:rPr>
          <w:rFonts w:cstheme="minorHAnsi"/>
          <w:lang w:val="en-US"/>
        </w:rPr>
        <w:t xml:space="preserve"> submit separate Tenders.</w:t>
      </w:r>
    </w:p>
    <w:p w14:paraId="5E467086" w14:textId="0B783B56" w:rsidR="008A0EC5" w:rsidRPr="000571DE" w:rsidRDefault="008A0EC5" w:rsidP="008A0EC5">
      <w:pPr>
        <w:pStyle w:val="BodyText"/>
        <w:rPr>
          <w:rFonts w:cstheme="minorHAnsi"/>
        </w:rPr>
      </w:pPr>
      <w:r w:rsidRPr="000571DE">
        <w:rPr>
          <w:rFonts w:cstheme="minorHAnsi"/>
        </w:rPr>
        <w:t xml:space="preserve">No more than one Tender can be submitted by the same legal entity when acting as a sole Tenderer / group Leader / group Member. </w:t>
      </w:r>
      <w:proofErr w:type="gramStart"/>
      <w:r w:rsidRPr="000571DE">
        <w:rPr>
          <w:rFonts w:cstheme="minorHAnsi"/>
        </w:rPr>
        <w:t>In the event that</w:t>
      </w:r>
      <w:proofErr w:type="gramEnd"/>
      <w:r w:rsidRPr="000571DE">
        <w:rPr>
          <w:rFonts w:cstheme="minorHAnsi"/>
        </w:rPr>
        <w:t xml:space="preserve"> a legal entity submits more than one </w:t>
      </w:r>
      <w:proofErr w:type="gramStart"/>
      <w:r w:rsidRPr="000571DE">
        <w:rPr>
          <w:rFonts w:cstheme="minorHAnsi"/>
        </w:rPr>
        <w:t>Tender  as</w:t>
      </w:r>
      <w:proofErr w:type="gramEnd"/>
      <w:r w:rsidRPr="000571DE">
        <w:rPr>
          <w:rFonts w:cstheme="minorHAnsi"/>
        </w:rPr>
        <w:t xml:space="preserve"> a Tenderer / group Leader / group Member, all Tenders in which that entity has participated in such roles will be </w:t>
      </w:r>
      <w:r>
        <w:rPr>
          <w:rFonts w:cstheme="minorHAnsi"/>
        </w:rPr>
        <w:t>rejected</w:t>
      </w:r>
      <w:r w:rsidRPr="000571DE">
        <w:rPr>
          <w:rFonts w:cstheme="minorHAnsi"/>
        </w:rPr>
        <w:t>.</w:t>
      </w:r>
    </w:p>
    <w:p w14:paraId="4F57B140" w14:textId="29164456" w:rsidR="008A0EC5" w:rsidRPr="000571DE" w:rsidRDefault="008A0EC5" w:rsidP="008A0EC5">
      <w:pPr>
        <w:pStyle w:val="BodyText"/>
        <w:rPr>
          <w:rFonts w:cstheme="minorHAnsi"/>
        </w:rPr>
      </w:pPr>
      <w:r w:rsidRPr="000571DE">
        <w:rPr>
          <w:rFonts w:cstheme="minorHAnsi"/>
        </w:rPr>
        <w:t xml:space="preserve">Economic operators linked by a relationship of control or of association (e.g. belonging to the same </w:t>
      </w:r>
      <w:r>
        <w:rPr>
          <w:rFonts w:cstheme="minorHAnsi"/>
        </w:rPr>
        <w:t>Undertaking</w:t>
      </w:r>
      <w:r w:rsidRPr="000571DE">
        <w:rPr>
          <w:rFonts w:cstheme="minorHAnsi"/>
        </w:rPr>
        <w:t xml:space="preserve">) are allowed to submit different and separate Tenders [provided that each tenderer </w:t>
      </w:r>
      <w:proofErr w:type="gramStart"/>
      <w:r w:rsidRPr="000571DE">
        <w:rPr>
          <w:rFonts w:cstheme="minorHAnsi"/>
        </w:rPr>
        <w:t>is able to</w:t>
      </w:r>
      <w:proofErr w:type="gramEnd"/>
      <w:r w:rsidRPr="000571DE">
        <w:rPr>
          <w:rFonts w:cstheme="minorHAnsi"/>
        </w:rPr>
        <w:t xml:space="preserve"> demonstrate that its tender was drawn independently and autonomously.</w:t>
      </w:r>
    </w:p>
    <w:p w14:paraId="7237C5A7" w14:textId="7A617568" w:rsidR="008A0EC5" w:rsidRPr="000571DE" w:rsidRDefault="008A0EC5" w:rsidP="008A0EC5">
      <w:pPr>
        <w:pStyle w:val="BodyText"/>
        <w:rPr>
          <w:rFonts w:cstheme="minorHAnsi"/>
          <w:lang w:val="en-US"/>
        </w:rPr>
      </w:pPr>
      <w:r w:rsidRPr="000571DE">
        <w:rPr>
          <w:rFonts w:cstheme="minorHAnsi"/>
        </w:rPr>
        <w:t xml:space="preserve">Subcontractors can participate in several Tenders </w:t>
      </w:r>
      <w:proofErr w:type="gramStart"/>
      <w:r w:rsidRPr="000571DE">
        <w:rPr>
          <w:rFonts w:cstheme="minorHAnsi"/>
        </w:rPr>
        <w:t>as long as</w:t>
      </w:r>
      <w:proofErr w:type="gramEnd"/>
      <w:r w:rsidRPr="000571DE">
        <w:rPr>
          <w:rFonts w:cstheme="minorHAnsi"/>
        </w:rPr>
        <w:t xml:space="preserve"> the tenders are drawn and submitted in complete independence and autonomously from each other and </w:t>
      </w:r>
      <w:r w:rsidRPr="000571DE">
        <w:rPr>
          <w:rFonts w:eastAsia="Segoe UI" w:cstheme="minorHAnsi"/>
        </w:rPr>
        <w:t xml:space="preserve">upon condition that sufficient measures to avoid collusive tendering are implemented and evidence of such implementation are provided together with the </w:t>
      </w:r>
      <w:r w:rsidRPr="000571DE">
        <w:rPr>
          <w:rFonts w:cstheme="minorHAnsi"/>
        </w:rPr>
        <w:t xml:space="preserve">Tenders. </w:t>
      </w:r>
      <w:r w:rsidRPr="000571DE">
        <w:rPr>
          <w:rFonts w:cstheme="minorHAnsi"/>
          <w:lang w:val="en-US"/>
        </w:rPr>
        <w:t xml:space="preserve">The Contracting Authority reserves the right to request clarifications directly from subcontractors in relation to such measures and evidence. </w:t>
      </w:r>
      <w:r w:rsidRPr="000571DE">
        <w:rPr>
          <w:rFonts w:cstheme="minorHAnsi"/>
        </w:rPr>
        <w:t>However, cross subcontracting among Tenderers is forbidden, more precisely an entity “A” may participate as Tenderer (either as sole tenderer or as member of a group of economic operators) and as subcontractor to another tenderer “B” within the same procurement procedure. However, in this case it is forbidden that Tenderer “B” (or any of its participating members in case of a group of economic operators) is at the same time subcontractor for Tenderer “A” (or for the group of economic operators in which “A” participates) within the same procurement procedure. In this case, both tenders A and B shall be rejected.</w:t>
      </w:r>
    </w:p>
    <w:p w14:paraId="60A69CF7" w14:textId="77777777" w:rsidR="008A0EC5" w:rsidRPr="00922089" w:rsidRDefault="008A0EC5" w:rsidP="008A0EC5">
      <w:pPr>
        <w:pStyle w:val="BodyText"/>
        <w:rPr>
          <w:rFonts w:cstheme="minorHAnsi"/>
          <w:color w:val="000000"/>
        </w:rPr>
      </w:pPr>
      <w:r w:rsidRPr="000571DE">
        <w:rPr>
          <w:rFonts w:cstheme="minorHAnsi"/>
          <w:color w:val="000000"/>
        </w:rPr>
        <w:t xml:space="preserve">EUSPA reserves the right to reject any Tender if it is demonstrated that collusive tendering / anticompetitive behaviours were put in place by the Tenderer / </w:t>
      </w:r>
      <w:r w:rsidRPr="00922089">
        <w:rPr>
          <w:rFonts w:cstheme="minorHAnsi"/>
          <w:color w:val="000000"/>
        </w:rPr>
        <w:t>subcontractors.</w:t>
      </w:r>
    </w:p>
    <w:p w14:paraId="72E08EF6" w14:textId="5C032361" w:rsidR="008A0EC5" w:rsidRPr="000571DE" w:rsidRDefault="008A0EC5" w:rsidP="008A0EC5">
      <w:pPr>
        <w:pStyle w:val="BodyText"/>
        <w:rPr>
          <w:rFonts w:cstheme="minorHAnsi"/>
          <w:color w:val="000000"/>
        </w:rPr>
      </w:pPr>
      <w:proofErr w:type="gramStart"/>
      <w:r w:rsidRPr="00922089">
        <w:rPr>
          <w:rFonts w:cstheme="minorHAnsi"/>
          <w:spacing w:val="-3"/>
        </w:rPr>
        <w:t>In order to</w:t>
      </w:r>
      <w:proofErr w:type="gramEnd"/>
      <w:r w:rsidRPr="00922089">
        <w:rPr>
          <w:rFonts w:cstheme="minorHAnsi"/>
          <w:spacing w:val="-3"/>
        </w:rPr>
        <w:t xml:space="preserve"> fulfil the selection criteria, </w:t>
      </w:r>
      <w:r w:rsidRPr="00922089">
        <w:rPr>
          <w:rFonts w:cstheme="minorHAnsi"/>
        </w:rPr>
        <w:t>set out in Section</w:t>
      </w:r>
      <w:r w:rsidR="00922089" w:rsidRPr="00922089">
        <w:rPr>
          <w:rFonts w:cstheme="minorHAnsi"/>
        </w:rPr>
        <w:t xml:space="preserve"> 10</w:t>
      </w:r>
      <w:r w:rsidRPr="00922089">
        <w:rPr>
          <w:rFonts w:cstheme="minorHAnsi"/>
        </w:rPr>
        <w:t xml:space="preserve">, </w:t>
      </w:r>
      <w:r w:rsidRPr="00922089">
        <w:rPr>
          <w:rFonts w:cstheme="minorHAnsi"/>
          <w:spacing w:val="-3"/>
        </w:rPr>
        <w:t>the Tenderer can rely on the capacities of subcontractors or other entities that are not subcontractors (see Section</w:t>
      </w:r>
      <w:r w:rsidR="00922089" w:rsidRPr="00922089">
        <w:rPr>
          <w:rFonts w:cstheme="minorHAnsi"/>
          <w:spacing w:val="-3"/>
        </w:rPr>
        <w:t xml:space="preserve"> 5</w:t>
      </w:r>
      <w:r w:rsidRPr="00922089">
        <w:rPr>
          <w:rFonts w:cstheme="minorHAnsi"/>
          <w:spacing w:val="-3"/>
        </w:rPr>
        <w:t>).</w:t>
      </w:r>
    </w:p>
    <w:p w14:paraId="5C8C91A1" w14:textId="77777777" w:rsidR="008A0EC5" w:rsidRPr="000571DE" w:rsidRDefault="008A0EC5" w:rsidP="005B6708">
      <w:pPr>
        <w:pStyle w:val="Heading2"/>
        <w:ind w:left="810"/>
      </w:pPr>
      <w:bookmarkStart w:id="246" w:name="_Toc224726100"/>
      <w:bookmarkStart w:id="247" w:name="_Toc242358788"/>
      <w:r w:rsidRPr="000571DE">
        <w:t>Core Team</w:t>
      </w:r>
      <w:bookmarkEnd w:id="246"/>
      <w:bookmarkEnd w:id="247"/>
    </w:p>
    <w:p w14:paraId="17BBA5D5" w14:textId="32723263" w:rsidR="008A0EC5" w:rsidRPr="00922089" w:rsidRDefault="008A0EC5" w:rsidP="008A0EC5">
      <w:pPr>
        <w:rPr>
          <w:rFonts w:cstheme="minorHAnsi"/>
        </w:rPr>
      </w:pPr>
      <w:r w:rsidRPr="000571DE">
        <w:rPr>
          <w:rFonts w:cstheme="minorHAnsi"/>
        </w:rPr>
        <w:t xml:space="preserve">Tenderers are required to present their Core Team (i.e. the Prime Contractor, including, where relevant, all group members, and </w:t>
      </w:r>
      <w:r w:rsidRPr="00922089">
        <w:rPr>
          <w:rFonts w:cstheme="minorHAnsi"/>
        </w:rPr>
        <w:t>those entities/subcontractors, which are essential in order for the Tenderer to meet the selection criteria under Section</w:t>
      </w:r>
      <w:r w:rsidR="00922089" w:rsidRPr="00922089">
        <w:rPr>
          <w:rFonts w:cstheme="minorHAnsi"/>
        </w:rPr>
        <w:t xml:space="preserve"> 10</w:t>
      </w:r>
      <w:r w:rsidRPr="00922089">
        <w:rPr>
          <w:rFonts w:cstheme="minorHAnsi"/>
        </w:rPr>
        <w:t xml:space="preserve">), including the roles and responsibilities of the respective entities for the purpose of this procurement as well as a description of the Undertaking to which they belong. </w:t>
      </w:r>
    </w:p>
    <w:p w14:paraId="14D595C7" w14:textId="06A1280B" w:rsidR="008A0EC5" w:rsidRPr="000571DE" w:rsidRDefault="008A0EC5" w:rsidP="008A0EC5">
      <w:pPr>
        <w:rPr>
          <w:rFonts w:cstheme="minorHAnsi"/>
        </w:rPr>
      </w:pPr>
      <w:r w:rsidRPr="00922089">
        <w:rPr>
          <w:rFonts w:cstheme="minorHAnsi"/>
        </w:rPr>
        <w:t xml:space="preserve">Tenderers shall prove that they will have at their disposal the resources necessary for performance of the Contract by providing </w:t>
      </w:r>
      <w:r w:rsidR="00922089">
        <w:rPr>
          <w:rFonts w:cstheme="minorHAnsi"/>
        </w:rPr>
        <w:t>Annex I.D.1</w:t>
      </w:r>
      <w:r w:rsidRPr="00922089">
        <w:rPr>
          <w:rFonts w:cstheme="minorHAnsi"/>
        </w:rPr>
        <w:t xml:space="preserve"> (Subcontractor</w:t>
      </w:r>
      <w:r w:rsidRPr="000571DE">
        <w:rPr>
          <w:rFonts w:cstheme="minorHAnsi"/>
        </w:rPr>
        <w:t xml:space="preserve"> Letter of Intent) on the part of every subcontractor on whose resources it relies in order to fulfil the selection criteria (i.e. all subcontractors that are members of </w:t>
      </w:r>
      <w:r w:rsidRPr="000571DE">
        <w:rPr>
          <w:rFonts w:cstheme="minorHAnsi"/>
        </w:rPr>
        <w:lastRenderedPageBreak/>
        <w:t>the Core Team), confirming the latter’s irrevocable undertaking to make such resources available to the Tenderer in case of being awarded the Contract.</w:t>
      </w:r>
    </w:p>
    <w:p w14:paraId="60DFAC03" w14:textId="0BE67918" w:rsidR="008A0EC5" w:rsidRPr="000571DE" w:rsidRDefault="008A0EC5" w:rsidP="008A0EC5">
      <w:pPr>
        <w:spacing w:before="100" w:beforeAutospacing="1" w:after="100" w:afterAutospacing="1"/>
        <w:rPr>
          <w:rFonts w:eastAsia="Times New Roman" w:cstheme="minorHAnsi"/>
          <w:lang w:eastAsia="en-GB"/>
        </w:rPr>
      </w:pPr>
      <w:proofErr w:type="gramStart"/>
      <w:r w:rsidRPr="000571DE">
        <w:rPr>
          <w:rFonts w:eastAsia="Times New Roman" w:cstheme="minorHAnsi"/>
          <w:lang w:eastAsia="en-GB"/>
        </w:rPr>
        <w:t>In order to</w:t>
      </w:r>
      <w:proofErr w:type="gramEnd"/>
      <w:r w:rsidRPr="000571DE">
        <w:rPr>
          <w:rFonts w:eastAsia="Times New Roman" w:cstheme="minorHAnsi"/>
          <w:lang w:eastAsia="en-GB"/>
        </w:rPr>
        <w:t xml:space="preserve"> fulfil the selection criteria a Tenderer may also rely on the capacities of other entities (that are not subcontractors), regardless of the legal nature of the links it has with them. It must in that case prove </w:t>
      </w:r>
      <w:r w:rsidRPr="00922089">
        <w:rPr>
          <w:rFonts w:eastAsia="Times New Roman" w:cstheme="minorHAnsi"/>
          <w:lang w:eastAsia="en-GB"/>
        </w:rPr>
        <w:t xml:space="preserve">that it will have at its disposal the resources necessary for the performance of the Contract by providing </w:t>
      </w:r>
      <w:r w:rsidR="00922089">
        <w:rPr>
          <w:rFonts w:eastAsia="Times New Roman" w:cstheme="minorHAnsi"/>
          <w:lang w:eastAsia="en-GB"/>
        </w:rPr>
        <w:t>Annex I.D.2</w:t>
      </w:r>
      <w:r w:rsidRPr="00922089">
        <w:rPr>
          <w:rFonts w:cstheme="minorHAnsi"/>
        </w:rPr>
        <w:t xml:space="preserve"> (Non-Subcontractor Letter of Intent)</w:t>
      </w:r>
      <w:r w:rsidRPr="00922089">
        <w:rPr>
          <w:rFonts w:eastAsia="Times New Roman" w:cstheme="minorHAnsi"/>
          <w:b/>
          <w:bCs/>
          <w:i/>
          <w:iCs/>
          <w:lang w:eastAsia="en-GB"/>
        </w:rPr>
        <w:t>,</w:t>
      </w:r>
      <w:r w:rsidRPr="00922089">
        <w:rPr>
          <w:rFonts w:eastAsia="Times New Roman" w:cstheme="minorHAnsi"/>
          <w:lang w:eastAsia="en-GB"/>
        </w:rPr>
        <w:t xml:space="preserve"> signed by the authorised representative of such an entity, and the supporting</w:t>
      </w:r>
      <w:r w:rsidRPr="000571DE">
        <w:rPr>
          <w:rFonts w:eastAsia="Times New Roman" w:cstheme="minorHAnsi"/>
          <w:lang w:eastAsia="en-GB"/>
        </w:rPr>
        <w:t xml:space="preserve"> evidence that those other entities have the respective resources.</w:t>
      </w:r>
      <w:r w:rsidRPr="000571DE">
        <w:rPr>
          <w:rFonts w:eastAsia="Times New Roman" w:cstheme="minorHAnsi"/>
          <w:vertAlign w:val="superscript"/>
          <w:lang w:eastAsia="en-GB"/>
        </w:rPr>
        <w:footnoteReference w:id="7"/>
      </w:r>
    </w:p>
    <w:p w14:paraId="7FD6DC2F" w14:textId="77777777" w:rsidR="008A0EC5" w:rsidRPr="000571DE" w:rsidRDefault="008A0EC5" w:rsidP="008A0EC5">
      <w:pPr>
        <w:spacing w:before="100" w:beforeAutospacing="1" w:after="100" w:afterAutospacing="1"/>
        <w:rPr>
          <w:rFonts w:eastAsia="Times New Roman" w:cstheme="minorHAnsi"/>
          <w:lang w:eastAsia="en-GB"/>
        </w:rPr>
      </w:pPr>
      <w:r w:rsidRPr="000571DE">
        <w:rPr>
          <w:rFonts w:cstheme="minorHAnsi"/>
          <w:spacing w:val="-3"/>
        </w:rPr>
        <w:t xml:space="preserve">The above rules apply also where the </w:t>
      </w:r>
      <w:r w:rsidRPr="000571DE">
        <w:rPr>
          <w:rFonts w:cstheme="minorHAnsi"/>
        </w:rPr>
        <w:t xml:space="preserve">economic operators on whose capacities the tenderer </w:t>
      </w:r>
      <w:proofErr w:type="gramStart"/>
      <w:r w:rsidRPr="000571DE">
        <w:rPr>
          <w:rFonts w:cstheme="minorHAnsi"/>
        </w:rPr>
        <w:t>relies</w:t>
      </w:r>
      <w:proofErr w:type="gramEnd"/>
      <w:r w:rsidRPr="000571DE">
        <w:rPr>
          <w:rFonts w:cstheme="minorHAnsi"/>
        </w:rPr>
        <w:t xml:space="preserve"> to fulfil the selection criteria </w:t>
      </w:r>
      <w:r w:rsidRPr="000571DE">
        <w:rPr>
          <w:rFonts w:cstheme="minorHAnsi"/>
          <w:spacing w:val="-3"/>
        </w:rPr>
        <w:t xml:space="preserve">belong to the same </w:t>
      </w:r>
      <w:r>
        <w:rPr>
          <w:rFonts w:cstheme="minorHAnsi"/>
          <w:spacing w:val="-3"/>
        </w:rPr>
        <w:t>Undertaking</w:t>
      </w:r>
      <w:r w:rsidRPr="000571DE">
        <w:rPr>
          <w:rFonts w:cstheme="minorHAnsi"/>
          <w:spacing w:val="-3"/>
        </w:rPr>
        <w:t xml:space="preserve"> as the sole Tenderer or a member of the group submitting a joint tender.</w:t>
      </w:r>
    </w:p>
    <w:p w14:paraId="70C9E2E5" w14:textId="77777777" w:rsidR="008A0EC5" w:rsidRPr="000571DE" w:rsidRDefault="008A0EC5" w:rsidP="00CC2D3E">
      <w:pPr>
        <w:pStyle w:val="Heading2"/>
        <w:tabs>
          <w:tab w:val="clear" w:pos="5184"/>
        </w:tabs>
        <w:ind w:left="810"/>
      </w:pPr>
      <w:bookmarkStart w:id="248" w:name="_Ref190942155"/>
      <w:bookmarkStart w:id="249" w:name="_Toc224726101"/>
      <w:bookmarkStart w:id="250" w:name="_Toc242358789"/>
      <w:r w:rsidRPr="000571DE">
        <w:t xml:space="preserve">Joint </w:t>
      </w:r>
      <w:r>
        <w:t>T</w:t>
      </w:r>
      <w:r w:rsidRPr="000571DE">
        <w:t>enders</w:t>
      </w:r>
      <w:bookmarkEnd w:id="248"/>
      <w:bookmarkEnd w:id="249"/>
      <w:bookmarkEnd w:id="250"/>
    </w:p>
    <w:p w14:paraId="0C1253B8" w14:textId="77777777" w:rsidR="008A0EC5" w:rsidRPr="000571DE" w:rsidRDefault="008A0EC5" w:rsidP="008A0EC5">
      <w:pPr>
        <w:rPr>
          <w:rFonts w:eastAsia="Times New Roman" w:cstheme="minorHAnsi"/>
          <w:color w:val="000000"/>
        </w:rPr>
      </w:pPr>
      <w:r w:rsidRPr="000571DE">
        <w:rPr>
          <w:rFonts w:eastAsia="Times New Roman" w:cstheme="minorHAnsi"/>
          <w:color w:val="000000"/>
        </w:rPr>
        <w:t xml:space="preserve">A joint tender may be submitted by a group (with or without legal form) of economic operators on the condition that they comply with the rules of competition. The group may be a permanent, </w:t>
      </w:r>
      <w:proofErr w:type="gramStart"/>
      <w:r w:rsidRPr="000571DE">
        <w:rPr>
          <w:rFonts w:eastAsia="Times New Roman" w:cstheme="minorHAnsi"/>
          <w:color w:val="000000"/>
        </w:rPr>
        <w:t>legally-established</w:t>
      </w:r>
      <w:proofErr w:type="gramEnd"/>
      <w:r w:rsidRPr="000571DE">
        <w:rPr>
          <w:rFonts w:eastAsia="Times New Roman" w:cstheme="minorHAnsi"/>
          <w:color w:val="000000"/>
        </w:rPr>
        <w:t xml:space="preserve"> grouping or a grouping, which has been constituted informally for a specific tender procedure. </w:t>
      </w:r>
    </w:p>
    <w:p w14:paraId="36227C4E" w14:textId="135A95A1" w:rsidR="008A0EC5" w:rsidRPr="000571DE" w:rsidRDefault="008A0EC5" w:rsidP="008A0EC5">
      <w:pPr>
        <w:rPr>
          <w:rFonts w:cstheme="minorHAnsi"/>
        </w:rPr>
      </w:pPr>
      <w:r w:rsidRPr="000571DE">
        <w:rPr>
          <w:rFonts w:cstheme="minorHAnsi"/>
        </w:rPr>
        <w:t xml:space="preserve">Such group must specify the company or person heading the project (the leader). All members of the group must sign a Power of Attorney authorising the leader to submit a tender on behalf of the group, as well as to act in connection with all relevant questions, clarification requests, notifications, etc. that may be received during the evaluation, award and until the contract signature, to sign the contract should the join tender be successful and to represent the group for any contract execution issue, including amendments of the Contract. The template of this Power of attorney is provided in </w:t>
      </w:r>
      <w:r w:rsidR="00922089">
        <w:rPr>
          <w:rFonts w:cstheme="minorHAnsi"/>
        </w:rPr>
        <w:t xml:space="preserve">Annex I.C. </w:t>
      </w:r>
    </w:p>
    <w:p w14:paraId="64079A98" w14:textId="77777777" w:rsidR="008A0EC5" w:rsidRPr="000571DE" w:rsidRDefault="008A0EC5" w:rsidP="008A0EC5">
      <w:pPr>
        <w:rPr>
          <w:rFonts w:cstheme="minorHAnsi"/>
        </w:rPr>
      </w:pPr>
      <w:r w:rsidRPr="000571DE">
        <w:rPr>
          <w:rFonts w:cstheme="minorHAnsi"/>
        </w:rPr>
        <w:t>All members of such group (i.e. the leader and all other members) are jointly and severally liable to the Contracting Authority for the performance of the Contract.</w:t>
      </w:r>
    </w:p>
    <w:p w14:paraId="12C2A664" w14:textId="5276A88E" w:rsidR="008A0EC5" w:rsidRPr="00353A12" w:rsidRDefault="008A0EC5" w:rsidP="008A0EC5">
      <w:pPr>
        <w:rPr>
          <w:rFonts w:cstheme="minorHAnsi"/>
        </w:rPr>
      </w:pPr>
      <w:r w:rsidRPr="000571DE">
        <w:rPr>
          <w:rFonts w:cstheme="minorHAnsi"/>
        </w:rPr>
        <w:t xml:space="preserve">Each member of the group must provide the required evidence for the Access to Procurement, exclusion, non-rejection and </w:t>
      </w:r>
      <w:r w:rsidRPr="00922089">
        <w:rPr>
          <w:rFonts w:cstheme="minorHAnsi"/>
        </w:rPr>
        <w:t>selection criteria (see Sections</w:t>
      </w:r>
      <w:r w:rsidR="00922089" w:rsidRPr="00922089">
        <w:rPr>
          <w:rFonts w:cstheme="minorHAnsi"/>
        </w:rPr>
        <w:t xml:space="preserve"> 7, 8, 9 and 10</w:t>
      </w:r>
      <w:r w:rsidRPr="00922089">
        <w:rPr>
          <w:rFonts w:cstheme="minorHAnsi"/>
        </w:rPr>
        <w:t xml:space="preserve"> below). Concerning the selection criteria “Economic and Financial Capacity” as well as “Technical and Professional Capacity</w:t>
      </w:r>
      <w:r w:rsidRPr="000571DE">
        <w:rPr>
          <w:rFonts w:cstheme="minorHAnsi"/>
        </w:rPr>
        <w:t xml:space="preserve">”, the evidence provided </w:t>
      </w:r>
      <w:r w:rsidRPr="00353A12">
        <w:rPr>
          <w:rFonts w:cstheme="minorHAnsi"/>
        </w:rPr>
        <w:t>by each member of the group will be assessed to ensure that the group</w:t>
      </w:r>
      <w:proofErr w:type="gramStart"/>
      <w:r w:rsidRPr="00353A12">
        <w:rPr>
          <w:rFonts w:cstheme="minorHAnsi"/>
        </w:rPr>
        <w:t>, as a whole, fulfils</w:t>
      </w:r>
      <w:proofErr w:type="gramEnd"/>
      <w:r w:rsidRPr="00353A12">
        <w:rPr>
          <w:rFonts w:cstheme="minorHAnsi"/>
        </w:rPr>
        <w:t xml:space="preserve"> the criteria.</w:t>
      </w:r>
    </w:p>
    <w:p w14:paraId="507616C1" w14:textId="77777777" w:rsidR="008A0EC5" w:rsidRPr="000571DE" w:rsidRDefault="008A0EC5" w:rsidP="008A0EC5">
      <w:pPr>
        <w:rPr>
          <w:rFonts w:cstheme="minorHAnsi"/>
        </w:rPr>
      </w:pPr>
      <w:r w:rsidRPr="00353A12">
        <w:rPr>
          <w:rFonts w:cstheme="minorHAnsi"/>
        </w:rPr>
        <w:t>The participation of an ineligible entity (entity not meeting exclusion criteria/non-rejection criteria/selection criteria/access to procurement conditions will result in rejection of that entity from the procurement procedure. If that ineligible person belongs to a group, the whole group may be rejected, unless the composition of the group is changed as per the subsequent paragraph.</w:t>
      </w:r>
    </w:p>
    <w:p w14:paraId="5D53CE71" w14:textId="77777777" w:rsidR="008A0EC5" w:rsidRPr="000571DE" w:rsidRDefault="008A0EC5" w:rsidP="008A0EC5">
      <w:pPr>
        <w:rPr>
          <w:rFonts w:cstheme="minorHAnsi"/>
        </w:rPr>
      </w:pPr>
      <w:r w:rsidRPr="000571DE">
        <w:rPr>
          <w:rFonts w:cstheme="minorHAnsi"/>
          <w:spacing w:val="-3"/>
        </w:rPr>
        <w:t xml:space="preserve">Changes in the composition of the group </w:t>
      </w:r>
      <w:r w:rsidRPr="000571DE">
        <w:rPr>
          <w:rFonts w:cstheme="minorHAnsi"/>
          <w:b/>
          <w:spacing w:val="-3"/>
        </w:rPr>
        <w:t>during the procurement procedure</w:t>
      </w:r>
      <w:r w:rsidRPr="000571DE">
        <w:rPr>
          <w:rFonts w:cstheme="minorHAnsi"/>
          <w:spacing w:val="-3"/>
        </w:rPr>
        <w:t xml:space="preserve"> (i.e., after the deadline for submission of the tender and before contract signature) are in principle not accepted.</w:t>
      </w:r>
    </w:p>
    <w:p w14:paraId="7323A734" w14:textId="77777777" w:rsidR="008A0EC5" w:rsidRPr="006E4782" w:rsidRDefault="008A0EC5" w:rsidP="008A0EC5">
      <w:pPr>
        <w:rPr>
          <w:rFonts w:cstheme="minorHAnsi"/>
          <w:spacing w:val="-3"/>
        </w:rPr>
      </w:pPr>
      <w:r w:rsidRPr="000571DE">
        <w:rPr>
          <w:rFonts w:cstheme="minorHAnsi"/>
          <w:spacing w:val="-3"/>
        </w:rPr>
        <w:t xml:space="preserve">The Contracting Authority reserves </w:t>
      </w:r>
      <w:r w:rsidRPr="006E4782">
        <w:rPr>
          <w:rFonts w:cstheme="minorHAnsi"/>
          <w:spacing w:val="-3"/>
        </w:rPr>
        <w:t>however the right to approve such changes provided the following cumulative conditions are fulfilled:</w:t>
      </w:r>
    </w:p>
    <w:p w14:paraId="39D27425" w14:textId="77777777" w:rsidR="008A0EC5" w:rsidRPr="006E4782" w:rsidRDefault="008A0EC5">
      <w:pPr>
        <w:numPr>
          <w:ilvl w:val="0"/>
          <w:numId w:val="28"/>
        </w:numPr>
        <w:contextualSpacing/>
        <w:rPr>
          <w:rFonts w:cstheme="minorHAnsi"/>
        </w:rPr>
      </w:pPr>
      <w:r w:rsidRPr="006E4782">
        <w:rPr>
          <w:rFonts w:cstheme="minorHAnsi"/>
        </w:rPr>
        <w:t>The remaining group members have been already assessed or are assessed as not being in an exclusion situation, and/or rejection situation;</w:t>
      </w:r>
    </w:p>
    <w:p w14:paraId="59BE8BD4" w14:textId="77777777" w:rsidR="008A0EC5" w:rsidRPr="006E4782" w:rsidRDefault="008A0EC5">
      <w:pPr>
        <w:numPr>
          <w:ilvl w:val="0"/>
          <w:numId w:val="28"/>
        </w:numPr>
        <w:contextualSpacing/>
        <w:rPr>
          <w:rFonts w:cstheme="minorHAnsi"/>
        </w:rPr>
      </w:pPr>
      <w:r w:rsidRPr="006E4782">
        <w:rPr>
          <w:rFonts w:cstheme="minorHAnsi"/>
        </w:rPr>
        <w:lastRenderedPageBreak/>
        <w:t xml:space="preserve">The remaining group members have been already assessed or are assessed as meeting the selection criteria, which </w:t>
      </w:r>
      <w:proofErr w:type="gramStart"/>
      <w:r w:rsidRPr="006E4782">
        <w:rPr>
          <w:rFonts w:cstheme="minorHAnsi"/>
        </w:rPr>
        <w:t>have to</w:t>
      </w:r>
      <w:proofErr w:type="gramEnd"/>
      <w:r w:rsidRPr="006E4782">
        <w:rPr>
          <w:rFonts w:cstheme="minorHAnsi"/>
        </w:rPr>
        <w:t xml:space="preserve"> be met </w:t>
      </w:r>
      <w:r w:rsidRPr="008F7B68">
        <w:rPr>
          <w:rFonts w:cstheme="minorHAnsi"/>
          <w:i/>
          <w:iCs/>
        </w:rPr>
        <w:t>individually</w:t>
      </w:r>
      <w:r w:rsidRPr="006E4782">
        <w:rPr>
          <w:rFonts w:cstheme="minorHAnsi"/>
        </w:rPr>
        <w:t xml:space="preserve"> (see Section </w:t>
      </w:r>
      <w:r w:rsidRPr="006E4782">
        <w:rPr>
          <w:rFonts w:cstheme="minorHAnsi"/>
        </w:rPr>
        <w:fldChar w:fldCharType="begin"/>
      </w:r>
      <w:r w:rsidRPr="006E4782">
        <w:rPr>
          <w:rFonts w:cstheme="minorHAnsi"/>
        </w:rPr>
        <w:instrText xml:space="preserve"> REF _Ref196906249 \r \h  \* MERGEFORMAT </w:instrText>
      </w:r>
      <w:r w:rsidRPr="006E4782">
        <w:rPr>
          <w:rFonts w:cstheme="minorHAnsi"/>
        </w:rPr>
      </w:r>
      <w:r w:rsidRPr="006E4782">
        <w:rPr>
          <w:rFonts w:cstheme="minorHAnsi"/>
        </w:rPr>
        <w:fldChar w:fldCharType="separate"/>
      </w:r>
      <w:r w:rsidRPr="006E4782">
        <w:rPr>
          <w:rFonts w:cstheme="minorHAnsi"/>
        </w:rPr>
        <w:t>10</w:t>
      </w:r>
      <w:r w:rsidRPr="006E4782">
        <w:rPr>
          <w:rFonts w:cstheme="minorHAnsi"/>
        </w:rPr>
        <w:fldChar w:fldCharType="end"/>
      </w:r>
      <w:r w:rsidRPr="006E4782">
        <w:rPr>
          <w:rFonts w:cstheme="minorHAnsi"/>
        </w:rPr>
        <w:t>), and complying with the Access to Procurement conditions;</w:t>
      </w:r>
    </w:p>
    <w:p w14:paraId="7E071C6D" w14:textId="77777777" w:rsidR="008A0EC5" w:rsidRPr="000571DE" w:rsidRDefault="008A0EC5">
      <w:pPr>
        <w:numPr>
          <w:ilvl w:val="0"/>
          <w:numId w:val="28"/>
        </w:numPr>
        <w:spacing w:before="0" w:after="200"/>
        <w:contextualSpacing/>
        <w:rPr>
          <w:rFonts w:cstheme="minorHAnsi"/>
        </w:rPr>
      </w:pPr>
      <w:r w:rsidRPr="000571DE">
        <w:rPr>
          <w:rFonts w:cstheme="minorHAnsi"/>
        </w:rPr>
        <w:t>The change must not make the tender non-compliant with the procurement documents;</w:t>
      </w:r>
    </w:p>
    <w:p w14:paraId="71DA8EAF" w14:textId="77777777" w:rsidR="008A0EC5" w:rsidRPr="000571DE" w:rsidRDefault="008A0EC5">
      <w:pPr>
        <w:numPr>
          <w:ilvl w:val="0"/>
          <w:numId w:val="28"/>
        </w:numPr>
        <w:spacing w:before="0" w:after="200"/>
        <w:contextualSpacing/>
        <w:rPr>
          <w:rFonts w:cstheme="minorHAnsi"/>
        </w:rPr>
      </w:pPr>
      <w:r w:rsidRPr="000571DE">
        <w:rPr>
          <w:rFonts w:cstheme="minorHAnsi"/>
        </w:rPr>
        <w:t>The terms of the originally submitted tender are not altered substantially;</w:t>
      </w:r>
    </w:p>
    <w:p w14:paraId="68A0D0F9" w14:textId="77777777" w:rsidR="008A0EC5" w:rsidRPr="000571DE" w:rsidRDefault="008A0EC5">
      <w:pPr>
        <w:numPr>
          <w:ilvl w:val="0"/>
          <w:numId w:val="28"/>
        </w:numPr>
        <w:spacing w:before="0" w:after="200"/>
        <w:contextualSpacing/>
        <w:rPr>
          <w:rFonts w:cstheme="minorHAnsi"/>
        </w:rPr>
      </w:pPr>
      <w:r w:rsidRPr="000571DE">
        <w:rPr>
          <w:rFonts w:cstheme="minorHAnsi"/>
        </w:rPr>
        <w:t>The continuation of the participation of the remaining group members in the procurement procedure does not put the other Tenderers in a competitive disadvantage;</w:t>
      </w:r>
    </w:p>
    <w:p w14:paraId="7C7DD4F8" w14:textId="77777777" w:rsidR="008A0EC5" w:rsidRPr="000571DE" w:rsidRDefault="008A0EC5">
      <w:pPr>
        <w:numPr>
          <w:ilvl w:val="0"/>
          <w:numId w:val="28"/>
        </w:numPr>
        <w:spacing w:before="0" w:after="200"/>
        <w:ind w:left="714" w:hanging="357"/>
        <w:rPr>
          <w:rFonts w:cstheme="minorHAnsi"/>
        </w:rPr>
      </w:pPr>
      <w:r w:rsidRPr="000571DE">
        <w:rPr>
          <w:rFonts w:cstheme="minorHAnsi"/>
        </w:rPr>
        <w:t xml:space="preserve">The remaining group members undertake to implement the Contract, in case of an award, without the </w:t>
      </w:r>
      <w:r>
        <w:rPr>
          <w:rFonts w:cstheme="minorHAnsi"/>
        </w:rPr>
        <w:t>rejected</w:t>
      </w:r>
      <w:r w:rsidRPr="000571DE">
        <w:rPr>
          <w:rFonts w:cstheme="minorHAnsi"/>
        </w:rPr>
        <w:t xml:space="preserve"> group member.</w:t>
      </w:r>
    </w:p>
    <w:p w14:paraId="0260193F" w14:textId="77777777" w:rsidR="008A0EC5" w:rsidRPr="000571DE" w:rsidRDefault="008A0EC5" w:rsidP="008A0EC5">
      <w:pPr>
        <w:rPr>
          <w:rFonts w:cstheme="minorHAnsi"/>
        </w:rPr>
      </w:pPr>
      <w:r w:rsidRPr="000571DE">
        <w:rPr>
          <w:rFonts w:cstheme="minorHAnsi"/>
        </w:rPr>
        <w:t>In cases where the proposed change depends on a group member who,</w:t>
      </w:r>
    </w:p>
    <w:p w14:paraId="3BB52FC6" w14:textId="39BD5F35" w:rsidR="008A0EC5" w:rsidRPr="000571DE" w:rsidRDefault="008A0EC5">
      <w:pPr>
        <w:numPr>
          <w:ilvl w:val="0"/>
          <w:numId w:val="28"/>
        </w:numPr>
        <w:spacing w:before="0" w:after="200"/>
        <w:contextualSpacing/>
        <w:rPr>
          <w:rFonts w:cstheme="minorHAnsi"/>
        </w:rPr>
      </w:pPr>
      <w:r w:rsidRPr="000571DE">
        <w:rPr>
          <w:rFonts w:cstheme="minorHAnsi"/>
        </w:rPr>
        <w:t>is in an exclusion situation or ground for rejection or does not meet the selection criteria (see Section</w:t>
      </w:r>
      <w:r w:rsidR="006B0AD2">
        <w:rPr>
          <w:rFonts w:cstheme="minorHAnsi"/>
        </w:rPr>
        <w:t xml:space="preserve"> 10</w:t>
      </w:r>
      <w:r w:rsidRPr="000571DE">
        <w:rPr>
          <w:rFonts w:cstheme="minorHAnsi"/>
        </w:rPr>
        <w:t xml:space="preserve">) or does not comply with the </w:t>
      </w:r>
      <w:r>
        <w:rPr>
          <w:rFonts w:cstheme="minorHAnsi"/>
        </w:rPr>
        <w:t>Access to Procurement</w:t>
      </w:r>
      <w:r w:rsidRPr="000571DE">
        <w:rPr>
          <w:rFonts w:cstheme="minorHAnsi"/>
        </w:rPr>
        <w:t xml:space="preserve"> </w:t>
      </w:r>
      <w:r>
        <w:rPr>
          <w:rFonts w:cstheme="minorHAnsi"/>
        </w:rPr>
        <w:t>c</w:t>
      </w:r>
      <w:r w:rsidRPr="000571DE">
        <w:rPr>
          <w:rFonts w:cstheme="minorHAnsi"/>
        </w:rPr>
        <w:t>onditions, or</w:t>
      </w:r>
    </w:p>
    <w:p w14:paraId="30F68704" w14:textId="77777777" w:rsidR="008A0EC5" w:rsidRPr="000571DE" w:rsidRDefault="008A0EC5">
      <w:pPr>
        <w:numPr>
          <w:ilvl w:val="0"/>
          <w:numId w:val="28"/>
        </w:numPr>
        <w:spacing w:before="0" w:after="200"/>
        <w:ind w:left="714" w:hanging="357"/>
        <w:rPr>
          <w:rFonts w:cstheme="minorHAnsi"/>
        </w:rPr>
      </w:pPr>
      <w:r w:rsidRPr="000571DE">
        <w:rPr>
          <w:rFonts w:cstheme="minorHAnsi"/>
        </w:rPr>
        <w:t>is relied upon by the other group members for the fulfilment of selection criteria,</w:t>
      </w:r>
    </w:p>
    <w:p w14:paraId="7CA664E3" w14:textId="77777777" w:rsidR="008A0EC5" w:rsidRDefault="008A0EC5" w:rsidP="008A0EC5">
      <w:pPr>
        <w:rPr>
          <w:rFonts w:cstheme="minorHAnsi"/>
        </w:rPr>
      </w:pPr>
      <w:r w:rsidRPr="000571DE">
        <w:rPr>
          <w:rFonts w:cstheme="minorHAnsi"/>
        </w:rPr>
        <w:t>the Contracting Authority, subject to the above-mentioned conditions being met</w:t>
      </w:r>
      <w:r>
        <w:rPr>
          <w:rFonts w:cstheme="minorHAnsi"/>
        </w:rPr>
        <w:t>,</w:t>
      </w:r>
      <w:r w:rsidRPr="00E37A6D">
        <w:rPr>
          <w:rFonts w:cstheme="minorHAnsi"/>
        </w:rPr>
        <w:t xml:space="preserve"> </w:t>
      </w:r>
      <w:r w:rsidRPr="007638A1">
        <w:rPr>
          <w:rFonts w:cstheme="minorHAnsi"/>
        </w:rPr>
        <w:t xml:space="preserve">reserves the right to authorise the </w:t>
      </w:r>
      <w:r>
        <w:rPr>
          <w:rFonts w:cstheme="minorHAnsi"/>
        </w:rPr>
        <w:t>change in</w:t>
      </w:r>
      <w:r w:rsidRPr="007638A1">
        <w:rPr>
          <w:rFonts w:cstheme="minorHAnsi"/>
        </w:rPr>
        <w:t xml:space="preserve"> the group</w:t>
      </w:r>
      <w:r w:rsidRPr="000571DE">
        <w:rPr>
          <w:rFonts w:cstheme="minorHAnsi"/>
        </w:rPr>
        <w:t>,</w:t>
      </w:r>
      <w:r>
        <w:rPr>
          <w:rFonts w:cstheme="minorHAnsi"/>
        </w:rPr>
        <w:t xml:space="preserve"> provided that</w:t>
      </w:r>
    </w:p>
    <w:p w14:paraId="167960C3" w14:textId="77777777" w:rsidR="008A0EC5" w:rsidRDefault="008A0EC5">
      <w:pPr>
        <w:numPr>
          <w:ilvl w:val="0"/>
          <w:numId w:val="28"/>
        </w:numPr>
        <w:spacing w:before="0" w:after="200"/>
        <w:contextualSpacing/>
        <w:rPr>
          <w:rFonts w:cstheme="minorHAnsi"/>
        </w:rPr>
      </w:pPr>
      <w:r>
        <w:rPr>
          <w:rFonts w:cstheme="minorHAnsi"/>
        </w:rPr>
        <w:t xml:space="preserve">if new group member(s) is/are NOT proposed (mere removal), the </w:t>
      </w:r>
      <w:r w:rsidRPr="006E4782">
        <w:rPr>
          <w:rFonts w:cstheme="minorHAnsi"/>
        </w:rPr>
        <w:t xml:space="preserve">remaining group members have been already assessed or are assessed as meeting the selection criteria, which </w:t>
      </w:r>
      <w:proofErr w:type="gramStart"/>
      <w:r w:rsidRPr="006E4782">
        <w:rPr>
          <w:rFonts w:cstheme="minorHAnsi"/>
        </w:rPr>
        <w:t>have to</w:t>
      </w:r>
      <w:proofErr w:type="gramEnd"/>
      <w:r w:rsidRPr="006E4782">
        <w:rPr>
          <w:rFonts w:cstheme="minorHAnsi"/>
        </w:rPr>
        <w:t xml:space="preserve"> be met </w:t>
      </w:r>
      <w:r w:rsidRPr="008F7B68">
        <w:rPr>
          <w:rFonts w:cstheme="minorHAnsi"/>
          <w:i/>
          <w:iCs/>
        </w:rPr>
        <w:t>cumulatively</w:t>
      </w:r>
      <w:r>
        <w:rPr>
          <w:rFonts w:cstheme="minorHAnsi"/>
        </w:rPr>
        <w:t>, or</w:t>
      </w:r>
    </w:p>
    <w:p w14:paraId="4981DBE7" w14:textId="77777777" w:rsidR="008A0EC5" w:rsidRPr="003F1C9D" w:rsidRDefault="008A0EC5">
      <w:pPr>
        <w:numPr>
          <w:ilvl w:val="0"/>
          <w:numId w:val="28"/>
        </w:numPr>
        <w:spacing w:before="0" w:after="200"/>
        <w:rPr>
          <w:rFonts w:cstheme="minorHAnsi"/>
        </w:rPr>
      </w:pPr>
      <w:r>
        <w:rPr>
          <w:rFonts w:cstheme="minorHAnsi"/>
        </w:rPr>
        <w:t xml:space="preserve">if new group member(s) is/are proposed, the latter </w:t>
      </w:r>
      <w:r w:rsidRPr="006E4782">
        <w:rPr>
          <w:rFonts w:cstheme="minorHAnsi"/>
        </w:rPr>
        <w:t xml:space="preserve">are assessed as meeting the selection criteria, which have to be met </w:t>
      </w:r>
      <w:r w:rsidRPr="008F7B68">
        <w:rPr>
          <w:rFonts w:cstheme="minorHAnsi"/>
          <w:i/>
          <w:iCs/>
        </w:rPr>
        <w:t>individually</w:t>
      </w:r>
      <w:r w:rsidRPr="006E4782">
        <w:rPr>
          <w:rFonts w:cstheme="minorHAnsi"/>
        </w:rPr>
        <w:t xml:space="preserve"> and complying with the Access to Procurement conditions</w:t>
      </w:r>
      <w:r>
        <w:rPr>
          <w:rFonts w:cstheme="minorHAnsi"/>
        </w:rPr>
        <w:t xml:space="preserve">, exclusion criteria and rejection criteria, and the newly formed group is </w:t>
      </w:r>
      <w:r w:rsidRPr="006E4782">
        <w:rPr>
          <w:rFonts w:cstheme="minorHAnsi"/>
        </w:rPr>
        <w:t xml:space="preserve">assessed as meeting the selection criteria, which have to be met </w:t>
      </w:r>
      <w:r w:rsidRPr="008F7B68">
        <w:rPr>
          <w:rFonts w:cstheme="minorHAnsi"/>
          <w:i/>
          <w:iCs/>
        </w:rPr>
        <w:t>cumulatively</w:t>
      </w:r>
      <w:r>
        <w:rPr>
          <w:rFonts w:cstheme="minorHAnsi"/>
        </w:rPr>
        <w:t>.</w:t>
      </w:r>
    </w:p>
    <w:p w14:paraId="15DDF633" w14:textId="77777777" w:rsidR="008A0EC5" w:rsidRPr="000571DE" w:rsidRDefault="008A0EC5" w:rsidP="008A0EC5">
      <w:pPr>
        <w:rPr>
          <w:rFonts w:cstheme="minorHAnsi"/>
          <w:spacing w:val="-3"/>
        </w:rPr>
      </w:pPr>
      <w:r w:rsidRPr="000571DE">
        <w:rPr>
          <w:rFonts w:cstheme="minorHAnsi"/>
          <w:spacing w:val="-3"/>
        </w:rPr>
        <w:t xml:space="preserve">Changes in the composition of the group, </w:t>
      </w:r>
      <w:r w:rsidRPr="000571DE">
        <w:rPr>
          <w:rFonts w:cstheme="minorHAnsi"/>
          <w:b/>
          <w:spacing w:val="-3"/>
        </w:rPr>
        <w:t>during the procurement procedure</w:t>
      </w:r>
      <w:r w:rsidRPr="000571DE">
        <w:rPr>
          <w:rFonts w:cstheme="minorHAnsi"/>
          <w:spacing w:val="-3"/>
        </w:rPr>
        <w:t xml:space="preserve">, due to universal succession (e.g. merger or takeover of a group member) are in principle accepted, subject to the above-mentioned conditions being met and the authorisation of the Contracting Authority being granted. </w:t>
      </w:r>
    </w:p>
    <w:p w14:paraId="7F3ACEBA" w14:textId="612F8A3E" w:rsidR="008A0EC5" w:rsidRPr="000571DE" w:rsidRDefault="008A0EC5" w:rsidP="008A0EC5">
      <w:pPr>
        <w:rPr>
          <w:rFonts w:cstheme="minorHAnsi"/>
          <w:spacing w:val="-3"/>
        </w:rPr>
      </w:pPr>
      <w:r w:rsidRPr="000571DE">
        <w:rPr>
          <w:rFonts w:cstheme="minorHAnsi"/>
          <w:spacing w:val="-3"/>
        </w:rPr>
        <w:t xml:space="preserve">Changes in the composition of the group </w:t>
      </w:r>
      <w:r w:rsidRPr="000571DE">
        <w:rPr>
          <w:rFonts w:cstheme="minorHAnsi"/>
          <w:b/>
          <w:spacing w:val="-3"/>
        </w:rPr>
        <w:t xml:space="preserve">after signature of the Contract </w:t>
      </w:r>
      <w:r w:rsidRPr="000571DE">
        <w:rPr>
          <w:rFonts w:cstheme="minorHAnsi"/>
          <w:spacing w:val="-3"/>
        </w:rPr>
        <w:t xml:space="preserve">are governed by the provisions of the Draft </w:t>
      </w:r>
      <w:r w:rsidRPr="00353A12">
        <w:rPr>
          <w:rFonts w:cstheme="minorHAnsi"/>
          <w:spacing w:val="-3"/>
        </w:rPr>
        <w:t>Contract</w:t>
      </w:r>
      <w:r w:rsidR="00353A12" w:rsidRPr="00353A12">
        <w:rPr>
          <w:rFonts w:cstheme="minorHAnsi"/>
          <w:spacing w:val="-3"/>
        </w:rPr>
        <w:t>.</w:t>
      </w:r>
    </w:p>
    <w:p w14:paraId="0E19AB5C" w14:textId="77777777" w:rsidR="008A0EC5" w:rsidRPr="006B0AD2" w:rsidRDefault="008A0EC5" w:rsidP="00C16EB3">
      <w:pPr>
        <w:pStyle w:val="Heading2"/>
        <w:ind w:left="810"/>
      </w:pPr>
      <w:bookmarkStart w:id="251" w:name="_Toc224726102"/>
      <w:bookmarkStart w:id="252" w:name="_Toc242358790"/>
      <w:r w:rsidRPr="000571DE">
        <w:t xml:space="preserve">Compliance with competition </w:t>
      </w:r>
      <w:r w:rsidRPr="006B0AD2">
        <w:t>laws in case of joint bidding</w:t>
      </w:r>
      <w:bookmarkEnd w:id="251"/>
      <w:bookmarkEnd w:id="252"/>
    </w:p>
    <w:p w14:paraId="09CFB095" w14:textId="30FA536A" w:rsidR="008A0EC5" w:rsidRPr="000571DE" w:rsidRDefault="008A0EC5" w:rsidP="008A0EC5">
      <w:pPr>
        <w:autoSpaceDE w:val="0"/>
        <w:autoSpaceDN w:val="0"/>
        <w:spacing w:after="240"/>
        <w:ind w:right="95"/>
        <w:rPr>
          <w:rFonts w:cstheme="minorHAnsi"/>
          <w:color w:val="000000"/>
        </w:rPr>
      </w:pPr>
      <w:bookmarkStart w:id="253" w:name="_Hlk156311242"/>
      <w:r w:rsidRPr="006B0AD2">
        <w:rPr>
          <w:rFonts w:cstheme="minorHAnsi"/>
          <w:color w:val="000000"/>
        </w:rPr>
        <w:t xml:space="preserve">Groups of economic operators (within the meaning of section </w:t>
      </w:r>
      <w:r w:rsidR="006B0AD2" w:rsidRPr="006B0AD2">
        <w:rPr>
          <w:rFonts w:cstheme="minorHAnsi"/>
          <w:color w:val="000000"/>
        </w:rPr>
        <w:t>4.3</w:t>
      </w:r>
      <w:r w:rsidRPr="006B0AD2">
        <w:rPr>
          <w:rFonts w:cstheme="minorHAnsi"/>
          <w:color w:val="000000"/>
        </w:rPr>
        <w:t xml:space="preserve"> above) may submit a Tender on the condition that their joint bid does not result in the restriction or elimination</w:t>
      </w:r>
      <w:r w:rsidRPr="000571DE">
        <w:rPr>
          <w:rFonts w:cstheme="minorHAnsi"/>
          <w:color w:val="000000"/>
        </w:rPr>
        <w:t xml:space="preserve"> of competition. For detailed information regarding the applicable competition law principles, Tenderers are invited to consult the Commission’s Horizontal Guidelines</w:t>
      </w:r>
      <w:r w:rsidRPr="000571DE">
        <w:rPr>
          <w:rStyle w:val="FootnoteReference"/>
          <w:rFonts w:cstheme="minorHAnsi"/>
          <w:color w:val="000000"/>
        </w:rPr>
        <w:footnoteReference w:id="8"/>
      </w:r>
      <w:r w:rsidRPr="000571DE">
        <w:rPr>
          <w:rFonts w:cstheme="minorHAnsi"/>
          <w:color w:val="000000"/>
        </w:rPr>
        <w:t xml:space="preserve"> (“</w:t>
      </w:r>
      <w:proofErr w:type="gramStart"/>
      <w:r w:rsidRPr="000571DE">
        <w:rPr>
          <w:rFonts w:cstheme="minorHAnsi"/>
          <w:color w:val="000000"/>
        </w:rPr>
        <w:t>Guidelines“</w:t>
      </w:r>
      <w:proofErr w:type="gramEnd"/>
      <w:r w:rsidRPr="000571DE">
        <w:rPr>
          <w:rFonts w:cstheme="minorHAnsi"/>
          <w:color w:val="000000"/>
        </w:rPr>
        <w:t>).</w:t>
      </w:r>
    </w:p>
    <w:p w14:paraId="7FB5F487" w14:textId="77777777" w:rsidR="008A0EC5" w:rsidRPr="000571DE" w:rsidRDefault="008A0EC5" w:rsidP="008A0EC5">
      <w:pPr>
        <w:autoSpaceDE w:val="0"/>
        <w:autoSpaceDN w:val="0"/>
        <w:spacing w:after="240"/>
        <w:ind w:right="95"/>
        <w:rPr>
          <w:rFonts w:cstheme="minorHAnsi"/>
          <w:color w:val="000000"/>
        </w:rPr>
      </w:pPr>
      <w:r w:rsidRPr="000571DE">
        <w:rPr>
          <w:rFonts w:cstheme="minorHAnsi"/>
          <w:color w:val="000000"/>
        </w:rPr>
        <w:t xml:space="preserve">Restriction or elimination of competition may occur when the members of the group are (even potentially) competing on the same market and one (or more) member(s) of the group would be realistically capable to </w:t>
      </w:r>
      <w:r w:rsidRPr="000571DE">
        <w:rPr>
          <w:rFonts w:cstheme="minorHAnsi"/>
          <w:color w:val="000000"/>
        </w:rPr>
        <w:lastRenderedPageBreak/>
        <w:t>carry out the contract individually, i.e. the group includes more members than what is strictly necessary in order to carry out the contract.</w:t>
      </w:r>
      <w:r w:rsidRPr="000571DE">
        <w:rPr>
          <w:rStyle w:val="FootnoteReference"/>
          <w:rFonts w:cstheme="minorHAnsi"/>
          <w:color w:val="000000"/>
        </w:rPr>
        <w:footnoteReference w:id="9"/>
      </w:r>
      <w:r w:rsidRPr="000571DE">
        <w:rPr>
          <w:rFonts w:cstheme="minorHAnsi"/>
          <w:color w:val="000000"/>
        </w:rPr>
        <w:t xml:space="preserve">  </w:t>
      </w:r>
    </w:p>
    <w:p w14:paraId="0272EC49" w14:textId="77777777" w:rsidR="008A0EC5" w:rsidRPr="000571DE" w:rsidRDefault="008A0EC5" w:rsidP="008A0EC5">
      <w:pPr>
        <w:autoSpaceDE w:val="0"/>
        <w:autoSpaceDN w:val="0"/>
        <w:spacing w:after="240"/>
        <w:ind w:right="95"/>
        <w:rPr>
          <w:rFonts w:cstheme="minorHAnsi"/>
          <w:color w:val="000000"/>
        </w:rPr>
      </w:pPr>
      <w:r w:rsidRPr="000571DE">
        <w:rPr>
          <w:rFonts w:cstheme="minorHAnsi"/>
          <w:color w:val="000000"/>
        </w:rPr>
        <w:t xml:space="preserve">For this reason, joint bidding by entities that could have otherwise competed for the </w:t>
      </w:r>
      <w:r w:rsidRPr="000571DE">
        <w:rPr>
          <w:rFonts w:cstheme="minorHAnsi"/>
          <w:color w:val="000000" w:themeColor="text1"/>
        </w:rPr>
        <w:t>performance of the Contract</w:t>
      </w:r>
      <w:r w:rsidRPr="000571DE">
        <w:rPr>
          <w:rFonts w:cstheme="minorHAnsi"/>
          <w:color w:val="000000"/>
        </w:rPr>
        <w:t xml:space="preserve"> may restrict or eliminate competition on the market. Joint bidding by a group composed of potential and/or actual competitors may still be allowed if the joint bid provides significant efficiencies compared to the potential individual bids (see below).</w:t>
      </w:r>
      <w:r w:rsidRPr="000571DE">
        <w:rPr>
          <w:rStyle w:val="FootnoteReference"/>
          <w:rFonts w:cstheme="minorHAnsi"/>
          <w:color w:val="000000"/>
        </w:rPr>
        <w:footnoteReference w:id="10"/>
      </w:r>
    </w:p>
    <w:p w14:paraId="0DDF6F22" w14:textId="77777777" w:rsidR="008A0EC5" w:rsidRPr="000571DE" w:rsidRDefault="008A0EC5" w:rsidP="008A0EC5">
      <w:pPr>
        <w:autoSpaceDE w:val="0"/>
        <w:autoSpaceDN w:val="0"/>
        <w:spacing w:after="240"/>
        <w:ind w:right="95"/>
        <w:rPr>
          <w:rFonts w:cstheme="minorHAnsi"/>
          <w:color w:val="000000"/>
        </w:rPr>
      </w:pPr>
      <w:r w:rsidRPr="000571DE">
        <w:rPr>
          <w:rFonts w:cstheme="minorHAnsi"/>
          <w:color w:val="000000"/>
        </w:rPr>
        <w:t xml:space="preserve">In case of a joint bid, the Tenderer shall therefore assess whether its bid does or does not fall within one of the situations described above, and provide a </w:t>
      </w:r>
      <w:r w:rsidRPr="000571DE">
        <w:rPr>
          <w:rFonts w:cstheme="minorHAnsi"/>
          <w:i/>
          <w:color w:val="000000"/>
        </w:rPr>
        <w:t>justified</w:t>
      </w:r>
      <w:r w:rsidRPr="000571DE">
        <w:rPr>
          <w:rFonts w:cstheme="minorHAnsi"/>
          <w:color w:val="000000"/>
        </w:rPr>
        <w:t xml:space="preserve"> assessment in the cover letter as to the reasons why (cumulatively): </w:t>
      </w:r>
    </w:p>
    <w:p w14:paraId="4FB73130" w14:textId="77777777" w:rsidR="008A0EC5" w:rsidRPr="000571DE" w:rsidRDefault="008A0EC5">
      <w:pPr>
        <w:pStyle w:val="ListParagraph"/>
        <w:numPr>
          <w:ilvl w:val="0"/>
          <w:numId w:val="29"/>
        </w:numPr>
        <w:autoSpaceDE w:val="0"/>
        <w:autoSpaceDN w:val="0"/>
        <w:spacing w:before="0" w:after="240"/>
        <w:ind w:right="95"/>
        <w:contextualSpacing/>
        <w:rPr>
          <w:rFonts w:asciiTheme="minorHAnsi" w:hAnsiTheme="minorHAnsi" w:cstheme="minorHAnsi"/>
          <w:color w:val="000000"/>
        </w:rPr>
      </w:pPr>
      <w:r w:rsidRPr="000571DE">
        <w:rPr>
          <w:rFonts w:asciiTheme="minorHAnsi" w:hAnsiTheme="minorHAnsi" w:cstheme="minorHAnsi"/>
          <w:color w:val="000000"/>
        </w:rPr>
        <w:t>none of the group members could have performed t</w:t>
      </w:r>
      <w:r w:rsidRPr="000571DE">
        <w:rPr>
          <w:rFonts w:asciiTheme="minorHAnsi" w:hAnsiTheme="minorHAnsi" w:cstheme="minorHAnsi"/>
          <w:color w:val="000000"/>
          <w:shd w:val="clear" w:color="auto" w:fill="FFFFFF"/>
        </w:rPr>
        <w:t>he contractual activity</w:t>
      </w:r>
      <w:r w:rsidRPr="000571DE">
        <w:rPr>
          <w:rFonts w:asciiTheme="minorHAnsi" w:hAnsiTheme="minorHAnsi" w:cstheme="minorHAnsi"/>
          <w:color w:val="000000"/>
        </w:rPr>
        <w:t xml:space="preserve"> individually, and</w:t>
      </w:r>
    </w:p>
    <w:p w14:paraId="41E6D401" w14:textId="77777777" w:rsidR="008A0EC5" w:rsidRPr="000571DE" w:rsidRDefault="008A0EC5">
      <w:pPr>
        <w:pStyle w:val="ListParagraph"/>
        <w:numPr>
          <w:ilvl w:val="0"/>
          <w:numId w:val="29"/>
        </w:numPr>
        <w:spacing w:before="0" w:after="200"/>
        <w:ind w:right="95"/>
        <w:contextualSpacing/>
        <w:rPr>
          <w:rFonts w:asciiTheme="minorHAnsi" w:hAnsiTheme="minorHAnsi" w:cstheme="minorHAnsi"/>
          <w:color w:val="000000"/>
        </w:rPr>
      </w:pPr>
      <w:r w:rsidRPr="000571DE">
        <w:rPr>
          <w:rFonts w:asciiTheme="minorHAnsi" w:hAnsiTheme="minorHAnsi" w:cstheme="minorHAnsi"/>
          <w:color w:val="000000"/>
        </w:rPr>
        <w:t>the participation of all members is necessary to</w:t>
      </w:r>
      <w:r w:rsidRPr="000571DE" w:rsidDel="00B96447">
        <w:rPr>
          <w:rFonts w:asciiTheme="minorHAnsi" w:hAnsiTheme="minorHAnsi" w:cstheme="minorHAnsi"/>
          <w:color w:val="000000"/>
        </w:rPr>
        <w:t xml:space="preserve"> </w:t>
      </w:r>
      <w:r w:rsidRPr="000571DE">
        <w:rPr>
          <w:rFonts w:asciiTheme="minorHAnsi" w:hAnsiTheme="minorHAnsi" w:cstheme="minorHAnsi"/>
          <w:color w:val="000000"/>
        </w:rPr>
        <w:t>perform the contractual activity.</w:t>
      </w:r>
    </w:p>
    <w:p w14:paraId="4F6014D6" w14:textId="77777777" w:rsidR="008A0EC5" w:rsidRPr="000571DE" w:rsidRDefault="008A0EC5" w:rsidP="008A0EC5">
      <w:pPr>
        <w:ind w:right="95"/>
        <w:rPr>
          <w:rFonts w:cstheme="minorHAnsi"/>
          <w:color w:val="000000"/>
        </w:rPr>
      </w:pPr>
      <w:r w:rsidRPr="000571DE">
        <w:rPr>
          <w:rFonts w:cstheme="minorHAnsi"/>
          <w:color w:val="000000"/>
        </w:rPr>
        <w:t>Or, failing that, why the joint bid (cumulatively):</w:t>
      </w:r>
      <w:r w:rsidRPr="000571DE">
        <w:rPr>
          <w:rStyle w:val="FootnoteReference"/>
          <w:rFonts w:cstheme="minorHAnsi"/>
          <w:color w:val="000000"/>
        </w:rPr>
        <w:footnoteReference w:id="11"/>
      </w:r>
      <w:r w:rsidRPr="000571DE">
        <w:rPr>
          <w:rFonts w:cstheme="minorHAnsi"/>
          <w:color w:val="000000"/>
        </w:rPr>
        <w:t xml:space="preserve"> </w:t>
      </w:r>
    </w:p>
    <w:p w14:paraId="340C33DA" w14:textId="77777777" w:rsidR="008A0EC5" w:rsidRPr="000571DE" w:rsidRDefault="008A0EC5">
      <w:pPr>
        <w:pStyle w:val="ListParagraph"/>
        <w:numPr>
          <w:ilvl w:val="0"/>
          <w:numId w:val="29"/>
        </w:numPr>
        <w:spacing w:before="0" w:after="200"/>
        <w:ind w:right="95"/>
        <w:contextualSpacing/>
        <w:rPr>
          <w:rFonts w:asciiTheme="minorHAnsi" w:hAnsiTheme="minorHAnsi" w:cstheme="minorHAnsi"/>
        </w:rPr>
      </w:pPr>
      <w:r w:rsidRPr="000571DE">
        <w:rPr>
          <w:rFonts w:asciiTheme="minorHAnsi" w:hAnsiTheme="minorHAnsi" w:cstheme="minorHAnsi"/>
        </w:rPr>
        <w:t>increases efficiency (</w:t>
      </w:r>
      <w:proofErr w:type="gramStart"/>
      <w:r w:rsidRPr="000571DE">
        <w:rPr>
          <w:rFonts w:asciiTheme="minorHAnsi" w:hAnsiTheme="minorHAnsi" w:cstheme="minorHAnsi"/>
        </w:rPr>
        <w:t>in particular offering</w:t>
      </w:r>
      <w:proofErr w:type="gramEnd"/>
      <w:r w:rsidRPr="000571DE">
        <w:rPr>
          <w:rFonts w:asciiTheme="minorHAnsi" w:hAnsiTheme="minorHAnsi" w:cstheme="minorHAnsi"/>
        </w:rPr>
        <w:t xml:space="preserve"> a better value for money to the Contracting Authority) as compared to the potential individual bids (e.g. lower prices, better quality, greater choice, faster realisation), and</w:t>
      </w:r>
    </w:p>
    <w:p w14:paraId="532E116E" w14:textId="77777777" w:rsidR="008A0EC5" w:rsidRPr="000571DE" w:rsidRDefault="008A0EC5">
      <w:pPr>
        <w:pStyle w:val="ListParagraph"/>
        <w:numPr>
          <w:ilvl w:val="0"/>
          <w:numId w:val="29"/>
        </w:numPr>
        <w:spacing w:before="0" w:after="200"/>
        <w:ind w:right="95"/>
        <w:contextualSpacing/>
        <w:rPr>
          <w:rFonts w:asciiTheme="minorHAnsi" w:hAnsiTheme="minorHAnsi" w:cstheme="minorHAnsi"/>
        </w:rPr>
      </w:pPr>
      <w:r w:rsidRPr="000571DE">
        <w:rPr>
          <w:rFonts w:asciiTheme="minorHAnsi" w:hAnsiTheme="minorHAnsi" w:cstheme="minorHAnsi"/>
        </w:rPr>
        <w:t xml:space="preserve">is indispensable, and </w:t>
      </w:r>
    </w:p>
    <w:p w14:paraId="295F7DA2" w14:textId="77777777" w:rsidR="008A0EC5" w:rsidRPr="000571DE" w:rsidRDefault="008A0EC5">
      <w:pPr>
        <w:pStyle w:val="ListParagraph"/>
        <w:numPr>
          <w:ilvl w:val="0"/>
          <w:numId w:val="29"/>
        </w:numPr>
        <w:spacing w:before="0" w:after="200"/>
        <w:ind w:right="95"/>
        <w:contextualSpacing/>
        <w:rPr>
          <w:rFonts w:asciiTheme="minorHAnsi" w:hAnsiTheme="minorHAnsi" w:cstheme="minorHAnsi"/>
        </w:rPr>
      </w:pPr>
      <w:r w:rsidRPr="000571DE">
        <w:rPr>
          <w:rFonts w:asciiTheme="minorHAnsi" w:hAnsiTheme="minorHAnsi" w:cstheme="minorHAnsi"/>
        </w:rPr>
        <w:t>does not eliminate competition and/or is unlikely to produce anticompetitive effects.</w:t>
      </w:r>
    </w:p>
    <w:p w14:paraId="4F636D11" w14:textId="55EDC83F" w:rsidR="008A0EC5" w:rsidRPr="000571DE" w:rsidRDefault="008A0EC5" w:rsidP="008A0EC5">
      <w:pPr>
        <w:autoSpaceDE w:val="0"/>
        <w:autoSpaceDN w:val="0"/>
        <w:spacing w:after="240"/>
        <w:ind w:right="95"/>
        <w:rPr>
          <w:rFonts w:cstheme="minorHAnsi"/>
          <w:color w:val="000000"/>
        </w:rPr>
      </w:pPr>
      <w:r w:rsidRPr="000571DE">
        <w:rPr>
          <w:rFonts w:cstheme="minorHAnsi"/>
          <w:color w:val="000000"/>
        </w:rPr>
        <w:t>EUSPA reserves the right to request additional information from the Tenderer to be able to co</w:t>
      </w:r>
      <w:r w:rsidR="00740CE3">
        <w:rPr>
          <w:rFonts w:cstheme="minorHAnsi"/>
          <w:color w:val="000000"/>
        </w:rPr>
        <w:t>ndu</w:t>
      </w:r>
      <w:r w:rsidRPr="000571DE">
        <w:rPr>
          <w:rFonts w:cstheme="minorHAnsi"/>
          <w:color w:val="000000"/>
        </w:rPr>
        <w:t>ct an internal evaluation of the submitted assessment. EUSPA reserves the right to reject any Tender that reveals not to comply with the applicable competition laws.</w:t>
      </w:r>
      <w:bookmarkEnd w:id="253"/>
    </w:p>
    <w:p w14:paraId="345C0E60" w14:textId="77777777" w:rsidR="008A0EC5" w:rsidRPr="000571DE" w:rsidRDefault="008A0EC5" w:rsidP="00B906AB">
      <w:pPr>
        <w:pStyle w:val="Heading2"/>
        <w:tabs>
          <w:tab w:val="clear" w:pos="5184"/>
          <w:tab w:val="num" w:pos="5760"/>
        </w:tabs>
        <w:ind w:left="900"/>
      </w:pPr>
      <w:bookmarkStart w:id="254" w:name="_Toc224726103"/>
      <w:bookmarkStart w:id="255" w:name="_Toc242358791"/>
      <w:r w:rsidRPr="000571DE">
        <w:t>Change in the Composition of Tenderer</w:t>
      </w:r>
      <w:r>
        <w:t xml:space="preserve"> </w:t>
      </w:r>
      <w:r w:rsidRPr="000571DE">
        <w:t>/</w:t>
      </w:r>
      <w:r>
        <w:t xml:space="preserve"> </w:t>
      </w:r>
      <w:r w:rsidRPr="000571DE">
        <w:t>Core Team</w:t>
      </w:r>
      <w:bookmarkEnd w:id="254"/>
      <w:bookmarkEnd w:id="255"/>
    </w:p>
    <w:p w14:paraId="4AA0539D" w14:textId="77777777" w:rsidR="008A0EC5" w:rsidRPr="000571DE" w:rsidRDefault="008A0EC5" w:rsidP="008A0EC5">
      <w:pPr>
        <w:rPr>
          <w:rFonts w:cstheme="minorHAnsi"/>
        </w:rPr>
      </w:pPr>
      <w:r w:rsidRPr="000571DE">
        <w:rPr>
          <w:rFonts w:cstheme="minorHAnsi"/>
        </w:rPr>
        <w:t>Tenderers are informed that no change in the composition of the Tenderers/Core Team will be allowed for the purposes of the present procurement process and/or subsequent Contract, unless specifically authorised by EUSPA in writing.</w:t>
      </w:r>
    </w:p>
    <w:p w14:paraId="03B4869B" w14:textId="77777777" w:rsidR="008A0EC5" w:rsidRPr="00C944C9" w:rsidRDefault="008A0EC5" w:rsidP="008A0EC5">
      <w:pPr>
        <w:rPr>
          <w:rFonts w:cstheme="minorHAnsi"/>
        </w:rPr>
      </w:pPr>
      <w:r w:rsidRPr="000571DE">
        <w:rPr>
          <w:rFonts w:cstheme="minorHAnsi"/>
        </w:rPr>
        <w:t xml:space="preserve">No changes will be authorised after submission of the Tender and before award of the Contract, unless depending on exceptional circumstances beyond the control of the Tenderer and </w:t>
      </w:r>
      <w:proofErr w:type="gramStart"/>
      <w:r w:rsidRPr="000571DE">
        <w:rPr>
          <w:rFonts w:cstheme="minorHAnsi"/>
        </w:rPr>
        <w:t>provided that</w:t>
      </w:r>
      <w:proofErr w:type="gramEnd"/>
      <w:r w:rsidRPr="000571DE">
        <w:rPr>
          <w:rFonts w:cstheme="minorHAnsi"/>
        </w:rPr>
        <w:t xml:space="preserve"> they do not have a substantial impact on the terms and </w:t>
      </w:r>
      <w:r w:rsidRPr="00C944C9">
        <w:rPr>
          <w:rFonts w:cstheme="minorHAnsi"/>
        </w:rPr>
        <w:t>conditions of the Tender.</w:t>
      </w:r>
    </w:p>
    <w:p w14:paraId="19295098" w14:textId="4005C077" w:rsidR="00C9390E" w:rsidRDefault="008A0EC5" w:rsidP="00622663">
      <w:pPr>
        <w:rPr>
          <w:rFonts w:cstheme="minorHAnsi"/>
        </w:rPr>
      </w:pPr>
      <w:r w:rsidRPr="00C944C9">
        <w:rPr>
          <w:rFonts w:cstheme="minorHAnsi"/>
        </w:rPr>
        <w:t>For changes of subcontractor please refer to Section</w:t>
      </w:r>
      <w:r w:rsidR="00C944C9" w:rsidRPr="00C944C9">
        <w:rPr>
          <w:rFonts w:cstheme="minorHAnsi"/>
        </w:rPr>
        <w:t xml:space="preserve"> 5. </w:t>
      </w:r>
    </w:p>
    <w:p w14:paraId="26EB13F6" w14:textId="21C2CE86" w:rsidR="00C9390E" w:rsidRDefault="00B906AB" w:rsidP="00C9390E">
      <w:pPr>
        <w:pStyle w:val="Heading1"/>
      </w:pPr>
      <w:bookmarkStart w:id="256" w:name="_Toc224726104"/>
      <w:bookmarkStart w:id="257" w:name="_Toc242358792"/>
      <w:r>
        <w:lastRenderedPageBreak/>
        <w:t>Industrial</w:t>
      </w:r>
      <w:r w:rsidR="00C9390E">
        <w:t xml:space="preserve"> Organisation</w:t>
      </w:r>
      <w:bookmarkEnd w:id="256"/>
      <w:bookmarkEnd w:id="257"/>
    </w:p>
    <w:p w14:paraId="23698C60" w14:textId="77777777" w:rsidR="00C9390E" w:rsidRPr="000571DE" w:rsidRDefault="00C9390E" w:rsidP="00B906AB">
      <w:pPr>
        <w:pStyle w:val="Heading2"/>
        <w:ind w:left="450"/>
      </w:pPr>
      <w:bookmarkStart w:id="258" w:name="_Toc224726105"/>
      <w:bookmarkStart w:id="259" w:name="_Toc242358793"/>
      <w:r w:rsidRPr="000571DE">
        <w:t>Sub-contracting</w:t>
      </w:r>
      <w:bookmarkEnd w:id="258"/>
      <w:bookmarkEnd w:id="259"/>
    </w:p>
    <w:p w14:paraId="233B07B5" w14:textId="77777777" w:rsidR="00C9390E" w:rsidRPr="000571DE" w:rsidRDefault="00C9390E" w:rsidP="00B906AB">
      <w:pPr>
        <w:pStyle w:val="Heading3"/>
        <w:ind w:left="900"/>
      </w:pPr>
      <w:r w:rsidRPr="000571DE">
        <w:t xml:space="preserve"> </w:t>
      </w:r>
      <w:bookmarkStart w:id="260" w:name="_Toc224726106"/>
      <w:bookmarkStart w:id="261" w:name="_Toc242358794"/>
      <w:r w:rsidRPr="000571DE">
        <w:t>General provisions</w:t>
      </w:r>
      <w:bookmarkEnd w:id="260"/>
      <w:bookmarkEnd w:id="261"/>
    </w:p>
    <w:p w14:paraId="2AA37383" w14:textId="77777777" w:rsidR="00C9390E" w:rsidRPr="000571DE" w:rsidRDefault="00C9390E" w:rsidP="00C9390E">
      <w:pPr>
        <w:spacing w:before="100" w:beforeAutospacing="1" w:after="100" w:afterAutospacing="1"/>
        <w:rPr>
          <w:rFonts w:eastAsia="Times New Roman" w:cstheme="minorHAnsi"/>
          <w:lang w:eastAsia="en-GB"/>
        </w:rPr>
      </w:pPr>
      <w:r w:rsidRPr="000571DE">
        <w:rPr>
          <w:rFonts w:eastAsia="Times New Roman" w:cstheme="minorHAnsi"/>
          <w:lang w:eastAsia="en-GB"/>
        </w:rPr>
        <w:t xml:space="preserve">Subcontracting is the situation where the Contractor </w:t>
      </w:r>
      <w:proofErr w:type="gramStart"/>
      <w:r w:rsidRPr="000571DE">
        <w:rPr>
          <w:rFonts w:eastAsia="Times New Roman" w:cstheme="minorHAnsi"/>
          <w:lang w:eastAsia="en-GB"/>
        </w:rPr>
        <w:t>enters into</w:t>
      </w:r>
      <w:proofErr w:type="gramEnd"/>
      <w:r w:rsidRPr="000571DE">
        <w:rPr>
          <w:rFonts w:eastAsia="Times New Roman" w:cstheme="minorHAnsi"/>
          <w:lang w:eastAsia="en-GB"/>
        </w:rPr>
        <w:t xml:space="preserve"> legal commitments with other economic operators, which will perform part of the Contract on its behalf. The Contractor retains full liability towards the Contracting Authority for performance of the Contract </w:t>
      </w:r>
      <w:proofErr w:type="gramStart"/>
      <w:r w:rsidRPr="000571DE">
        <w:rPr>
          <w:rFonts w:eastAsia="Times New Roman" w:cstheme="minorHAnsi"/>
          <w:lang w:eastAsia="en-GB"/>
        </w:rPr>
        <w:t>as a whole</w:t>
      </w:r>
      <w:r w:rsidRPr="000571DE">
        <w:rPr>
          <w:rFonts w:cstheme="minorHAnsi"/>
        </w:rPr>
        <w:t xml:space="preserve"> remaining</w:t>
      </w:r>
      <w:proofErr w:type="gramEnd"/>
      <w:r w:rsidRPr="000571DE">
        <w:rPr>
          <w:rFonts w:cstheme="minorHAnsi"/>
        </w:rPr>
        <w:t xml:space="preserve"> the sole entity legally and financially responsible vis-à-vis the Contracting Authority</w:t>
      </w:r>
      <w:r w:rsidRPr="000571DE">
        <w:rPr>
          <w:rFonts w:eastAsia="Times New Roman" w:cstheme="minorHAnsi"/>
          <w:lang w:eastAsia="en-GB"/>
        </w:rPr>
        <w:t xml:space="preserve">. </w:t>
      </w:r>
    </w:p>
    <w:p w14:paraId="5B932A60" w14:textId="77777777" w:rsidR="00C9390E" w:rsidRPr="000571DE" w:rsidRDefault="00C9390E" w:rsidP="00C9390E">
      <w:pPr>
        <w:spacing w:before="100" w:beforeAutospacing="1" w:after="100" w:afterAutospacing="1"/>
        <w:rPr>
          <w:rFonts w:eastAsia="Times New Roman" w:cstheme="minorHAnsi"/>
          <w:lang w:eastAsia="en-GB"/>
        </w:rPr>
      </w:pPr>
      <w:r w:rsidRPr="000571DE">
        <w:rPr>
          <w:rFonts w:eastAsia="Times New Roman" w:cstheme="minorHAnsi"/>
          <w:lang w:eastAsia="en-GB"/>
        </w:rPr>
        <w:t xml:space="preserve">The following shall not be considered subcontracting: </w:t>
      </w:r>
    </w:p>
    <w:p w14:paraId="37CD9126" w14:textId="77777777" w:rsidR="00C9390E" w:rsidRPr="000571DE" w:rsidRDefault="00C9390E">
      <w:pPr>
        <w:numPr>
          <w:ilvl w:val="0"/>
          <w:numId w:val="57"/>
        </w:numPr>
        <w:spacing w:before="100" w:beforeAutospacing="1" w:after="100" w:afterAutospacing="1"/>
        <w:rPr>
          <w:rFonts w:eastAsia="Times New Roman" w:cstheme="minorHAnsi"/>
          <w:lang w:eastAsia="en-GB"/>
        </w:rPr>
      </w:pPr>
      <w:r w:rsidRPr="000571DE">
        <w:rPr>
          <w:rFonts w:eastAsia="Times New Roman" w:cstheme="minorHAnsi"/>
          <w:lang w:eastAsia="en-GB"/>
        </w:rPr>
        <w:t xml:space="preserve">Use of workers posted or temporarily transferred to the Contractor by another company belonging to the same </w:t>
      </w:r>
      <w:r>
        <w:rPr>
          <w:rFonts w:eastAsia="Times New Roman" w:cstheme="minorHAnsi"/>
          <w:lang w:eastAsia="en-GB"/>
        </w:rPr>
        <w:t>Undertaking</w:t>
      </w:r>
      <w:r w:rsidRPr="000571DE">
        <w:rPr>
          <w:rFonts w:eastAsia="Times New Roman" w:cstheme="minorHAnsi"/>
          <w:lang w:eastAsia="en-GB"/>
        </w:rPr>
        <w:t>.</w:t>
      </w:r>
    </w:p>
    <w:p w14:paraId="64462456" w14:textId="77777777" w:rsidR="00C9390E" w:rsidRPr="000571DE" w:rsidRDefault="00C9390E">
      <w:pPr>
        <w:numPr>
          <w:ilvl w:val="0"/>
          <w:numId w:val="57"/>
        </w:numPr>
        <w:spacing w:before="100" w:beforeAutospacing="1" w:after="100" w:afterAutospacing="1"/>
        <w:rPr>
          <w:rFonts w:eastAsia="Times New Roman" w:cstheme="minorHAnsi"/>
          <w:lang w:eastAsia="en-GB"/>
        </w:rPr>
      </w:pPr>
      <w:r w:rsidRPr="000571DE">
        <w:rPr>
          <w:rFonts w:eastAsia="Times New Roman" w:cstheme="minorHAnsi"/>
          <w:lang w:eastAsia="en-GB"/>
        </w:rPr>
        <w:t>Use of workers hired out to the Contractor by a temporary employment undertaking or placement agency.</w:t>
      </w:r>
    </w:p>
    <w:p w14:paraId="71ECE6A8" w14:textId="77777777" w:rsidR="00C9390E" w:rsidRPr="000571DE" w:rsidRDefault="00C9390E">
      <w:pPr>
        <w:numPr>
          <w:ilvl w:val="0"/>
          <w:numId w:val="57"/>
        </w:numPr>
        <w:spacing w:before="100" w:beforeAutospacing="1" w:after="100" w:afterAutospacing="1"/>
        <w:rPr>
          <w:rFonts w:eastAsia="Times New Roman" w:cstheme="minorHAnsi"/>
          <w:lang w:eastAsia="en-GB"/>
        </w:rPr>
      </w:pPr>
      <w:r w:rsidRPr="000571DE">
        <w:rPr>
          <w:rFonts w:eastAsia="Times New Roman" w:cstheme="minorHAnsi"/>
          <w:lang w:eastAsia="en-GB"/>
        </w:rPr>
        <w:t xml:space="preserve">Use of staff without employment contract (“self-employed persons working for the contractor”), without the tasks of the self-employed persons being </w:t>
      </w:r>
      <w:proofErr w:type="gramStart"/>
      <w:r w:rsidRPr="000571DE">
        <w:rPr>
          <w:rFonts w:eastAsia="Times New Roman" w:cstheme="minorHAnsi"/>
          <w:lang w:eastAsia="en-GB"/>
        </w:rPr>
        <w:t>particular well-defined</w:t>
      </w:r>
      <w:proofErr w:type="gramEnd"/>
      <w:r w:rsidRPr="000571DE">
        <w:rPr>
          <w:rFonts w:eastAsia="Times New Roman" w:cstheme="minorHAnsi"/>
          <w:lang w:eastAsia="en-GB"/>
        </w:rPr>
        <w:t xml:space="preserve"> parts of the Contract.</w:t>
      </w:r>
    </w:p>
    <w:p w14:paraId="2859BF0F" w14:textId="77777777" w:rsidR="00C9390E" w:rsidRPr="000571DE" w:rsidRDefault="00C9390E">
      <w:pPr>
        <w:numPr>
          <w:ilvl w:val="0"/>
          <w:numId w:val="57"/>
        </w:numPr>
        <w:spacing w:before="100" w:beforeAutospacing="1" w:after="100" w:afterAutospacing="1"/>
        <w:rPr>
          <w:rFonts w:eastAsia="Times New Roman" w:cstheme="minorHAnsi"/>
          <w:lang w:eastAsia="en-GB"/>
        </w:rPr>
      </w:pPr>
      <w:r w:rsidRPr="000571DE">
        <w:rPr>
          <w:rFonts w:eastAsia="Times New Roman" w:cstheme="minorHAnsi"/>
          <w:lang w:eastAsia="en-GB"/>
        </w:rPr>
        <w:t xml:space="preserve">Use of suppliers and/or transporters by the Contractor, </w:t>
      </w:r>
      <w:proofErr w:type="gramStart"/>
      <w:r w:rsidRPr="000571DE">
        <w:rPr>
          <w:rFonts w:eastAsia="Times New Roman" w:cstheme="minorHAnsi"/>
          <w:lang w:eastAsia="en-GB"/>
        </w:rPr>
        <w:t>in order to</w:t>
      </w:r>
      <w:proofErr w:type="gramEnd"/>
      <w:r w:rsidRPr="000571DE">
        <w:rPr>
          <w:rFonts w:eastAsia="Times New Roman" w:cstheme="minorHAnsi"/>
          <w:lang w:eastAsia="en-GB"/>
        </w:rPr>
        <w:t xml:space="preserve"> perform the Contract at the place of performance, unless the economic activities of the suppliers and/or the transporting services are within the subject of this call for tenders (see Section </w:t>
      </w:r>
      <w:r w:rsidRPr="000571DE">
        <w:rPr>
          <w:rFonts w:eastAsia="Times New Roman" w:cstheme="minorHAnsi"/>
          <w:lang w:eastAsia="en-GB"/>
        </w:rPr>
        <w:fldChar w:fldCharType="begin"/>
      </w:r>
      <w:r w:rsidRPr="000571DE">
        <w:rPr>
          <w:rFonts w:eastAsia="Times New Roman" w:cstheme="minorHAnsi"/>
          <w:lang w:eastAsia="en-GB"/>
        </w:rPr>
        <w:instrText xml:space="preserve"> REF _Ref191561350 \r \h </w:instrText>
      </w:r>
      <w:r>
        <w:rPr>
          <w:rFonts w:eastAsia="Times New Roman" w:cstheme="minorHAnsi"/>
          <w:lang w:eastAsia="en-GB"/>
        </w:rPr>
        <w:instrText xml:space="preserve"> \* MERGEFORMAT </w:instrText>
      </w:r>
      <w:r w:rsidRPr="000571DE">
        <w:rPr>
          <w:rFonts w:eastAsia="Times New Roman" w:cstheme="minorHAnsi"/>
          <w:lang w:eastAsia="en-GB"/>
        </w:rPr>
      </w:r>
      <w:r w:rsidRPr="000571DE">
        <w:rPr>
          <w:rFonts w:eastAsia="Times New Roman" w:cstheme="minorHAnsi"/>
          <w:lang w:eastAsia="en-GB"/>
        </w:rPr>
        <w:fldChar w:fldCharType="separate"/>
      </w:r>
      <w:r>
        <w:rPr>
          <w:rFonts w:eastAsia="Times New Roman" w:cstheme="minorHAnsi"/>
          <w:lang w:eastAsia="en-GB"/>
        </w:rPr>
        <w:t>1</w:t>
      </w:r>
      <w:r w:rsidRPr="000571DE">
        <w:rPr>
          <w:rFonts w:eastAsia="Times New Roman" w:cstheme="minorHAnsi"/>
          <w:lang w:eastAsia="en-GB"/>
        </w:rPr>
        <w:fldChar w:fldCharType="end"/>
      </w:r>
      <w:r w:rsidRPr="000571DE">
        <w:rPr>
          <w:rFonts w:eastAsia="Times New Roman" w:cstheme="minorHAnsi"/>
          <w:lang w:eastAsia="en-GB"/>
        </w:rPr>
        <w:t xml:space="preserve">). </w:t>
      </w:r>
    </w:p>
    <w:p w14:paraId="16035807" w14:textId="77777777" w:rsidR="00C9390E" w:rsidRPr="000571DE" w:rsidRDefault="00C9390E" w:rsidP="00C9390E">
      <w:pPr>
        <w:rPr>
          <w:rFonts w:eastAsia="Times New Roman" w:cstheme="minorHAnsi"/>
          <w:lang w:eastAsia="en-GB"/>
        </w:rPr>
      </w:pPr>
      <w:r w:rsidRPr="000571DE">
        <w:rPr>
          <w:rFonts w:eastAsia="Times New Roman" w:cstheme="minorHAnsi"/>
          <w:lang w:eastAsia="en-GB"/>
        </w:rPr>
        <w:t>The persons mentioned in points a), b), and c) above will be considered as “personnel” of the Contractor as defined in the Contract.</w:t>
      </w:r>
    </w:p>
    <w:p w14:paraId="1954B327" w14:textId="77777777" w:rsidR="00C9390E" w:rsidRPr="000571DE" w:rsidRDefault="00C9390E" w:rsidP="00C9390E">
      <w:pPr>
        <w:rPr>
          <w:rFonts w:cstheme="minorHAnsi"/>
        </w:rPr>
      </w:pPr>
      <w:r w:rsidRPr="000571DE">
        <w:rPr>
          <w:rFonts w:cstheme="minorHAnsi"/>
        </w:rPr>
        <w:t>All contractual tasks may be subcontracted unless the procurement documents expressly reserve the execution of certain critical tasks to the sole Tenderer itself, or in case of a joint tender, to a group member.</w:t>
      </w:r>
    </w:p>
    <w:p w14:paraId="616991E5" w14:textId="77777777" w:rsidR="00C9390E" w:rsidRPr="000571DE" w:rsidRDefault="00C9390E" w:rsidP="00C9390E">
      <w:pPr>
        <w:rPr>
          <w:rFonts w:cstheme="minorHAnsi"/>
        </w:rPr>
      </w:pPr>
      <w:r w:rsidRPr="000571DE">
        <w:rPr>
          <w:rFonts w:cstheme="minorHAnsi"/>
        </w:rPr>
        <w:t>The following shall apply to subcontracting:</w:t>
      </w:r>
    </w:p>
    <w:p w14:paraId="2A0ED6E8" w14:textId="51EAF2EA" w:rsidR="00C9390E" w:rsidRPr="000571DE" w:rsidRDefault="00C9390E">
      <w:pPr>
        <w:pStyle w:val="ListParagraph"/>
        <w:numPr>
          <w:ilvl w:val="0"/>
          <w:numId w:val="30"/>
        </w:numPr>
        <w:rPr>
          <w:rFonts w:asciiTheme="minorHAnsi" w:hAnsiTheme="minorHAnsi" w:cstheme="minorHAnsi"/>
        </w:rPr>
      </w:pPr>
      <w:r w:rsidRPr="000571DE">
        <w:rPr>
          <w:rFonts w:asciiTheme="minorHAnsi" w:hAnsiTheme="minorHAnsi" w:cstheme="minorHAnsi"/>
        </w:rPr>
        <w:t xml:space="preserve">When subcontracting, the Tenderer shall ensure the subcontractor’s (all levels of subcontractors: N-X) compliance with the exclusion, non-rejection and selection criteria and the Access to Procurement conditions set out in the present Tender Specifications. </w:t>
      </w:r>
      <w:r w:rsidRPr="000571DE">
        <w:rPr>
          <w:rFonts w:asciiTheme="minorHAnsi" w:hAnsiTheme="minorHAnsi" w:cstheme="minorHAnsi"/>
          <w:b/>
        </w:rPr>
        <w:t>Tenderers shall provide all the documents requested from subcontractors as per the relevant provisions of these Tender Specifications</w:t>
      </w:r>
      <w:r w:rsidRPr="000571DE">
        <w:rPr>
          <w:rFonts w:asciiTheme="minorHAnsi" w:hAnsiTheme="minorHAnsi" w:cstheme="minorHAnsi"/>
        </w:rPr>
        <w:t xml:space="preserve">. </w:t>
      </w:r>
    </w:p>
    <w:p w14:paraId="16575E85" w14:textId="77777777" w:rsidR="00C9390E" w:rsidRPr="000571DE" w:rsidRDefault="00C9390E">
      <w:pPr>
        <w:pStyle w:val="ListParagraph"/>
        <w:numPr>
          <w:ilvl w:val="0"/>
          <w:numId w:val="30"/>
        </w:numPr>
        <w:rPr>
          <w:rFonts w:asciiTheme="minorHAnsi" w:hAnsiTheme="minorHAnsi" w:cstheme="minorHAnsi"/>
        </w:rPr>
      </w:pPr>
      <w:r w:rsidRPr="000571DE">
        <w:rPr>
          <w:rFonts w:asciiTheme="minorHAnsi" w:hAnsiTheme="minorHAnsi" w:cstheme="minorHAnsi"/>
        </w:rPr>
        <w:t>Where no subcontracting is indicated in the Tender, the activities will be assumed to be carried out directly by the Tenderer.</w:t>
      </w:r>
    </w:p>
    <w:p w14:paraId="30D1DECC" w14:textId="77777777" w:rsidR="00C9390E" w:rsidRPr="000571DE" w:rsidRDefault="00C9390E">
      <w:pPr>
        <w:pStyle w:val="ListParagraph"/>
        <w:numPr>
          <w:ilvl w:val="0"/>
          <w:numId w:val="30"/>
        </w:numPr>
        <w:rPr>
          <w:rFonts w:asciiTheme="minorHAnsi" w:hAnsiTheme="minorHAnsi" w:cstheme="minorHAnsi"/>
        </w:rPr>
      </w:pPr>
      <w:r w:rsidRPr="000571DE">
        <w:rPr>
          <w:rFonts w:asciiTheme="minorHAnsi" w:hAnsiTheme="minorHAnsi" w:cstheme="minorHAnsi"/>
        </w:rPr>
        <w:t>Any change in subcontracting (all levels of subcontractors: N-X) during the procurement procedure (</w:t>
      </w:r>
      <w:r w:rsidRPr="000571DE">
        <w:rPr>
          <w:rFonts w:asciiTheme="minorHAnsi" w:hAnsiTheme="minorHAnsi" w:cstheme="minorHAnsi"/>
          <w:lang w:val="en-US"/>
        </w:rPr>
        <w:t xml:space="preserve">i.e., </w:t>
      </w:r>
      <w:r w:rsidRPr="000571DE">
        <w:rPr>
          <w:rFonts w:asciiTheme="minorHAnsi" w:hAnsiTheme="minorHAnsi" w:cstheme="minorHAnsi"/>
        </w:rPr>
        <w:t>after the submission deadline and before contract signature) is not permitted unless specifically authorised in writing by EUSPA as per below.</w:t>
      </w:r>
    </w:p>
    <w:p w14:paraId="7E5D00B6" w14:textId="77777777" w:rsidR="00C9390E" w:rsidRPr="000571DE" w:rsidRDefault="00C9390E">
      <w:pPr>
        <w:pStyle w:val="ListParagraph"/>
        <w:numPr>
          <w:ilvl w:val="0"/>
          <w:numId w:val="30"/>
        </w:numPr>
        <w:rPr>
          <w:rFonts w:asciiTheme="minorHAnsi" w:hAnsiTheme="minorHAnsi" w:cstheme="minorHAnsi"/>
          <w:b/>
          <w:bCs/>
        </w:rPr>
      </w:pPr>
      <w:r w:rsidRPr="000571DE">
        <w:rPr>
          <w:rFonts w:asciiTheme="minorHAnsi" w:hAnsiTheme="minorHAnsi" w:cstheme="minorHAnsi"/>
        </w:rPr>
        <w:t xml:space="preserve">If the </w:t>
      </w:r>
      <w:r w:rsidRPr="000571DE">
        <w:rPr>
          <w:rFonts w:asciiTheme="minorHAnsi" w:hAnsiTheme="minorHAnsi" w:cstheme="minorHAnsi"/>
          <w:lang w:val="en-US"/>
        </w:rPr>
        <w:t>Tenderer</w:t>
      </w:r>
      <w:r w:rsidRPr="000571DE">
        <w:rPr>
          <w:rFonts w:asciiTheme="minorHAnsi" w:hAnsiTheme="minorHAnsi" w:cstheme="minorHAnsi"/>
        </w:rPr>
        <w:t xml:space="preserve"> requests a subcontractor to be removed or replaced</w:t>
      </w:r>
      <w:r w:rsidRPr="000571DE">
        <w:rPr>
          <w:rFonts w:asciiTheme="minorHAnsi" w:hAnsiTheme="minorHAnsi" w:cstheme="minorHAnsi"/>
          <w:lang w:val="en-US"/>
        </w:rPr>
        <w:t xml:space="preserve">, </w:t>
      </w:r>
      <w:r w:rsidRPr="000571DE">
        <w:rPr>
          <w:rFonts w:asciiTheme="minorHAnsi" w:hAnsiTheme="minorHAnsi" w:cstheme="minorHAnsi"/>
        </w:rPr>
        <w:t xml:space="preserve">then the </w:t>
      </w:r>
      <w:r w:rsidRPr="000571DE">
        <w:rPr>
          <w:rFonts w:asciiTheme="minorHAnsi" w:hAnsiTheme="minorHAnsi" w:cstheme="minorHAnsi"/>
          <w:lang w:val="en-US"/>
        </w:rPr>
        <w:t>Contracting Authority</w:t>
      </w:r>
      <w:r w:rsidRPr="000571DE">
        <w:rPr>
          <w:rFonts w:asciiTheme="minorHAnsi" w:hAnsiTheme="minorHAnsi" w:cstheme="minorHAnsi"/>
        </w:rPr>
        <w:t xml:space="preserve"> must verify the following </w:t>
      </w:r>
      <w:r w:rsidRPr="000571DE">
        <w:rPr>
          <w:rFonts w:asciiTheme="minorHAnsi" w:hAnsiTheme="minorHAnsi" w:cstheme="minorHAnsi"/>
          <w:bCs/>
        </w:rPr>
        <w:t>conditions</w:t>
      </w:r>
      <w:r w:rsidRPr="000571DE">
        <w:rPr>
          <w:rFonts w:asciiTheme="minorHAnsi" w:hAnsiTheme="minorHAnsi" w:cstheme="minorHAnsi"/>
          <w:b/>
          <w:bCs/>
        </w:rPr>
        <w:t>:</w:t>
      </w:r>
    </w:p>
    <w:p w14:paraId="50F146B2" w14:textId="77777777" w:rsidR="00C9390E" w:rsidRPr="000571DE" w:rsidRDefault="00C9390E">
      <w:pPr>
        <w:pStyle w:val="ListParagraph"/>
        <w:numPr>
          <w:ilvl w:val="1"/>
          <w:numId w:val="37"/>
        </w:numPr>
        <w:spacing w:before="0" w:after="200"/>
        <w:contextualSpacing/>
        <w:rPr>
          <w:rFonts w:asciiTheme="minorHAnsi" w:hAnsiTheme="minorHAnsi" w:cstheme="minorHAnsi"/>
        </w:rPr>
      </w:pPr>
      <w:r w:rsidRPr="000571DE">
        <w:rPr>
          <w:rFonts w:asciiTheme="minorHAnsi" w:hAnsiTheme="minorHAnsi" w:cstheme="minorHAnsi"/>
        </w:rPr>
        <w:t xml:space="preserve">Whether the new subcontractor (if any) is not in an </w:t>
      </w:r>
      <w:r w:rsidRPr="000571DE">
        <w:rPr>
          <w:rFonts w:asciiTheme="minorHAnsi" w:hAnsiTheme="minorHAnsi" w:cstheme="minorHAnsi"/>
          <w:bCs/>
        </w:rPr>
        <w:t>exclusion situation or ground for rejection</w:t>
      </w:r>
      <w:r w:rsidRPr="000571DE">
        <w:rPr>
          <w:rFonts w:asciiTheme="minorHAnsi" w:hAnsiTheme="minorHAnsi" w:cstheme="minorHAnsi"/>
        </w:rPr>
        <w:t>;</w:t>
      </w:r>
    </w:p>
    <w:p w14:paraId="5331E8D0" w14:textId="6DB26C25" w:rsidR="00C9390E" w:rsidRPr="001753F1" w:rsidRDefault="00C9390E">
      <w:pPr>
        <w:pStyle w:val="ListParagraph"/>
        <w:numPr>
          <w:ilvl w:val="1"/>
          <w:numId w:val="37"/>
        </w:numPr>
        <w:spacing w:before="0" w:after="200"/>
        <w:contextualSpacing/>
        <w:rPr>
          <w:rFonts w:asciiTheme="minorHAnsi" w:hAnsiTheme="minorHAnsi" w:cstheme="minorHAnsi"/>
        </w:rPr>
      </w:pPr>
      <w:r w:rsidRPr="001753F1">
        <w:rPr>
          <w:rFonts w:asciiTheme="minorHAnsi" w:hAnsiTheme="minorHAnsi" w:cstheme="minorHAnsi"/>
        </w:rPr>
        <w:lastRenderedPageBreak/>
        <w:t xml:space="preserve">Whether the new subcontractor (if any) </w:t>
      </w:r>
      <w:r w:rsidRPr="001753F1">
        <w:rPr>
          <w:rFonts w:asciiTheme="minorHAnsi" w:hAnsiTheme="minorHAnsi" w:cstheme="minorHAnsi"/>
          <w:lang w:val="en-US"/>
        </w:rPr>
        <w:t>fulfils the Access to Procurement conditions (see Section</w:t>
      </w:r>
      <w:r w:rsidR="001753F1" w:rsidRPr="001753F1">
        <w:rPr>
          <w:rFonts w:asciiTheme="minorHAnsi" w:hAnsiTheme="minorHAnsi" w:cstheme="minorHAnsi"/>
          <w:lang w:val="en-US"/>
        </w:rPr>
        <w:t xml:space="preserve"> 7</w:t>
      </w:r>
      <w:r w:rsidRPr="001753F1">
        <w:rPr>
          <w:rFonts w:asciiTheme="minorHAnsi" w:hAnsiTheme="minorHAnsi" w:cstheme="minorHAnsi"/>
          <w:lang w:val="en-US"/>
        </w:rPr>
        <w:t>)</w:t>
      </w:r>
      <w:r w:rsidRPr="001753F1">
        <w:rPr>
          <w:rFonts w:asciiTheme="minorHAnsi" w:hAnsiTheme="minorHAnsi" w:cstheme="minorHAnsi"/>
        </w:rPr>
        <w:t>;</w:t>
      </w:r>
      <w:r w:rsidRPr="001753F1">
        <w:rPr>
          <w:rFonts w:asciiTheme="minorHAnsi" w:hAnsiTheme="minorHAnsi" w:cstheme="minorHAnsi"/>
          <w:lang w:val="en-US"/>
        </w:rPr>
        <w:t xml:space="preserve"> </w:t>
      </w:r>
    </w:p>
    <w:p w14:paraId="3CBD5EB6" w14:textId="20B5B259" w:rsidR="00C9390E" w:rsidRPr="000571DE" w:rsidRDefault="00C9390E">
      <w:pPr>
        <w:pStyle w:val="ListParagraph"/>
        <w:numPr>
          <w:ilvl w:val="1"/>
          <w:numId w:val="37"/>
        </w:numPr>
        <w:spacing w:before="0" w:after="200"/>
        <w:contextualSpacing/>
        <w:rPr>
          <w:rFonts w:asciiTheme="minorHAnsi" w:hAnsiTheme="minorHAnsi" w:cstheme="minorHAnsi"/>
        </w:rPr>
      </w:pPr>
      <w:r w:rsidRPr="001753F1">
        <w:rPr>
          <w:rFonts w:asciiTheme="minorHAnsi" w:hAnsiTheme="minorHAnsi" w:cstheme="minorHAnsi"/>
        </w:rPr>
        <w:t xml:space="preserve">Whether the </w:t>
      </w:r>
      <w:r w:rsidRPr="001753F1">
        <w:rPr>
          <w:rFonts w:asciiTheme="minorHAnsi" w:hAnsiTheme="minorHAnsi" w:cstheme="minorHAnsi"/>
          <w:lang w:val="en-US"/>
        </w:rPr>
        <w:t>Tenderer</w:t>
      </w:r>
      <w:r w:rsidRPr="001753F1">
        <w:rPr>
          <w:rFonts w:asciiTheme="minorHAnsi" w:hAnsiTheme="minorHAnsi" w:cstheme="minorHAnsi"/>
        </w:rPr>
        <w:t xml:space="preserve"> still fulfils the </w:t>
      </w:r>
      <w:r w:rsidRPr="001753F1">
        <w:rPr>
          <w:rFonts w:asciiTheme="minorHAnsi" w:hAnsiTheme="minorHAnsi" w:cstheme="minorHAnsi"/>
          <w:bCs/>
        </w:rPr>
        <w:t xml:space="preserve">selection criteria </w:t>
      </w:r>
      <w:r w:rsidRPr="001753F1">
        <w:rPr>
          <w:rFonts w:asciiTheme="minorHAnsi" w:hAnsiTheme="minorHAnsi" w:cstheme="minorHAnsi"/>
        </w:rPr>
        <w:t>with the new</w:t>
      </w:r>
      <w:r w:rsidRPr="001753F1">
        <w:rPr>
          <w:rFonts w:asciiTheme="minorHAnsi" w:hAnsiTheme="minorHAnsi" w:cstheme="minorHAnsi"/>
          <w:lang w:val="en-US"/>
        </w:rPr>
        <w:t xml:space="preserve"> </w:t>
      </w:r>
      <w:r w:rsidRPr="001753F1">
        <w:rPr>
          <w:rFonts w:asciiTheme="minorHAnsi" w:hAnsiTheme="minorHAnsi" w:cstheme="minorHAnsi"/>
        </w:rPr>
        <w:t>subcontractor, if any</w:t>
      </w:r>
      <w:r w:rsidRPr="001753F1">
        <w:rPr>
          <w:rFonts w:asciiTheme="minorHAnsi" w:hAnsiTheme="minorHAnsi" w:cstheme="minorHAnsi"/>
          <w:lang w:val="en-US"/>
        </w:rPr>
        <w:t>, (see Section</w:t>
      </w:r>
      <w:r w:rsidR="001753F1" w:rsidRPr="001753F1">
        <w:rPr>
          <w:rFonts w:asciiTheme="minorHAnsi" w:hAnsiTheme="minorHAnsi" w:cstheme="minorHAnsi"/>
          <w:lang w:val="en-US"/>
        </w:rPr>
        <w:t xml:space="preserve"> 10</w:t>
      </w:r>
      <w:r w:rsidRPr="001753F1">
        <w:rPr>
          <w:rFonts w:asciiTheme="minorHAnsi" w:hAnsiTheme="minorHAnsi" w:cstheme="minorHAnsi"/>
          <w:lang w:val="en-US"/>
        </w:rPr>
        <w:t xml:space="preserve">) as </w:t>
      </w:r>
      <w:r w:rsidRPr="001753F1">
        <w:rPr>
          <w:rFonts w:asciiTheme="minorHAnsi" w:hAnsiTheme="minorHAnsi" w:cstheme="minorHAnsi"/>
        </w:rPr>
        <w:t>compared to the Tender originally</w:t>
      </w:r>
      <w:r w:rsidRPr="001753F1">
        <w:rPr>
          <w:rFonts w:asciiTheme="minorHAnsi" w:hAnsiTheme="minorHAnsi" w:cstheme="minorHAnsi"/>
          <w:lang w:val="en-US"/>
        </w:rPr>
        <w:t xml:space="preserve"> </w:t>
      </w:r>
      <w:r w:rsidRPr="001753F1">
        <w:rPr>
          <w:rFonts w:asciiTheme="minorHAnsi" w:hAnsiTheme="minorHAnsi" w:cstheme="minorHAnsi"/>
        </w:rPr>
        <w:t>submitted and whether the new subcontractor fulfils</w:t>
      </w:r>
      <w:r w:rsidRPr="000571DE">
        <w:rPr>
          <w:rFonts w:asciiTheme="minorHAnsi" w:hAnsiTheme="minorHAnsi" w:cstheme="minorHAnsi"/>
        </w:rPr>
        <w:t xml:space="preserve"> the selection criteria</w:t>
      </w:r>
      <w:r w:rsidRPr="000571DE">
        <w:rPr>
          <w:rFonts w:asciiTheme="minorHAnsi" w:hAnsiTheme="minorHAnsi" w:cstheme="minorHAnsi"/>
          <w:lang w:val="en-US"/>
        </w:rPr>
        <w:t xml:space="preserve"> </w:t>
      </w:r>
      <w:r w:rsidRPr="000571DE">
        <w:rPr>
          <w:rFonts w:asciiTheme="minorHAnsi" w:hAnsiTheme="minorHAnsi" w:cstheme="minorHAnsi"/>
        </w:rPr>
        <w:t>applicable to it, if any;</w:t>
      </w:r>
      <w:r w:rsidRPr="000571DE">
        <w:rPr>
          <w:rFonts w:asciiTheme="minorHAnsi" w:hAnsiTheme="minorHAnsi" w:cstheme="minorHAnsi"/>
          <w:lang w:val="en-US"/>
        </w:rPr>
        <w:t xml:space="preserve"> </w:t>
      </w:r>
    </w:p>
    <w:p w14:paraId="47E73C37" w14:textId="77777777" w:rsidR="00C9390E" w:rsidRPr="000571DE" w:rsidRDefault="00C9390E">
      <w:pPr>
        <w:pStyle w:val="ListParagraph"/>
        <w:numPr>
          <w:ilvl w:val="1"/>
          <w:numId w:val="37"/>
        </w:numPr>
        <w:spacing w:before="0" w:after="200"/>
        <w:contextualSpacing/>
        <w:rPr>
          <w:rFonts w:asciiTheme="minorHAnsi" w:hAnsiTheme="minorHAnsi" w:cstheme="minorHAnsi"/>
        </w:rPr>
      </w:pPr>
      <w:r w:rsidRPr="000571DE">
        <w:rPr>
          <w:rFonts w:asciiTheme="minorHAnsi" w:hAnsiTheme="minorHAnsi" w:cstheme="minorHAnsi"/>
        </w:rPr>
        <w:t xml:space="preserve">Whether the change in subcontracting does </w:t>
      </w:r>
      <w:r w:rsidRPr="000571DE">
        <w:rPr>
          <w:rFonts w:asciiTheme="minorHAnsi" w:hAnsiTheme="minorHAnsi" w:cstheme="minorHAnsi"/>
          <w:bCs/>
        </w:rPr>
        <w:t xml:space="preserve">not entail a substantial change </w:t>
      </w:r>
      <w:r w:rsidRPr="000571DE">
        <w:rPr>
          <w:rFonts w:asciiTheme="minorHAnsi" w:hAnsiTheme="minorHAnsi" w:cstheme="minorHAnsi"/>
        </w:rPr>
        <w:t>in the Tender. This condition is met as long as:</w:t>
      </w:r>
    </w:p>
    <w:p w14:paraId="0CFDEA7E" w14:textId="77777777" w:rsidR="00C9390E" w:rsidRPr="000571DE" w:rsidRDefault="00C9390E">
      <w:pPr>
        <w:pStyle w:val="ListParagraph"/>
        <w:numPr>
          <w:ilvl w:val="0"/>
          <w:numId w:val="38"/>
        </w:numPr>
        <w:spacing w:before="0" w:after="200"/>
        <w:contextualSpacing/>
        <w:rPr>
          <w:rFonts w:asciiTheme="minorHAnsi" w:hAnsiTheme="minorHAnsi" w:cstheme="minorHAnsi"/>
        </w:rPr>
      </w:pPr>
      <w:r w:rsidRPr="000571DE">
        <w:rPr>
          <w:rFonts w:asciiTheme="minorHAnsi" w:hAnsiTheme="minorHAnsi" w:cstheme="minorHAnsi"/>
        </w:rPr>
        <w:t>All the tasks assigned to the former subcontractor are taken over by another entity involved (</w:t>
      </w:r>
      <w:r w:rsidRPr="000571DE">
        <w:rPr>
          <w:rFonts w:asciiTheme="minorHAnsi" w:hAnsiTheme="minorHAnsi" w:cstheme="minorHAnsi"/>
          <w:lang w:val="en-US"/>
        </w:rPr>
        <w:t xml:space="preserve">a </w:t>
      </w:r>
      <w:r w:rsidRPr="000571DE">
        <w:rPr>
          <w:rFonts w:asciiTheme="minorHAnsi" w:hAnsiTheme="minorHAnsi" w:cstheme="minorHAnsi"/>
        </w:rPr>
        <w:t xml:space="preserve">new subcontractor or </w:t>
      </w:r>
      <w:r w:rsidRPr="000571DE">
        <w:rPr>
          <w:rFonts w:asciiTheme="minorHAnsi" w:hAnsiTheme="minorHAnsi" w:cstheme="minorHAnsi"/>
          <w:lang w:val="en-US"/>
        </w:rPr>
        <w:t xml:space="preserve">a </w:t>
      </w:r>
      <w:r w:rsidRPr="000571DE">
        <w:rPr>
          <w:rFonts w:asciiTheme="minorHAnsi" w:hAnsiTheme="minorHAnsi" w:cstheme="minorHAnsi"/>
        </w:rPr>
        <w:t>member of the group or the sole Tenderer itself</w:t>
      </w:r>
      <w:r w:rsidRPr="000571DE">
        <w:rPr>
          <w:rFonts w:asciiTheme="minorHAnsi" w:hAnsiTheme="minorHAnsi" w:cstheme="minorHAnsi"/>
          <w:lang w:val="en-US"/>
        </w:rPr>
        <w:t>,</w:t>
      </w:r>
      <w:r w:rsidRPr="000571DE">
        <w:rPr>
          <w:rFonts w:asciiTheme="minorHAnsi" w:hAnsiTheme="minorHAnsi" w:cstheme="minorHAnsi"/>
        </w:rPr>
        <w:t xml:space="preserve"> subject to </w:t>
      </w:r>
      <w:r w:rsidRPr="000571DE">
        <w:rPr>
          <w:rFonts w:asciiTheme="minorHAnsi" w:hAnsiTheme="minorHAnsi" w:cstheme="minorHAnsi"/>
          <w:lang w:val="en-US"/>
        </w:rPr>
        <w:t xml:space="preserve">relevant </w:t>
      </w:r>
      <w:proofErr w:type="gramStart"/>
      <w:r w:rsidRPr="000571DE">
        <w:rPr>
          <w:rFonts w:asciiTheme="minorHAnsi" w:hAnsiTheme="minorHAnsi" w:cstheme="minorHAnsi"/>
          <w:lang w:val="en-US"/>
        </w:rPr>
        <w:t>aforementioned conditions</w:t>
      </w:r>
      <w:proofErr w:type="gramEnd"/>
      <w:r w:rsidRPr="000571DE">
        <w:rPr>
          <w:rFonts w:asciiTheme="minorHAnsi" w:hAnsiTheme="minorHAnsi" w:cstheme="minorHAnsi"/>
        </w:rPr>
        <w:t>);</w:t>
      </w:r>
    </w:p>
    <w:p w14:paraId="04199574" w14:textId="77777777" w:rsidR="00C9390E" w:rsidRPr="000571DE" w:rsidRDefault="00C9390E">
      <w:pPr>
        <w:pStyle w:val="ListParagraph"/>
        <w:numPr>
          <w:ilvl w:val="0"/>
          <w:numId w:val="38"/>
        </w:numPr>
        <w:spacing w:before="0" w:after="200"/>
        <w:contextualSpacing/>
        <w:rPr>
          <w:rFonts w:asciiTheme="minorHAnsi" w:hAnsiTheme="minorHAnsi" w:cstheme="minorHAnsi"/>
        </w:rPr>
      </w:pPr>
      <w:r w:rsidRPr="000571DE">
        <w:rPr>
          <w:rFonts w:asciiTheme="minorHAnsi" w:hAnsiTheme="minorHAnsi" w:cstheme="minorHAnsi"/>
        </w:rPr>
        <w:t>The change in subcontracting does not make the Tender non-compliant with the Tender Specifications;</w:t>
      </w:r>
    </w:p>
    <w:p w14:paraId="64874706" w14:textId="77777777" w:rsidR="00C9390E" w:rsidRPr="000571DE" w:rsidRDefault="00C9390E">
      <w:pPr>
        <w:pStyle w:val="ListParagraph"/>
        <w:numPr>
          <w:ilvl w:val="0"/>
          <w:numId w:val="38"/>
        </w:numPr>
        <w:spacing w:before="0" w:after="200"/>
        <w:ind w:left="1797" w:hanging="357"/>
        <w:rPr>
          <w:rFonts w:asciiTheme="minorHAnsi" w:hAnsiTheme="minorHAnsi" w:cstheme="minorHAnsi"/>
        </w:rPr>
      </w:pPr>
      <w:r w:rsidRPr="000571DE">
        <w:rPr>
          <w:rFonts w:asciiTheme="minorHAnsi" w:hAnsiTheme="minorHAnsi" w:cstheme="minorHAnsi"/>
        </w:rPr>
        <w:t>The change in subcontracting does not modify the evaluation of award criteria of the Tender as originally submitted.</w:t>
      </w:r>
    </w:p>
    <w:p w14:paraId="34BCA0C0" w14:textId="77777777" w:rsidR="00C9390E" w:rsidRPr="000571DE" w:rsidRDefault="00C9390E">
      <w:pPr>
        <w:pStyle w:val="ListParagraph"/>
        <w:numPr>
          <w:ilvl w:val="0"/>
          <w:numId w:val="30"/>
        </w:numPr>
        <w:rPr>
          <w:rFonts w:asciiTheme="minorHAnsi" w:hAnsiTheme="minorHAnsi" w:cstheme="minorHAnsi"/>
        </w:rPr>
      </w:pPr>
      <w:r w:rsidRPr="000571DE">
        <w:rPr>
          <w:rFonts w:asciiTheme="minorHAnsi" w:hAnsiTheme="minorHAnsi" w:cstheme="minorHAnsi"/>
        </w:rPr>
        <w:t>In the case where, during the procurement procedure, a subcontractor is affected by an exclusion situation or ground for rejection or is rejected due to failure to comply with selection criteria or with the conditions described in the Access to Procurement chapter, the Contracting Authority will:</w:t>
      </w:r>
    </w:p>
    <w:p w14:paraId="436FAAFC" w14:textId="77777777" w:rsidR="00C9390E" w:rsidRPr="000571DE" w:rsidRDefault="00C9390E">
      <w:pPr>
        <w:pStyle w:val="ListParagraph"/>
        <w:numPr>
          <w:ilvl w:val="0"/>
          <w:numId w:val="36"/>
        </w:numPr>
        <w:ind w:left="1800"/>
        <w:rPr>
          <w:rFonts w:asciiTheme="minorHAnsi" w:hAnsiTheme="minorHAnsi" w:cstheme="minorHAnsi"/>
        </w:rPr>
      </w:pPr>
      <w:r w:rsidRPr="000571DE">
        <w:rPr>
          <w:rFonts w:asciiTheme="minorHAnsi" w:hAnsiTheme="minorHAnsi" w:cstheme="minorHAnsi"/>
        </w:rPr>
        <w:t>Notify the rejection to the Tenderer;</w:t>
      </w:r>
    </w:p>
    <w:p w14:paraId="2DFF5918" w14:textId="77777777" w:rsidR="00C9390E" w:rsidRPr="000571DE" w:rsidRDefault="00C9390E">
      <w:pPr>
        <w:pStyle w:val="ListParagraph"/>
        <w:numPr>
          <w:ilvl w:val="0"/>
          <w:numId w:val="36"/>
        </w:numPr>
        <w:ind w:left="1800"/>
        <w:rPr>
          <w:rFonts w:asciiTheme="minorHAnsi" w:hAnsiTheme="minorHAnsi" w:cstheme="minorHAnsi"/>
        </w:rPr>
      </w:pPr>
      <w:r w:rsidRPr="000571DE">
        <w:rPr>
          <w:rFonts w:asciiTheme="minorHAnsi" w:hAnsiTheme="minorHAnsi" w:cstheme="minorHAnsi"/>
        </w:rPr>
        <w:t>Request whether and by whom all the tasks assigned to the rejected entity are taken over (it may be a new subcontractor or a member of the group or the sole Tenderer itself);</w:t>
      </w:r>
    </w:p>
    <w:p w14:paraId="3809B580" w14:textId="77777777" w:rsidR="00C9390E" w:rsidRPr="000571DE" w:rsidRDefault="00C9390E">
      <w:pPr>
        <w:pStyle w:val="ListParagraph"/>
        <w:numPr>
          <w:ilvl w:val="0"/>
          <w:numId w:val="36"/>
        </w:numPr>
        <w:ind w:left="1800"/>
        <w:rPr>
          <w:rFonts w:asciiTheme="minorHAnsi" w:hAnsiTheme="minorHAnsi" w:cstheme="minorHAnsi"/>
        </w:rPr>
      </w:pPr>
      <w:r w:rsidRPr="000571DE">
        <w:rPr>
          <w:rFonts w:asciiTheme="minorHAnsi" w:hAnsiTheme="minorHAnsi" w:cstheme="minorHAnsi"/>
        </w:rPr>
        <w:t>Inform about the applicable conditions, as per above.</w:t>
      </w:r>
    </w:p>
    <w:p w14:paraId="6784C9C9" w14:textId="77777777" w:rsidR="00C9390E" w:rsidRPr="000571DE" w:rsidRDefault="00C9390E" w:rsidP="00C9390E">
      <w:pPr>
        <w:ind w:left="1080"/>
        <w:rPr>
          <w:rFonts w:cstheme="minorHAnsi"/>
        </w:rPr>
      </w:pPr>
      <w:r w:rsidRPr="000571DE">
        <w:rPr>
          <w:rFonts w:cstheme="minorHAnsi"/>
        </w:rPr>
        <w:t>The Tenderer shall respond to such a request within the deadlines prescribed by the Contracting Authority. Failure to reply within such deadline may imply the rejection of the subcontractor.</w:t>
      </w:r>
    </w:p>
    <w:p w14:paraId="6C3E1F80" w14:textId="77777777" w:rsidR="00C9390E" w:rsidRPr="000571DE" w:rsidRDefault="00C9390E" w:rsidP="00C9390E">
      <w:pPr>
        <w:ind w:left="1080"/>
        <w:rPr>
          <w:rFonts w:cstheme="minorHAnsi"/>
        </w:rPr>
      </w:pPr>
      <w:r w:rsidRPr="000571DE">
        <w:rPr>
          <w:rFonts w:cstheme="minorHAnsi"/>
        </w:rPr>
        <w:t>The Contracting Authority must then proceed with the same verifications, as described above in the case a change in subcontracting was to be initiated at the request of the Tenderer.</w:t>
      </w:r>
    </w:p>
    <w:p w14:paraId="264B5887" w14:textId="77777777" w:rsidR="00C9390E" w:rsidRPr="000571DE" w:rsidRDefault="00C9390E">
      <w:pPr>
        <w:pStyle w:val="ListParagraph"/>
        <w:numPr>
          <w:ilvl w:val="0"/>
          <w:numId w:val="30"/>
        </w:numPr>
        <w:rPr>
          <w:rFonts w:asciiTheme="minorHAnsi" w:hAnsiTheme="minorHAnsi" w:cstheme="minorHAnsi"/>
        </w:rPr>
      </w:pPr>
      <w:r w:rsidRPr="000571DE">
        <w:rPr>
          <w:rFonts w:asciiTheme="minorHAnsi" w:hAnsiTheme="minorHAnsi" w:cstheme="minorHAnsi"/>
        </w:rPr>
        <w:t>Signature of the Contract entails acceptance of the subcontractors confirmed to having been selected as subcontractors in the Tender, unless those have been explicitly rejected during the procedure as per the foregoing process.</w:t>
      </w:r>
    </w:p>
    <w:p w14:paraId="33900398" w14:textId="77777777" w:rsidR="00C9390E" w:rsidRPr="000571DE" w:rsidRDefault="00C9390E" w:rsidP="00C9390E">
      <w:pPr>
        <w:rPr>
          <w:rFonts w:cstheme="minorHAnsi"/>
        </w:rPr>
      </w:pPr>
      <w:r w:rsidRPr="000571DE">
        <w:rPr>
          <w:rFonts w:cstheme="minorHAnsi"/>
        </w:rPr>
        <w:t xml:space="preserve">No changes will be authorised after submission of the Tender and before award of the Contract, unless depending on exceptional circumstances beyond the control of the Tenderer and </w:t>
      </w:r>
      <w:proofErr w:type="gramStart"/>
      <w:r w:rsidRPr="000571DE">
        <w:rPr>
          <w:rFonts w:cstheme="minorHAnsi"/>
        </w:rPr>
        <w:t>provided that</w:t>
      </w:r>
      <w:proofErr w:type="gramEnd"/>
      <w:r w:rsidRPr="000571DE">
        <w:rPr>
          <w:rFonts w:cstheme="minorHAnsi"/>
        </w:rPr>
        <w:t xml:space="preserve"> they do not have a substantial impact on the terms and conditions of the Tender.</w:t>
      </w:r>
    </w:p>
    <w:p w14:paraId="36E69BD0" w14:textId="77777777" w:rsidR="00C9390E" w:rsidRPr="000571DE" w:rsidRDefault="00C9390E" w:rsidP="00C9390E">
      <w:pPr>
        <w:rPr>
          <w:rFonts w:cstheme="minorHAnsi"/>
        </w:rPr>
      </w:pPr>
      <w:r w:rsidRPr="000571DE">
        <w:rPr>
          <w:rFonts w:cstheme="minorHAnsi"/>
        </w:rPr>
        <w:t>Changes of subcontractors (all level of subcontractors: N-X) after the signature of the Contract, shall be governed by the Contract.</w:t>
      </w:r>
    </w:p>
    <w:p w14:paraId="7F5D32DE" w14:textId="77777777" w:rsidR="00C9390E" w:rsidRPr="000571DE" w:rsidRDefault="00C9390E" w:rsidP="00C31FDC">
      <w:pPr>
        <w:pStyle w:val="Heading3"/>
        <w:ind w:left="900"/>
      </w:pPr>
      <w:r w:rsidRPr="000571DE">
        <w:lastRenderedPageBreak/>
        <w:t xml:space="preserve"> </w:t>
      </w:r>
      <w:bookmarkStart w:id="262" w:name="_Toc224726107"/>
      <w:bookmarkStart w:id="263" w:name="_Toc242358795"/>
      <w:r w:rsidRPr="000571DE">
        <w:t xml:space="preserve">Use of </w:t>
      </w:r>
      <w:r w:rsidRPr="000571DE">
        <w:rPr>
          <w:rFonts w:eastAsia="Calibri"/>
        </w:rPr>
        <w:t>Commercial Off-The-Shelf products</w:t>
      </w:r>
      <w:bookmarkEnd w:id="262"/>
      <w:bookmarkEnd w:id="263"/>
    </w:p>
    <w:p w14:paraId="35756F73" w14:textId="77777777" w:rsidR="00C9390E" w:rsidRPr="000571DE" w:rsidRDefault="00C9390E" w:rsidP="00C9390E">
      <w:pPr>
        <w:ind w:right="-1"/>
        <w:rPr>
          <w:rFonts w:cstheme="minorHAnsi"/>
        </w:rPr>
      </w:pPr>
      <w:r w:rsidRPr="000571DE">
        <w:rPr>
          <w:rFonts w:cstheme="minorHAnsi"/>
        </w:rPr>
        <w:t>Suppliers of Commercial Off-The-Shelf (COTS) products shall not be considered subcontractors to the extent that they are engaged by the Tenderer / Contractor to perform tasks or provide services that are not specifically part of the scope of this Contract.</w:t>
      </w:r>
      <w:r w:rsidRPr="000571DE">
        <w:rPr>
          <w:rFonts w:cstheme="minorHAnsi"/>
          <w:vertAlign w:val="superscript"/>
        </w:rPr>
        <w:footnoteReference w:id="12"/>
      </w:r>
    </w:p>
    <w:p w14:paraId="754171E8" w14:textId="77777777" w:rsidR="00C9390E" w:rsidRPr="000571DE" w:rsidRDefault="00C9390E" w:rsidP="00C9390E">
      <w:pPr>
        <w:ind w:right="-1"/>
        <w:rPr>
          <w:rFonts w:cstheme="minorHAnsi"/>
        </w:rPr>
      </w:pPr>
      <w:proofErr w:type="gramStart"/>
      <w:r w:rsidRPr="000571DE">
        <w:rPr>
          <w:rFonts w:cstheme="minorHAnsi"/>
        </w:rPr>
        <w:t>For the purpose of</w:t>
      </w:r>
      <w:proofErr w:type="gramEnd"/>
      <w:r w:rsidRPr="000571DE">
        <w:rPr>
          <w:rFonts w:cstheme="minorHAnsi"/>
        </w:rPr>
        <w:t xml:space="preserve"> these provisions, the term “suppliers” (of COTS) encompass:</w:t>
      </w:r>
    </w:p>
    <w:p w14:paraId="6ABBB708" w14:textId="77777777" w:rsidR="00C9390E" w:rsidRPr="000571DE" w:rsidRDefault="00C9390E">
      <w:pPr>
        <w:numPr>
          <w:ilvl w:val="1"/>
          <w:numId w:val="30"/>
        </w:numPr>
        <w:spacing w:before="0" w:after="160" w:line="259" w:lineRule="auto"/>
        <w:ind w:left="426" w:right="-1"/>
        <w:jc w:val="left"/>
        <w:rPr>
          <w:rFonts w:cstheme="minorHAnsi"/>
        </w:rPr>
      </w:pPr>
      <w:r w:rsidRPr="000571DE">
        <w:rPr>
          <w:rFonts w:cstheme="minorHAnsi"/>
        </w:rPr>
        <w:t>Original Equipment Manufacturers (hereinafter “OEMs”)</w:t>
      </w:r>
      <w:r w:rsidRPr="000571DE">
        <w:rPr>
          <w:rFonts w:cstheme="minorHAnsi"/>
          <w:vertAlign w:val="superscript"/>
        </w:rPr>
        <w:footnoteReference w:id="13"/>
      </w:r>
      <w:r w:rsidRPr="000571DE">
        <w:rPr>
          <w:rFonts w:cstheme="minorHAnsi"/>
        </w:rPr>
        <w:t>; and</w:t>
      </w:r>
    </w:p>
    <w:p w14:paraId="3E69A185" w14:textId="77777777" w:rsidR="00C9390E" w:rsidRPr="000571DE" w:rsidRDefault="00C9390E">
      <w:pPr>
        <w:numPr>
          <w:ilvl w:val="1"/>
          <w:numId w:val="30"/>
        </w:numPr>
        <w:spacing w:before="0" w:after="160" w:line="259" w:lineRule="auto"/>
        <w:ind w:left="426" w:right="-1"/>
        <w:jc w:val="left"/>
        <w:rPr>
          <w:rFonts w:cstheme="minorHAnsi"/>
        </w:rPr>
      </w:pPr>
      <w:r w:rsidRPr="000571DE">
        <w:rPr>
          <w:rFonts w:cstheme="minorHAnsi"/>
        </w:rPr>
        <w:t>Re-Sellers.</w:t>
      </w:r>
      <w:r w:rsidRPr="000571DE">
        <w:rPr>
          <w:rFonts w:cstheme="minorHAnsi"/>
          <w:vertAlign w:val="superscript"/>
        </w:rPr>
        <w:t xml:space="preserve"> </w:t>
      </w:r>
      <w:r w:rsidRPr="000571DE">
        <w:rPr>
          <w:rFonts w:cstheme="minorHAnsi"/>
          <w:vertAlign w:val="superscript"/>
        </w:rPr>
        <w:footnoteReference w:id="14"/>
      </w:r>
    </w:p>
    <w:p w14:paraId="75664F91" w14:textId="77777777" w:rsidR="00C9390E" w:rsidRPr="000571DE" w:rsidRDefault="00C9390E" w:rsidP="00C9390E">
      <w:pPr>
        <w:ind w:right="-1"/>
        <w:rPr>
          <w:rFonts w:cstheme="minorHAnsi"/>
        </w:rPr>
      </w:pPr>
      <w:r w:rsidRPr="000571DE">
        <w:rPr>
          <w:rFonts w:cstheme="minorHAnsi"/>
        </w:rPr>
        <w:t>The Tenderer / Contractor shall submit, as part of its technical proposal, a list of COTS to be used for the purpose of the Contract, clearly identifying:</w:t>
      </w:r>
    </w:p>
    <w:p w14:paraId="71076F39" w14:textId="77777777" w:rsidR="00C9390E" w:rsidRPr="000571DE" w:rsidRDefault="00C9390E">
      <w:pPr>
        <w:numPr>
          <w:ilvl w:val="0"/>
          <w:numId w:val="77"/>
        </w:numPr>
        <w:spacing w:before="0" w:after="160" w:line="259" w:lineRule="auto"/>
        <w:ind w:left="426" w:right="-1"/>
        <w:jc w:val="left"/>
        <w:rPr>
          <w:rFonts w:cstheme="minorHAnsi"/>
        </w:rPr>
      </w:pPr>
      <w:r w:rsidRPr="000571DE">
        <w:rPr>
          <w:rFonts w:cstheme="minorHAnsi"/>
        </w:rPr>
        <w:t xml:space="preserve">Their intended use within the scope of the tender or the Contract; and </w:t>
      </w:r>
    </w:p>
    <w:p w14:paraId="4542E028" w14:textId="77777777" w:rsidR="00C9390E" w:rsidRPr="000571DE" w:rsidRDefault="00C9390E">
      <w:pPr>
        <w:numPr>
          <w:ilvl w:val="0"/>
          <w:numId w:val="77"/>
        </w:numPr>
        <w:spacing w:before="0" w:after="160" w:line="259" w:lineRule="auto"/>
        <w:ind w:left="426" w:right="-1"/>
        <w:jc w:val="left"/>
        <w:rPr>
          <w:rFonts w:cstheme="minorHAnsi"/>
        </w:rPr>
      </w:pPr>
      <w:r w:rsidRPr="000571DE">
        <w:rPr>
          <w:rFonts w:cstheme="minorHAnsi"/>
        </w:rPr>
        <w:t xml:space="preserve">Whether the suppliers thereof are OEMs or Re-Sellers. </w:t>
      </w:r>
    </w:p>
    <w:p w14:paraId="319E4183" w14:textId="77777777" w:rsidR="00C9390E" w:rsidRPr="000571DE" w:rsidRDefault="00C9390E" w:rsidP="00C9390E">
      <w:pPr>
        <w:ind w:right="-1"/>
        <w:rPr>
          <w:rFonts w:cstheme="minorHAnsi"/>
        </w:rPr>
      </w:pPr>
      <w:r w:rsidRPr="000571DE">
        <w:rPr>
          <w:rFonts w:cstheme="minorHAnsi"/>
        </w:rPr>
        <w:t xml:space="preserve">Tenderers’ attention is drawn to the fact that should the list of COTS not be known </w:t>
      </w:r>
      <w:proofErr w:type="gramStart"/>
      <w:r w:rsidRPr="000571DE">
        <w:rPr>
          <w:rFonts w:cstheme="minorHAnsi"/>
        </w:rPr>
        <w:t>at the moment</w:t>
      </w:r>
      <w:proofErr w:type="gramEnd"/>
      <w:r w:rsidRPr="000571DE">
        <w:rPr>
          <w:rFonts w:cstheme="minorHAnsi"/>
        </w:rPr>
        <w:t xml:space="preserve"> of tender submission, it should be provided during contract execution as part of the contractor’s obligations under the contract.  Equally, during contract execution, the list shall be regularly </w:t>
      </w:r>
      <w:proofErr w:type="gramStart"/>
      <w:r w:rsidRPr="000571DE">
        <w:rPr>
          <w:rFonts w:cstheme="minorHAnsi"/>
        </w:rPr>
        <w:t>updated</w:t>
      </w:r>
      <w:proofErr w:type="gramEnd"/>
      <w:r w:rsidRPr="000571DE">
        <w:rPr>
          <w:rFonts w:cstheme="minorHAnsi"/>
        </w:rPr>
        <w:t xml:space="preserve"> and any update shall be notified to the Contracting Authority for approval.</w:t>
      </w:r>
    </w:p>
    <w:p w14:paraId="1F441668" w14:textId="77777777" w:rsidR="00C9390E" w:rsidRPr="000571DE" w:rsidRDefault="00C9390E" w:rsidP="00C9390E">
      <w:pPr>
        <w:ind w:right="-1"/>
        <w:rPr>
          <w:rFonts w:cstheme="minorHAnsi"/>
        </w:rPr>
      </w:pPr>
      <w:r w:rsidRPr="000571DE">
        <w:rPr>
          <w:rFonts w:cstheme="minorHAnsi"/>
        </w:rPr>
        <w:t xml:space="preserve">Where the use or the incorporation of specific COTS in the operational systems of the Union involves aspects or presents risks relevant to </w:t>
      </w:r>
      <w:proofErr w:type="gramStart"/>
      <w:r w:rsidRPr="000571DE">
        <w:rPr>
          <w:rFonts w:cstheme="minorHAnsi"/>
        </w:rPr>
        <w:t>the  security</w:t>
      </w:r>
      <w:proofErr w:type="gramEnd"/>
      <w:r w:rsidRPr="000571DE">
        <w:rPr>
          <w:rFonts w:cstheme="minorHAnsi"/>
        </w:rPr>
        <w:t>, integrity and resilience of such Systems (“security-relevant COTS”), the following provisions shall apply:</w:t>
      </w:r>
    </w:p>
    <w:p w14:paraId="121C6921" w14:textId="77777777" w:rsidR="00C9390E" w:rsidRPr="000571DE" w:rsidRDefault="00C9390E">
      <w:pPr>
        <w:numPr>
          <w:ilvl w:val="0"/>
          <w:numId w:val="76"/>
        </w:numPr>
        <w:spacing w:before="0" w:after="160" w:line="259" w:lineRule="auto"/>
        <w:ind w:left="426" w:right="-1"/>
        <w:jc w:val="left"/>
        <w:rPr>
          <w:rFonts w:cstheme="minorHAnsi"/>
        </w:rPr>
      </w:pPr>
      <w:r w:rsidRPr="000571DE">
        <w:rPr>
          <w:rFonts w:cstheme="minorHAnsi"/>
        </w:rPr>
        <w:t xml:space="preserve">The Tenderer / Contractor shall submit for each of the security-relevant COTS, as identified in the list, an analysis of the aspects possibly affecting the security, integrity and resilience of the Union systems, depending on the use of the specific proposed COTS. </w:t>
      </w:r>
    </w:p>
    <w:p w14:paraId="66F9C631" w14:textId="77777777" w:rsidR="00C9390E" w:rsidRPr="000571DE" w:rsidRDefault="00C9390E">
      <w:pPr>
        <w:numPr>
          <w:ilvl w:val="0"/>
          <w:numId w:val="76"/>
        </w:numPr>
        <w:spacing w:before="0" w:after="160" w:line="259" w:lineRule="auto"/>
        <w:ind w:left="426" w:right="-1"/>
        <w:jc w:val="left"/>
        <w:rPr>
          <w:rFonts w:cstheme="minorHAnsi"/>
        </w:rPr>
      </w:pPr>
      <w:r w:rsidRPr="000571DE">
        <w:rPr>
          <w:rFonts w:cstheme="minorHAnsi"/>
        </w:rPr>
        <w:t>The Contracting Authority reserves the right to issue specific requests for clarifications in relation to such analysis.</w:t>
      </w:r>
    </w:p>
    <w:p w14:paraId="17353047" w14:textId="77777777" w:rsidR="00C9390E" w:rsidRPr="000571DE" w:rsidRDefault="00C9390E">
      <w:pPr>
        <w:numPr>
          <w:ilvl w:val="0"/>
          <w:numId w:val="76"/>
        </w:numPr>
        <w:spacing w:before="0" w:after="160" w:line="259" w:lineRule="auto"/>
        <w:ind w:left="426" w:right="-1"/>
        <w:jc w:val="left"/>
        <w:rPr>
          <w:rFonts w:cstheme="minorHAnsi"/>
        </w:rPr>
      </w:pPr>
      <w:r w:rsidRPr="000571DE">
        <w:rPr>
          <w:rFonts w:cstheme="minorHAnsi"/>
        </w:rPr>
        <w:t>The Contracting Authority, as part of its discretion in evaluation and in compliance with the applicable law, reserves the right to qualify a proposed COTS as security-relevant and to provide prompt notification thereof to the Tenderer.</w:t>
      </w:r>
    </w:p>
    <w:p w14:paraId="37524C5E" w14:textId="74994062" w:rsidR="00C9390E" w:rsidRPr="000571DE" w:rsidRDefault="00C9390E" w:rsidP="00C9390E">
      <w:pPr>
        <w:ind w:right="-1"/>
        <w:rPr>
          <w:rFonts w:eastAsia="Aptos" w:cstheme="minorHAnsi"/>
          <w:kern w:val="2"/>
          <w14:ligatures w14:val="standardContextual"/>
        </w:rPr>
      </w:pPr>
      <w:r w:rsidRPr="000571DE">
        <w:rPr>
          <w:rFonts w:cstheme="minorHAnsi"/>
        </w:rPr>
        <w:t xml:space="preserve">The suppliers of security-relevant COTS </w:t>
      </w:r>
      <w:r w:rsidRPr="000D0D9B">
        <w:rPr>
          <w:rFonts w:cstheme="minorHAnsi"/>
        </w:rPr>
        <w:t xml:space="preserve">as identified according to the above-described process, shall comply with the Participation Conditions as defined under Section </w:t>
      </w:r>
      <w:r w:rsidR="000D0D9B" w:rsidRPr="000D0D9B">
        <w:rPr>
          <w:rFonts w:cstheme="minorHAnsi"/>
        </w:rPr>
        <w:t>7</w:t>
      </w:r>
      <w:r w:rsidRPr="000D0D9B">
        <w:rPr>
          <w:rFonts w:cstheme="minorHAnsi"/>
        </w:rPr>
        <w:t xml:space="preserve"> (Access to</w:t>
      </w:r>
      <w:r w:rsidRPr="000571DE">
        <w:rPr>
          <w:rFonts w:cstheme="minorHAnsi"/>
        </w:rPr>
        <w:t xml:space="preserve"> Procurement). For this purpose, the </w:t>
      </w:r>
      <w:r w:rsidRPr="000571DE">
        <w:rPr>
          <w:rFonts w:cstheme="minorHAnsi"/>
        </w:rPr>
        <w:lastRenderedPageBreak/>
        <w:t xml:space="preserve">Tenderer/Contractor shall submit as part of its administrative proposal the supporting evidence as required under </w:t>
      </w:r>
      <w:r w:rsidRPr="000D0D9B">
        <w:rPr>
          <w:rFonts w:cstheme="minorHAnsi"/>
        </w:rPr>
        <w:t xml:space="preserve">Section </w:t>
      </w:r>
      <w:r w:rsidR="000D0D9B" w:rsidRPr="000D0D9B">
        <w:rPr>
          <w:rFonts w:cstheme="minorHAnsi"/>
        </w:rPr>
        <w:t>7.1.4</w:t>
      </w:r>
      <w:r w:rsidRPr="000D0D9B">
        <w:rPr>
          <w:rFonts w:cstheme="minorHAnsi"/>
        </w:rPr>
        <w:t>.</w:t>
      </w:r>
    </w:p>
    <w:p w14:paraId="53C805A4" w14:textId="09AE10C2" w:rsidR="00C9390E" w:rsidRPr="000571DE" w:rsidRDefault="00C9390E" w:rsidP="00C9390E">
      <w:pPr>
        <w:ind w:right="-1"/>
        <w:rPr>
          <w:rFonts w:eastAsia="Aptos" w:cstheme="minorHAnsi"/>
          <w:kern w:val="2"/>
          <w14:ligatures w14:val="standardContextual"/>
        </w:rPr>
      </w:pPr>
      <w:r w:rsidRPr="000571DE">
        <w:rPr>
          <w:rFonts w:eastAsia="Aptos" w:cstheme="minorHAnsi"/>
          <w:kern w:val="2"/>
          <w:lang w:val="cs-CZ"/>
          <w14:ligatures w14:val="standardContextual"/>
        </w:rPr>
        <w:t>Should the supplier of security</w:t>
      </w:r>
      <w:r w:rsidRPr="000571DE">
        <w:rPr>
          <w:rFonts w:eastAsia="Aptos" w:cstheme="minorHAnsi"/>
          <w:kern w:val="2"/>
          <w14:ligatures w14:val="standardContextual"/>
        </w:rPr>
        <w:t xml:space="preserve">-relevant COTS not be compliant with </w:t>
      </w:r>
      <w:r w:rsidRPr="000571DE">
        <w:rPr>
          <w:rFonts w:eastAsia="Aptos" w:cstheme="minorHAnsi"/>
          <w:i/>
          <w:iCs/>
          <w:kern w:val="2"/>
          <w14:ligatures w14:val="standardContextual"/>
        </w:rPr>
        <w:t xml:space="preserve">any </w:t>
      </w:r>
      <w:r w:rsidRPr="000571DE">
        <w:rPr>
          <w:rFonts w:eastAsia="Aptos" w:cstheme="minorHAnsi"/>
          <w:kern w:val="2"/>
          <w14:ligatures w14:val="standardContextual"/>
        </w:rPr>
        <w:t xml:space="preserve">of the Participation Conditions, it shall submit a </w:t>
      </w:r>
      <w:r w:rsidRPr="004504EA">
        <w:rPr>
          <w:rFonts w:eastAsia="Aptos" w:cstheme="minorHAnsi"/>
          <w:kern w:val="2"/>
          <w14:ligatures w14:val="standardContextual"/>
        </w:rPr>
        <w:t>declaration of such non-compliance, explaining the aspects of non-conformity, accompanied by a request for a</w:t>
      </w:r>
      <w:r w:rsidR="000D0D9B" w:rsidRPr="004504EA">
        <w:rPr>
          <w:rFonts w:eastAsia="Aptos" w:cstheme="minorHAnsi"/>
          <w:kern w:val="2"/>
          <w14:ligatures w14:val="standardContextual"/>
        </w:rPr>
        <w:t xml:space="preserve"> waiver</w:t>
      </w:r>
      <w:r w:rsidRPr="004504EA">
        <w:rPr>
          <w:rFonts w:eastAsia="Aptos" w:cstheme="minorHAnsi"/>
          <w:kern w:val="2"/>
          <w14:ligatures w14:val="standardContextual"/>
        </w:rPr>
        <w:t xml:space="preserve"> as provided under </w:t>
      </w:r>
      <w:r w:rsidRPr="004504EA">
        <w:rPr>
          <w:rFonts w:cstheme="minorHAnsi"/>
        </w:rPr>
        <w:t xml:space="preserve">Section </w:t>
      </w:r>
      <w:r w:rsidR="000D0D9B" w:rsidRPr="004504EA">
        <w:rPr>
          <w:rFonts w:cstheme="minorHAnsi"/>
        </w:rPr>
        <w:t>7</w:t>
      </w:r>
      <w:r w:rsidRPr="004504EA">
        <w:rPr>
          <w:rFonts w:cstheme="minorHAnsi"/>
        </w:rPr>
        <w:t xml:space="preserve"> (Access to Procuremen</w:t>
      </w:r>
      <w:r w:rsidR="004C4BBC" w:rsidRPr="004504EA">
        <w:rPr>
          <w:rFonts w:cstheme="minorHAnsi"/>
        </w:rPr>
        <w:t>t).</w:t>
      </w:r>
      <w:r w:rsidRPr="004504EA">
        <w:rPr>
          <w:rFonts w:eastAsia="Aptos" w:cstheme="minorHAnsi"/>
          <w:kern w:val="2"/>
          <w14:ligatures w14:val="standardContextual"/>
        </w:rPr>
        <w:t xml:space="preserve"> Please note that, regardless of the rules applicable under Section </w:t>
      </w:r>
      <w:r w:rsidR="000D0D9B" w:rsidRPr="004504EA">
        <w:rPr>
          <w:rFonts w:eastAsia="Aptos" w:cstheme="minorHAnsi"/>
          <w:kern w:val="2"/>
          <w14:ligatures w14:val="standardContextual"/>
        </w:rPr>
        <w:t>7</w:t>
      </w:r>
      <w:r w:rsidRPr="004504EA">
        <w:rPr>
          <w:rFonts w:eastAsia="Aptos" w:cstheme="minorHAnsi"/>
          <w:kern w:val="2"/>
          <w14:ligatures w14:val="standardContextual"/>
        </w:rPr>
        <w:t xml:space="preserve">, the possibility of requesting/granting a waiver is always open for suppliers of security-relevant COTS, on any of the Participation Conditions, i.e. on any of those under points a), b), c) (see Section </w:t>
      </w:r>
      <w:r w:rsidR="000D0D9B" w:rsidRPr="004504EA">
        <w:rPr>
          <w:rFonts w:eastAsia="Aptos" w:cstheme="minorHAnsi"/>
          <w:kern w:val="2"/>
          <w14:ligatures w14:val="standardContextual"/>
        </w:rPr>
        <w:t>7</w:t>
      </w:r>
      <w:r w:rsidRPr="004504EA">
        <w:rPr>
          <w:rFonts w:eastAsia="Aptos" w:cstheme="minorHAnsi"/>
          <w:kern w:val="2"/>
          <w14:ligatures w14:val="standardContextual"/>
        </w:rPr>
        <w:t>).</w:t>
      </w:r>
      <w:bookmarkStart w:id="264" w:name="_Ref194417780"/>
    </w:p>
    <w:bookmarkEnd w:id="264"/>
    <w:p w14:paraId="3B8D5007" w14:textId="77777777" w:rsidR="00C9390E" w:rsidRPr="000571DE" w:rsidRDefault="00C9390E" w:rsidP="00C9390E">
      <w:pPr>
        <w:rPr>
          <w:rFonts w:cstheme="minorHAnsi"/>
        </w:rPr>
      </w:pPr>
      <w:r w:rsidRPr="000571DE">
        <w:rPr>
          <w:rFonts w:cstheme="minorHAnsi"/>
        </w:rPr>
        <w:t>Compliance with the Participation Conditions of suppliers of security-relevant COTS shall be maintained throughout the execution of the Contract. During contract execution, the same information and supporting evidence as required under paragraph (iii) above shall be provided as part of the contractual obligations of the Contractor, in all cases of inclusion of additional OEMs and/or Re-Sellers or substitution of existing ones.</w:t>
      </w:r>
    </w:p>
    <w:p w14:paraId="3743E227" w14:textId="77777777" w:rsidR="00C9390E" w:rsidRPr="000571DE" w:rsidRDefault="00C9390E" w:rsidP="00421ECF">
      <w:pPr>
        <w:pStyle w:val="Heading2"/>
        <w:ind w:left="630"/>
      </w:pPr>
      <w:bookmarkStart w:id="265" w:name="_Toc224726108"/>
      <w:bookmarkStart w:id="266" w:name="_Toc242358796"/>
      <w:r w:rsidRPr="000571DE">
        <w:t>Supply Chain</w:t>
      </w:r>
      <w:bookmarkEnd w:id="265"/>
      <w:bookmarkEnd w:id="266"/>
    </w:p>
    <w:p w14:paraId="4247C231" w14:textId="77777777" w:rsidR="00C9390E" w:rsidRPr="000571DE" w:rsidRDefault="00C9390E" w:rsidP="00C9390E">
      <w:pPr>
        <w:rPr>
          <w:rFonts w:cstheme="minorHAnsi"/>
          <w:lang w:eastAsia="en-GB"/>
        </w:rPr>
      </w:pPr>
      <w:r w:rsidRPr="000571DE">
        <w:rPr>
          <w:rFonts w:cstheme="minorHAnsi"/>
          <w:lang w:eastAsia="en-GB"/>
        </w:rPr>
        <w:t>Tenderers shall clearly indicate in their Tenders which (part(s) of) activities they intend to subcontract as well as their approach for implementing such subcontracting to demonstrate compliance with the below mentioned requirements.</w:t>
      </w:r>
    </w:p>
    <w:p w14:paraId="55F1AB57" w14:textId="0F5124B5" w:rsidR="00C9390E" w:rsidRPr="000571DE" w:rsidRDefault="00C9390E" w:rsidP="00C9390E">
      <w:pPr>
        <w:rPr>
          <w:rFonts w:cstheme="minorHAnsi"/>
          <w:lang w:eastAsia="en-GB"/>
        </w:rPr>
      </w:pPr>
      <w:r w:rsidRPr="000571DE">
        <w:rPr>
          <w:rFonts w:cstheme="minorHAnsi"/>
          <w:lang w:eastAsia="en-GB"/>
        </w:rPr>
        <w:t xml:space="preserve">In accordance with Article 17(1)(a) of the Space Regulation, EUSPA intends to promote the widest and most open participation possible by economic operators, in particular start-ups, new entrants and SMEs. On this basis and for the purposes of Article 17 of the Space Regulation, as will be set out </w:t>
      </w:r>
      <w:r w:rsidRPr="007848C1">
        <w:rPr>
          <w:rFonts w:cstheme="minorHAnsi"/>
          <w:lang w:eastAsia="en-GB"/>
        </w:rPr>
        <w:t xml:space="preserve">in the Draft Contract, the Contractor shall have to achieve, in the course of the execution of the contract, a </w:t>
      </w:r>
      <w:r w:rsidRPr="007848C1">
        <w:rPr>
          <w:rFonts w:cstheme="minorHAnsi"/>
          <w:b/>
          <w:bCs/>
          <w:lang w:eastAsia="en-GB"/>
        </w:rPr>
        <w:t>minimum</w:t>
      </w:r>
      <w:r w:rsidRPr="007848C1">
        <w:rPr>
          <w:rFonts w:cstheme="minorHAnsi"/>
          <w:lang w:eastAsia="en-GB"/>
        </w:rPr>
        <w:t xml:space="preserve"> </w:t>
      </w:r>
      <w:r w:rsidR="001A40DF" w:rsidRPr="007848C1">
        <w:rPr>
          <w:rFonts w:cstheme="minorHAnsi"/>
          <w:b/>
          <w:i/>
          <w:iCs/>
          <w:lang w:eastAsia="en-GB"/>
        </w:rPr>
        <w:t>30</w:t>
      </w:r>
      <w:r w:rsidRPr="007848C1">
        <w:rPr>
          <w:rFonts w:cstheme="minorHAnsi"/>
          <w:b/>
          <w:i/>
          <w:iCs/>
          <w:lang w:eastAsia="en-GB"/>
        </w:rPr>
        <w:t>%</w:t>
      </w:r>
      <w:r w:rsidRPr="007848C1">
        <w:rPr>
          <w:rFonts w:cstheme="minorHAnsi"/>
          <w:b/>
          <w:bCs/>
          <w:lang w:eastAsia="en-GB"/>
        </w:rPr>
        <w:t xml:space="preserve"> share of sub-contracting to be awarded in competitive tendering</w:t>
      </w:r>
      <w:r w:rsidRPr="007848C1">
        <w:rPr>
          <w:rFonts w:cstheme="minorHAnsi"/>
          <w:lang w:eastAsia="en-GB"/>
        </w:rPr>
        <w:t xml:space="preserve"> outside the Undertaking</w:t>
      </w:r>
      <w:r w:rsidRPr="007848C1">
        <w:rPr>
          <w:rStyle w:val="FootnoteReference"/>
          <w:rFonts w:cstheme="minorHAnsi"/>
          <w:lang w:eastAsia="en-GB"/>
        </w:rPr>
        <w:footnoteReference w:id="15"/>
      </w:r>
      <w:r w:rsidRPr="007848C1">
        <w:rPr>
          <w:rFonts w:cstheme="minorHAnsi"/>
          <w:lang w:eastAsia="en-GB"/>
        </w:rPr>
        <w:t>.</w:t>
      </w:r>
      <w:r w:rsidR="001A40DF">
        <w:rPr>
          <w:rFonts w:cstheme="minorHAnsi"/>
          <w:lang w:eastAsia="en-GB"/>
        </w:rPr>
        <w:t xml:space="preserve"> </w:t>
      </w:r>
    </w:p>
    <w:p w14:paraId="334704C5" w14:textId="63F58F35" w:rsidR="00C9390E" w:rsidRPr="000571DE" w:rsidRDefault="00C9390E" w:rsidP="00C9390E">
      <w:pPr>
        <w:rPr>
          <w:rFonts w:cstheme="minorHAnsi"/>
          <w:lang w:eastAsia="en-GB"/>
        </w:rPr>
      </w:pPr>
      <w:r w:rsidRPr="000571DE">
        <w:rPr>
          <w:rFonts w:cstheme="minorHAnsi"/>
          <w:lang w:eastAsia="en-GB"/>
        </w:rPr>
        <w:t xml:space="preserve">The Tenderer shall provide in its Tender </w:t>
      </w:r>
      <w:r w:rsidR="007848C1">
        <w:rPr>
          <w:rFonts w:cstheme="minorHAnsi"/>
          <w:lang w:eastAsia="en-GB"/>
        </w:rPr>
        <w:t xml:space="preserve">in Phase II </w:t>
      </w:r>
      <w:r w:rsidRPr="000571DE">
        <w:rPr>
          <w:rFonts w:cstheme="minorHAnsi"/>
          <w:lang w:eastAsia="en-GB"/>
        </w:rPr>
        <w:t>a detailed plan on how to achieve the above-mentioned target and the relevant milestones and/or, if applicable, including a detailed justification for derogating from the above-mentioned target</w:t>
      </w:r>
      <w:r w:rsidRPr="00FB4796">
        <w:rPr>
          <w:rFonts w:cstheme="minorHAnsi"/>
          <w:lang w:eastAsia="en-GB"/>
        </w:rPr>
        <w:t xml:space="preserve">. </w:t>
      </w:r>
      <w:r w:rsidR="005B7F27" w:rsidRPr="005B7F27">
        <w:rPr>
          <w:rFonts w:cstheme="minorHAnsi"/>
          <w:lang w:eastAsia="en-GB"/>
        </w:rPr>
        <w:t>Such justification shall explain the objective reasons supporting the proposed level of subcontracting, including, where relevant, any objective difficulty or impossibility of subcontracting certain activities, or the impact that subcontracting would have on the technical solution, security, performance, schedule, allocation of responsibilities or the overall implementation of the Contract.</w:t>
      </w:r>
      <w:r w:rsidR="00C22A30">
        <w:rPr>
          <w:rFonts w:cstheme="minorHAnsi"/>
          <w:lang w:eastAsia="en-GB"/>
        </w:rPr>
        <w:t xml:space="preserve"> </w:t>
      </w:r>
      <w:r w:rsidRPr="00FB4796">
        <w:rPr>
          <w:rFonts w:cstheme="minorHAnsi"/>
          <w:lang w:eastAsia="en-GB"/>
        </w:rPr>
        <w:t xml:space="preserve">The quality of the plan, the target percentage and the relevant commitments, or, if applicable, the completeness and robustness of the provided justification for any derogation will be subject to the assessment under award </w:t>
      </w:r>
      <w:r w:rsidRPr="004504EA">
        <w:rPr>
          <w:rFonts w:cstheme="minorHAnsi"/>
          <w:lang w:eastAsia="en-GB"/>
        </w:rPr>
        <w:t>criterion Q</w:t>
      </w:r>
      <w:r w:rsidR="004504EA" w:rsidRPr="004504EA">
        <w:rPr>
          <w:rFonts w:cstheme="minorHAnsi"/>
          <w:lang w:eastAsia="en-GB"/>
        </w:rPr>
        <w:t>5</w:t>
      </w:r>
      <w:r w:rsidR="005B7A65">
        <w:rPr>
          <w:rFonts w:cstheme="minorHAnsi"/>
          <w:lang w:eastAsia="en-GB"/>
        </w:rPr>
        <w:t>.1</w:t>
      </w:r>
      <w:r w:rsidR="004504EA" w:rsidRPr="004504EA">
        <w:rPr>
          <w:rFonts w:cstheme="minorHAnsi"/>
          <w:lang w:eastAsia="en-GB"/>
        </w:rPr>
        <w:t>.</w:t>
      </w:r>
    </w:p>
    <w:p w14:paraId="468EBD14" w14:textId="2200F8DE" w:rsidR="00C9390E" w:rsidRPr="000571DE" w:rsidRDefault="00C9390E" w:rsidP="00C9390E">
      <w:pPr>
        <w:rPr>
          <w:rFonts w:cstheme="minorHAnsi"/>
          <w:lang w:eastAsia="en-GB"/>
        </w:rPr>
      </w:pPr>
      <w:r w:rsidRPr="000571DE">
        <w:rPr>
          <w:rFonts w:cstheme="minorHAnsi"/>
          <w:lang w:eastAsia="en-GB"/>
        </w:rPr>
        <w:t>The Tenderers’ attention is drawn to the fact that the participation of startups</w:t>
      </w:r>
      <w:r w:rsidRPr="000571DE">
        <w:rPr>
          <w:rStyle w:val="FootnoteReference"/>
          <w:rFonts w:cstheme="minorHAnsi"/>
          <w:lang w:eastAsia="en-GB"/>
        </w:rPr>
        <w:footnoteReference w:id="16"/>
      </w:r>
      <w:r w:rsidRPr="000571DE">
        <w:rPr>
          <w:rFonts w:cstheme="minorHAnsi"/>
          <w:lang w:eastAsia="en-GB"/>
        </w:rPr>
        <w:t xml:space="preserve">, new entrants and Small and </w:t>
      </w:r>
      <w:proofErr w:type="gramStart"/>
      <w:r w:rsidRPr="000571DE">
        <w:rPr>
          <w:rFonts w:cstheme="minorHAnsi"/>
          <w:lang w:eastAsia="en-GB"/>
        </w:rPr>
        <w:t>Medium Size</w:t>
      </w:r>
      <w:proofErr w:type="gramEnd"/>
      <w:r w:rsidRPr="000571DE">
        <w:rPr>
          <w:rFonts w:cstheme="minorHAnsi"/>
          <w:lang w:eastAsia="en-GB"/>
        </w:rPr>
        <w:t xml:space="preserve"> Enterprises (SMEs)</w:t>
      </w:r>
      <w:r w:rsidRPr="000571DE">
        <w:rPr>
          <w:rStyle w:val="FootnoteReference"/>
          <w:rFonts w:cstheme="minorHAnsi"/>
          <w:lang w:eastAsia="en-GB"/>
        </w:rPr>
        <w:footnoteReference w:id="17"/>
      </w:r>
      <w:r w:rsidRPr="000571DE">
        <w:rPr>
          <w:rFonts w:cstheme="minorHAnsi"/>
          <w:lang w:eastAsia="en-GB"/>
        </w:rPr>
        <w:t xml:space="preserve"> represents a specific objective of the Space Programme pursuant to Article 4(1)(b) and (f) of the Space Regulation and an objective of the present procurement. A dedicated plan shall be submitted by the Tenderers to describe in detail the approach and the means undertaken to achieve the </w:t>
      </w:r>
      <w:r w:rsidRPr="000571DE">
        <w:rPr>
          <w:rFonts w:cstheme="minorHAnsi"/>
        </w:rPr>
        <w:t xml:space="preserve">widest and most open participation of start-ups, new entrants and SMEs and to comply with this </w:t>
      </w:r>
      <w:r w:rsidRPr="000571DE">
        <w:rPr>
          <w:rFonts w:cstheme="minorHAnsi"/>
        </w:rPr>
        <w:lastRenderedPageBreak/>
        <w:t xml:space="preserve">requirement. Attention is drawn to the fact that the plan </w:t>
      </w:r>
      <w:r w:rsidRPr="000571DE">
        <w:rPr>
          <w:rStyle w:val="fontstyle01"/>
          <w:rFonts w:asciiTheme="minorHAnsi" w:hAnsiTheme="minorHAnsi" w:cstheme="minorHAnsi"/>
        </w:rPr>
        <w:t xml:space="preserve">to maximise participation of SMEs and start-ups from across the </w:t>
      </w:r>
      <w:r w:rsidRPr="00E838D6">
        <w:rPr>
          <w:rStyle w:val="fontstyle01"/>
          <w:rFonts w:asciiTheme="minorHAnsi" w:hAnsiTheme="minorHAnsi" w:cstheme="minorHAnsi"/>
        </w:rPr>
        <w:t xml:space="preserve">Union in the delivery of the scope of the Contract </w:t>
      </w:r>
      <w:r w:rsidRPr="00E838D6">
        <w:rPr>
          <w:rFonts w:cstheme="minorHAnsi"/>
        </w:rPr>
        <w:t xml:space="preserve">will be evaluated against the qualitative award criterion </w:t>
      </w:r>
      <w:r w:rsidR="005B7A65" w:rsidRPr="00E838D6">
        <w:rPr>
          <w:rFonts w:cstheme="minorHAnsi"/>
        </w:rPr>
        <w:tab/>
        <w:t>Q5.2</w:t>
      </w:r>
      <w:r w:rsidRPr="00E838D6">
        <w:rPr>
          <w:rFonts w:cstheme="minorHAnsi"/>
        </w:rPr>
        <w:t xml:space="preserve"> as per section </w:t>
      </w:r>
      <w:r w:rsidR="00E838D6" w:rsidRPr="00E838D6">
        <w:rPr>
          <w:rFonts w:cstheme="minorHAnsi"/>
        </w:rPr>
        <w:t>12.1</w:t>
      </w:r>
      <w:r w:rsidRPr="00E838D6">
        <w:rPr>
          <w:rFonts w:cstheme="minorHAnsi"/>
        </w:rPr>
        <w:t>.</w:t>
      </w:r>
    </w:p>
    <w:p w14:paraId="6CF874FD" w14:textId="23BF0B3A" w:rsidR="00C9390E" w:rsidRPr="000571DE" w:rsidRDefault="00C9390E" w:rsidP="00C9390E">
      <w:pPr>
        <w:rPr>
          <w:rFonts w:cstheme="minorHAnsi"/>
          <w:lang w:eastAsia="en-GB"/>
        </w:rPr>
      </w:pPr>
      <w:r w:rsidRPr="000571DE">
        <w:rPr>
          <w:rFonts w:cstheme="minorHAnsi"/>
          <w:lang w:eastAsia="en-GB"/>
        </w:rPr>
        <w:t>The compliance with the plan shall be part of the Contractor’s obligations under the Contract and its breach will entitle the Agency to the remedies specified therein.</w:t>
      </w:r>
    </w:p>
    <w:p w14:paraId="12AD0E1E" w14:textId="4DE8B0CD" w:rsidR="00C9390E" w:rsidRPr="000571DE" w:rsidRDefault="00C9390E" w:rsidP="00C9390E">
      <w:pPr>
        <w:rPr>
          <w:rFonts w:cstheme="minorHAnsi"/>
          <w:lang w:eastAsia="en-GB"/>
        </w:rPr>
      </w:pPr>
      <w:proofErr w:type="gramStart"/>
      <w:r w:rsidRPr="000571DE">
        <w:rPr>
          <w:rFonts w:cstheme="minorHAnsi"/>
          <w:lang w:eastAsia="en-GB"/>
        </w:rPr>
        <w:t>For the purpose of</w:t>
      </w:r>
      <w:proofErr w:type="gramEnd"/>
      <w:r w:rsidRPr="000571DE">
        <w:rPr>
          <w:rFonts w:cstheme="minorHAnsi"/>
          <w:lang w:eastAsia="en-GB"/>
        </w:rPr>
        <w:t xml:space="preserve"> evaluation, the target share of subcontracting as referred above shall be considered in relation to total Tender price</w:t>
      </w:r>
      <w:r w:rsidR="000E23F5">
        <w:rPr>
          <w:rFonts w:cstheme="minorHAnsi"/>
          <w:lang w:eastAsia="en-GB"/>
        </w:rPr>
        <w:t>.</w:t>
      </w:r>
      <w:r w:rsidRPr="000571DE">
        <w:rPr>
          <w:rFonts w:cstheme="minorHAnsi"/>
          <w:lang w:eastAsia="en-GB"/>
        </w:rPr>
        <w:t xml:space="preserve"> </w:t>
      </w:r>
    </w:p>
    <w:p w14:paraId="5BC5EA83" w14:textId="77777777" w:rsidR="00C9390E" w:rsidRPr="000571DE" w:rsidRDefault="00C9390E" w:rsidP="00C9390E">
      <w:pPr>
        <w:rPr>
          <w:rFonts w:cstheme="minorHAnsi"/>
        </w:rPr>
      </w:pPr>
      <w:r w:rsidRPr="000571DE">
        <w:rPr>
          <w:rFonts w:cstheme="minorHAnsi"/>
          <w:b/>
        </w:rPr>
        <w:t>Competitive tendering</w:t>
      </w:r>
      <w:r w:rsidRPr="000571DE">
        <w:rPr>
          <w:rFonts w:cstheme="minorHAnsi"/>
        </w:rPr>
        <w:t xml:space="preserve"> outside the Tenderer’s group is considered to have taken place when more than one offer from an entity outside the group has been requested by the Tenderer. When subcontracting via competitive tendering is required as per this Section, the Tenderer will be responsible for organising its own competitive tendering procedure(s) aimed at finding the necessary subcontracting respecting the following procurement principles:</w:t>
      </w:r>
    </w:p>
    <w:p w14:paraId="52C2940E" w14:textId="77777777" w:rsidR="00C9390E" w:rsidRPr="000571DE" w:rsidRDefault="00C9390E">
      <w:pPr>
        <w:pStyle w:val="BodyText"/>
        <w:numPr>
          <w:ilvl w:val="0"/>
          <w:numId w:val="25"/>
        </w:numPr>
        <w:spacing w:after="0"/>
        <w:rPr>
          <w:rFonts w:cstheme="minorHAnsi"/>
        </w:rPr>
      </w:pPr>
      <w:r w:rsidRPr="000571DE">
        <w:rPr>
          <w:rFonts w:cstheme="minorHAnsi"/>
        </w:rPr>
        <w:t>Fair competition &amp; equality of treatment;</w:t>
      </w:r>
    </w:p>
    <w:p w14:paraId="0DB6CF94" w14:textId="77777777" w:rsidR="00C9390E" w:rsidRPr="000571DE" w:rsidRDefault="00C9390E">
      <w:pPr>
        <w:pStyle w:val="BodyText"/>
        <w:numPr>
          <w:ilvl w:val="0"/>
          <w:numId w:val="25"/>
        </w:numPr>
        <w:spacing w:after="0"/>
        <w:rPr>
          <w:rFonts w:cstheme="minorHAnsi"/>
        </w:rPr>
      </w:pPr>
      <w:r w:rsidRPr="000571DE">
        <w:rPr>
          <w:rFonts w:cstheme="minorHAnsi"/>
        </w:rPr>
        <w:t>Transparency;</w:t>
      </w:r>
    </w:p>
    <w:p w14:paraId="39462939" w14:textId="77777777" w:rsidR="00C9390E" w:rsidRPr="000571DE" w:rsidRDefault="00C9390E">
      <w:pPr>
        <w:pStyle w:val="BodyText"/>
        <w:numPr>
          <w:ilvl w:val="0"/>
          <w:numId w:val="25"/>
        </w:numPr>
        <w:spacing w:after="0"/>
        <w:rPr>
          <w:rFonts w:cstheme="minorHAnsi"/>
        </w:rPr>
      </w:pPr>
      <w:r w:rsidRPr="000571DE">
        <w:rPr>
          <w:rFonts w:cstheme="minorHAnsi"/>
        </w:rPr>
        <w:t>Proportionality;</w:t>
      </w:r>
    </w:p>
    <w:p w14:paraId="53A83BFC" w14:textId="77777777" w:rsidR="00C9390E" w:rsidRPr="000571DE" w:rsidRDefault="00C9390E">
      <w:pPr>
        <w:pStyle w:val="BodyText"/>
        <w:numPr>
          <w:ilvl w:val="0"/>
          <w:numId w:val="25"/>
        </w:numPr>
        <w:spacing w:after="0"/>
        <w:rPr>
          <w:rFonts w:cstheme="minorHAnsi"/>
        </w:rPr>
      </w:pPr>
      <w:r w:rsidRPr="000571DE">
        <w:rPr>
          <w:rFonts w:cstheme="minorHAnsi"/>
        </w:rPr>
        <w:t>Best value for money.</w:t>
      </w:r>
    </w:p>
    <w:p w14:paraId="781208F0" w14:textId="77777777" w:rsidR="00C9390E" w:rsidRPr="000571DE" w:rsidRDefault="00C9390E" w:rsidP="00C9390E">
      <w:pPr>
        <w:spacing w:before="240"/>
        <w:rPr>
          <w:rFonts w:cstheme="minorHAnsi"/>
        </w:rPr>
      </w:pPr>
      <w:r w:rsidRPr="000571DE">
        <w:rPr>
          <w:rFonts w:cstheme="minorHAnsi"/>
        </w:rPr>
        <w:t xml:space="preserve">Tenderers are explicitly requested to raise to the attention of EUSPA any issues they may have in fulfilling the competitive subcontracting requirement as early as possible during the procurement process. </w:t>
      </w:r>
    </w:p>
    <w:p w14:paraId="66EDC995" w14:textId="77777777" w:rsidR="00C9390E" w:rsidRPr="000571DE" w:rsidRDefault="00C9390E" w:rsidP="00C9390E">
      <w:pPr>
        <w:pStyle w:val="BodyText"/>
        <w:spacing w:after="0"/>
        <w:rPr>
          <w:rFonts w:cstheme="minorHAnsi"/>
        </w:rPr>
      </w:pPr>
      <w:r w:rsidRPr="000571DE">
        <w:rPr>
          <w:rFonts w:cstheme="minorHAnsi"/>
          <w:b/>
        </w:rPr>
        <w:t>Tenderers shall clearly indicate in their Tenders</w:t>
      </w:r>
      <w:r w:rsidRPr="000571DE">
        <w:rPr>
          <w:rFonts w:cstheme="minorHAnsi"/>
        </w:rPr>
        <w:t>:</w:t>
      </w:r>
    </w:p>
    <w:p w14:paraId="4B5B56A2" w14:textId="77777777" w:rsidR="00C9390E" w:rsidRPr="000571DE" w:rsidRDefault="00C9390E">
      <w:pPr>
        <w:pStyle w:val="BodyText"/>
        <w:numPr>
          <w:ilvl w:val="0"/>
          <w:numId w:val="25"/>
        </w:numPr>
        <w:spacing w:after="0"/>
        <w:rPr>
          <w:rFonts w:cstheme="minorHAnsi"/>
          <w:lang w:eastAsia="ja-JP"/>
        </w:rPr>
      </w:pPr>
      <w:r w:rsidRPr="000571DE">
        <w:rPr>
          <w:rFonts w:cstheme="minorHAnsi"/>
          <w:lang w:eastAsia="ja-JP"/>
        </w:rPr>
        <w:t>The tasks they intend to subcontract;</w:t>
      </w:r>
    </w:p>
    <w:p w14:paraId="0A176836" w14:textId="77777777" w:rsidR="00C9390E" w:rsidRPr="000571DE" w:rsidRDefault="00C9390E">
      <w:pPr>
        <w:pStyle w:val="BodyText"/>
        <w:numPr>
          <w:ilvl w:val="0"/>
          <w:numId w:val="25"/>
        </w:numPr>
        <w:spacing w:after="0"/>
        <w:rPr>
          <w:rFonts w:cstheme="minorHAnsi"/>
          <w:lang w:eastAsia="ja-JP"/>
        </w:rPr>
      </w:pPr>
      <w:r w:rsidRPr="000571DE">
        <w:rPr>
          <w:rFonts w:cstheme="minorHAnsi"/>
          <w:lang w:eastAsia="ja-JP"/>
        </w:rPr>
        <w:t>The level of subcontracting for each task;</w:t>
      </w:r>
    </w:p>
    <w:p w14:paraId="3F058D8C" w14:textId="77777777" w:rsidR="00C9390E" w:rsidRPr="000571DE" w:rsidRDefault="00C9390E">
      <w:pPr>
        <w:pStyle w:val="BodyText"/>
        <w:numPr>
          <w:ilvl w:val="0"/>
          <w:numId w:val="25"/>
        </w:numPr>
        <w:spacing w:after="0"/>
        <w:rPr>
          <w:rFonts w:cstheme="minorHAnsi"/>
          <w:lang w:eastAsia="ja-JP"/>
        </w:rPr>
      </w:pPr>
      <w:r w:rsidRPr="000571DE">
        <w:rPr>
          <w:rFonts w:cstheme="minorHAnsi"/>
          <w:lang w:eastAsia="ja-JP"/>
        </w:rPr>
        <w:t xml:space="preserve">The start-ups, new entrants, and SMEs (see section </w:t>
      </w:r>
      <w:r w:rsidRPr="000571DE">
        <w:rPr>
          <w:rFonts w:cstheme="minorHAnsi"/>
          <w:lang w:eastAsia="ja-JP"/>
        </w:rPr>
        <w:fldChar w:fldCharType="begin"/>
      </w:r>
      <w:r w:rsidRPr="000571DE">
        <w:rPr>
          <w:rFonts w:cstheme="minorHAnsi"/>
          <w:lang w:eastAsia="ja-JP"/>
        </w:rPr>
        <w:instrText xml:space="preserve"> REF _Ref179359831 \r \h </w:instrText>
      </w:r>
      <w:r>
        <w:rPr>
          <w:rFonts w:cstheme="minorHAnsi"/>
          <w:lang w:eastAsia="ja-JP"/>
        </w:rPr>
        <w:instrText xml:space="preserve"> \* MERGEFORMAT </w:instrText>
      </w:r>
      <w:r w:rsidRPr="000571DE">
        <w:rPr>
          <w:rFonts w:cstheme="minorHAnsi"/>
          <w:lang w:eastAsia="ja-JP"/>
        </w:rPr>
      </w:r>
      <w:r w:rsidRPr="000571DE">
        <w:rPr>
          <w:rFonts w:cstheme="minorHAnsi"/>
          <w:lang w:eastAsia="ja-JP"/>
        </w:rPr>
        <w:fldChar w:fldCharType="separate"/>
      </w:r>
      <w:r>
        <w:rPr>
          <w:rFonts w:cstheme="minorHAnsi"/>
          <w:lang w:eastAsia="ja-JP"/>
        </w:rPr>
        <w:t>5.2</w:t>
      </w:r>
      <w:r w:rsidRPr="000571DE">
        <w:rPr>
          <w:rFonts w:cstheme="minorHAnsi"/>
          <w:lang w:eastAsia="ja-JP"/>
        </w:rPr>
        <w:fldChar w:fldCharType="end"/>
      </w:r>
      <w:r w:rsidRPr="000571DE">
        <w:rPr>
          <w:rFonts w:cstheme="minorHAnsi"/>
          <w:lang w:eastAsia="ja-JP"/>
        </w:rPr>
        <w:t xml:space="preserve"> above) involved and their place of establishment;</w:t>
      </w:r>
    </w:p>
    <w:p w14:paraId="53141AF6" w14:textId="77777777" w:rsidR="00C9390E" w:rsidRPr="000571DE" w:rsidRDefault="00C9390E">
      <w:pPr>
        <w:pStyle w:val="BodyText"/>
        <w:numPr>
          <w:ilvl w:val="0"/>
          <w:numId w:val="25"/>
        </w:numPr>
        <w:spacing w:after="0"/>
        <w:rPr>
          <w:rFonts w:cstheme="minorHAnsi"/>
          <w:lang w:eastAsia="ja-JP"/>
        </w:rPr>
      </w:pPr>
      <w:r w:rsidRPr="000571DE">
        <w:rPr>
          <w:rFonts w:cstheme="minorHAnsi"/>
          <w:lang w:eastAsia="ja-JP"/>
        </w:rPr>
        <w:t>The competitive tendering performed;</w:t>
      </w:r>
    </w:p>
    <w:p w14:paraId="455B26CF" w14:textId="77777777" w:rsidR="00C9390E" w:rsidRPr="000571DE" w:rsidRDefault="00C9390E">
      <w:pPr>
        <w:pStyle w:val="BodyText"/>
        <w:numPr>
          <w:ilvl w:val="0"/>
          <w:numId w:val="25"/>
        </w:numPr>
        <w:spacing w:after="0"/>
        <w:rPr>
          <w:rFonts w:cstheme="minorHAnsi"/>
          <w:lang w:eastAsia="ja-JP"/>
        </w:rPr>
      </w:pPr>
      <w:r w:rsidRPr="000571DE">
        <w:rPr>
          <w:rFonts w:cstheme="minorHAnsi"/>
          <w:lang w:eastAsia="ja-JP"/>
        </w:rPr>
        <w:t xml:space="preserve">The proportion for each subcontracted task (in %) in relation to the Total Tender Price </w:t>
      </w:r>
      <w:proofErr w:type="gramStart"/>
      <w:r w:rsidRPr="000571DE">
        <w:rPr>
          <w:rFonts w:cstheme="minorHAnsi"/>
          <w:lang w:eastAsia="ja-JP"/>
        </w:rPr>
        <w:t>in order to</w:t>
      </w:r>
      <w:proofErr w:type="gramEnd"/>
      <w:r w:rsidRPr="000571DE">
        <w:rPr>
          <w:rFonts w:cstheme="minorHAnsi"/>
          <w:lang w:eastAsia="ja-JP"/>
        </w:rPr>
        <w:t xml:space="preserve"> demonstrate compliance with the above-mentioned requirements.</w:t>
      </w:r>
    </w:p>
    <w:p w14:paraId="54ECAC10" w14:textId="77777777" w:rsidR="00C9390E" w:rsidRPr="000571DE" w:rsidRDefault="00C9390E" w:rsidP="00C9390E">
      <w:pPr>
        <w:spacing w:before="240"/>
        <w:rPr>
          <w:rFonts w:cstheme="minorHAnsi"/>
          <w:lang w:eastAsia="en-GB"/>
        </w:rPr>
      </w:pPr>
      <w:r w:rsidRPr="000571DE">
        <w:rPr>
          <w:rFonts w:cstheme="minorHAnsi"/>
          <w:lang w:eastAsia="en-GB"/>
        </w:rPr>
        <w:t xml:space="preserve">As a proof of competitive subcontracting, tender(s), including a thorough visibility of the technical and financial offer of consulted entities outside of the </w:t>
      </w:r>
      <w:r>
        <w:rPr>
          <w:rFonts w:cstheme="minorHAnsi"/>
          <w:lang w:eastAsia="en-GB"/>
        </w:rPr>
        <w:t>Undertaking</w:t>
      </w:r>
      <w:r w:rsidRPr="000571DE">
        <w:rPr>
          <w:rFonts w:cstheme="minorHAnsi"/>
          <w:lang w:eastAsia="en-GB"/>
        </w:rPr>
        <w:t xml:space="preserve"> (envisaged subcontractors), shall be provided together with the Tender. If the Tenderers do not manage to complete the competitive procurement procedure(s) necessary to achieve the required percentage by the time of tender submission, they shall submit a signed undertaking presenting a credible tendering plan that they intend to carry out to achieve compliance.</w:t>
      </w:r>
    </w:p>
    <w:p w14:paraId="1691CBFD" w14:textId="3E8DE9AA" w:rsidR="00C9390E" w:rsidRPr="000571DE" w:rsidRDefault="00C9390E" w:rsidP="00C9390E">
      <w:pPr>
        <w:rPr>
          <w:rFonts w:cstheme="minorHAnsi"/>
        </w:rPr>
      </w:pPr>
      <w:r w:rsidRPr="000571DE">
        <w:rPr>
          <w:rFonts w:cstheme="minorHAnsi"/>
        </w:rPr>
        <w:t>Without prejudice to the above, EUSPA may reject the proposed subcontractor(s) and ask for (an)other subcontractor(s) to be proposed as part of the Tender. Such rejection shall be justified in writing by EUSPA and may be based only on the criteria used for the selection of Tenderer for the performance of the Contract.</w:t>
      </w:r>
    </w:p>
    <w:p w14:paraId="724B6B25" w14:textId="5A26589A" w:rsidR="00C9390E" w:rsidRPr="000571DE" w:rsidRDefault="00C9390E" w:rsidP="00C9390E">
      <w:pPr>
        <w:rPr>
          <w:rFonts w:cstheme="minorHAnsi"/>
          <w:lang w:eastAsia="en-GB"/>
        </w:rPr>
      </w:pPr>
      <w:r w:rsidRPr="000571DE">
        <w:rPr>
          <w:rFonts w:cstheme="minorHAnsi"/>
          <w:lang w:eastAsia="en-GB"/>
        </w:rPr>
        <w:t>If the competitive procurement procedures are completed only during contract execution, the concluded subcontracts shall not lead to a change of the Contract unless it is in favour of the EUSPA as the Contracting Authority.</w:t>
      </w:r>
    </w:p>
    <w:p w14:paraId="5C8B43D4" w14:textId="79F19278" w:rsidR="006A62EF" w:rsidRPr="001A34FF" w:rsidRDefault="00C9390E" w:rsidP="006A62EF">
      <w:r w:rsidRPr="000571DE">
        <w:rPr>
          <w:rFonts w:cstheme="minorHAnsi"/>
          <w:lang w:eastAsia="en-GB"/>
        </w:rPr>
        <w:lastRenderedPageBreak/>
        <w:t>Tenderers may, at any time after Tender submission or during contract execution, be requested to submit supporting evidence of their use of competitive tendering for the selection of subcontractors and their compliance with the principles established above. In addition, the Contractor can be subject to auditing in accordance with the Contract.</w:t>
      </w:r>
    </w:p>
    <w:p w14:paraId="0930E185" w14:textId="0AC7D2B1" w:rsidR="00F535E9" w:rsidRPr="005703B4" w:rsidRDefault="006A62EF" w:rsidP="00A16BB1">
      <w:pPr>
        <w:pStyle w:val="Heading1"/>
      </w:pPr>
      <w:r>
        <w:rPr>
          <w:lang w:eastAsia="en-GB"/>
        </w:rPr>
        <w:lastRenderedPageBreak/>
        <w:tab/>
      </w:r>
      <w:bookmarkStart w:id="267" w:name="_Toc242358797"/>
      <w:r w:rsidR="00EA35A6" w:rsidRPr="005703B4">
        <w:t>Legal Terms of Reference</w:t>
      </w:r>
      <w:bookmarkEnd w:id="244"/>
      <w:bookmarkEnd w:id="267"/>
    </w:p>
    <w:p w14:paraId="0C139C45" w14:textId="77777777" w:rsidR="00E10EB6" w:rsidRDefault="00E10EB6" w:rsidP="00B078C9">
      <w:pPr>
        <w:pStyle w:val="Heading2"/>
        <w:tabs>
          <w:tab w:val="num" w:pos="993"/>
        </w:tabs>
        <w:ind w:left="540"/>
      </w:pPr>
      <w:bookmarkStart w:id="268" w:name="_Toc242358798"/>
      <w:r>
        <w:t>Use of Artificial Intelligence (AI): General requirements</w:t>
      </w:r>
      <w:bookmarkEnd w:id="268"/>
    </w:p>
    <w:p w14:paraId="378DC42B" w14:textId="06726CD2" w:rsidR="00E10EB6" w:rsidRPr="001842A8" w:rsidRDefault="00E10EB6" w:rsidP="00E10EB6">
      <w:pPr>
        <w:pStyle w:val="BodyText"/>
        <w:shd w:val="clear" w:color="auto" w:fill="FFFFFF" w:themeFill="background1"/>
      </w:pPr>
      <w:r w:rsidRPr="00A3322D">
        <w:t xml:space="preserve">Without prejudice to the scenarios explicitly covered by the subject-matter of the procurement referred to in Section </w:t>
      </w:r>
      <w:r w:rsidR="008F2DA3" w:rsidRPr="00A3322D">
        <w:t>3.1.2</w:t>
      </w:r>
      <w:r w:rsidRPr="00A3322D">
        <w:t>, in case the use of Artificial Intelligence (AI) systems</w:t>
      </w:r>
      <w:r w:rsidRPr="00A3322D">
        <w:rPr>
          <w:rStyle w:val="FootnoteReference"/>
        </w:rPr>
        <w:footnoteReference w:id="18"/>
      </w:r>
      <w:r w:rsidRPr="00A3322D">
        <w:t xml:space="preserve"> or GPAI models</w:t>
      </w:r>
      <w:r w:rsidRPr="00A3322D">
        <w:rPr>
          <w:rStyle w:val="FootnoteReference"/>
        </w:rPr>
        <w:footnoteReference w:id="19"/>
      </w:r>
      <w:r w:rsidRPr="00A3322D">
        <w:t xml:space="preserve"> is envisaged for the provision of the services under the Contract at the initiative of the Tenderer, such Tenderer shall provide, as part of the technical proposal</w:t>
      </w:r>
      <w:r w:rsidR="007E061F" w:rsidRPr="00A3322D">
        <w:t xml:space="preserve"> in Phase II</w:t>
      </w:r>
      <w:r w:rsidRPr="00A3322D">
        <w:t xml:space="preserve"> (Section </w:t>
      </w:r>
      <w:r w:rsidR="00123657" w:rsidRPr="00A3322D">
        <w:t>15.7.4</w:t>
      </w:r>
      <w:r w:rsidRPr="00A3322D">
        <w:t xml:space="preserve"> below):</w:t>
      </w:r>
    </w:p>
    <w:p w14:paraId="54AB7F02" w14:textId="77777777" w:rsidR="00E10EB6" w:rsidRDefault="00E10EB6">
      <w:pPr>
        <w:pStyle w:val="BodyText"/>
        <w:numPr>
          <w:ilvl w:val="1"/>
          <w:numId w:val="78"/>
        </w:numPr>
        <w:shd w:val="clear" w:color="auto" w:fill="FFFFFF" w:themeFill="background1"/>
      </w:pPr>
      <w:r w:rsidRPr="001842A8">
        <w:t>The identification of the AI tool and the classification whether this is an AI System or GPAI Model in accordance with Regulation (EU) 2024/1689.</w:t>
      </w:r>
    </w:p>
    <w:p w14:paraId="52346450" w14:textId="77777777" w:rsidR="00E10EB6" w:rsidRPr="001842A8" w:rsidRDefault="00E10EB6">
      <w:pPr>
        <w:pStyle w:val="BodyText"/>
        <w:numPr>
          <w:ilvl w:val="1"/>
          <w:numId w:val="78"/>
        </w:numPr>
        <w:shd w:val="clear" w:color="auto" w:fill="FFFFFF" w:themeFill="background1"/>
      </w:pPr>
      <w:r>
        <w:t xml:space="preserve">The description of the scope of the intended use / purpose of the AI tool within the Contract. </w:t>
      </w:r>
    </w:p>
    <w:p w14:paraId="3EF9432E" w14:textId="77777777" w:rsidR="00E10EB6" w:rsidRPr="001842A8" w:rsidRDefault="00E10EB6">
      <w:pPr>
        <w:pStyle w:val="BodyText"/>
        <w:numPr>
          <w:ilvl w:val="1"/>
          <w:numId w:val="78"/>
        </w:numPr>
        <w:shd w:val="clear" w:color="auto" w:fill="FFFFFF" w:themeFill="background1"/>
      </w:pPr>
      <w:r w:rsidRPr="001842A8">
        <w:t>A risk assessment of the AI tool according to the principles of Regulation (EU) 2024/1689. For the purposes of elaborating the risk assessment</w:t>
      </w:r>
      <w:r>
        <w:t>,</w:t>
      </w:r>
      <w:r w:rsidRPr="001842A8">
        <w:t xml:space="preserve"> Tenderers are invited to consider the check list under Annex I.R. Such check list is provided for indicative purposes only and is not supposed to affect the responsibility for the risk assessment which remains with the tenderers.</w:t>
      </w:r>
    </w:p>
    <w:p w14:paraId="7B9307AF" w14:textId="77777777" w:rsidR="00E10EB6" w:rsidRPr="001842A8" w:rsidRDefault="00E10EB6">
      <w:pPr>
        <w:pStyle w:val="BodyText"/>
        <w:numPr>
          <w:ilvl w:val="1"/>
          <w:numId w:val="78"/>
        </w:numPr>
        <w:shd w:val="clear" w:color="auto" w:fill="FFFFFF" w:themeFill="background1"/>
      </w:pPr>
      <w:r w:rsidRPr="001842A8">
        <w:t>The identification of the relevant roles (i.e. Provider, Deployer, etc.) with respect to the AI tool in accordance with Regulation (EU) 2024/1689.</w:t>
      </w:r>
    </w:p>
    <w:p w14:paraId="529ACBD2" w14:textId="77777777" w:rsidR="00E10EB6" w:rsidRPr="001842A8" w:rsidRDefault="00E10EB6">
      <w:pPr>
        <w:pStyle w:val="BodyText"/>
        <w:numPr>
          <w:ilvl w:val="1"/>
          <w:numId w:val="78"/>
        </w:numPr>
        <w:shd w:val="clear" w:color="auto" w:fill="FFFFFF" w:themeFill="background1"/>
      </w:pPr>
      <w:r w:rsidRPr="001842A8">
        <w:t>Any other information or justification relevant to demonstrate and substantiate compliance with Regulation (EU) 2024/1689, including from the perspective of data protection according to Regulation (EU) 2016/679 (General Data Protection Regulation) and fundamental rights impact.</w:t>
      </w:r>
    </w:p>
    <w:p w14:paraId="178A0BE3" w14:textId="13C47BDE" w:rsidR="00E10EB6" w:rsidRPr="001842A8" w:rsidRDefault="00E10EB6" w:rsidP="00E10EB6">
      <w:pPr>
        <w:pStyle w:val="BodyText"/>
        <w:shd w:val="clear" w:color="auto" w:fill="FFFFFF" w:themeFill="background1"/>
      </w:pPr>
      <w:r w:rsidRPr="001842A8">
        <w:t>Tenderers are required to include the above-mentioned information in a dedicated section of the Technical Proposal</w:t>
      </w:r>
      <w:r w:rsidR="00123657">
        <w:t>.</w:t>
      </w:r>
    </w:p>
    <w:p w14:paraId="25F6B9B7" w14:textId="77777777" w:rsidR="00E10EB6" w:rsidRDefault="00E10EB6" w:rsidP="00E10EB6">
      <w:pPr>
        <w:pStyle w:val="BodyText"/>
      </w:pPr>
      <w:r w:rsidRPr="001842A8">
        <w:rPr>
          <w:b/>
          <w:bCs/>
          <w:u w:val="single"/>
        </w:rPr>
        <w:t>NOTA BENE</w:t>
      </w:r>
      <w:r w:rsidRPr="001842A8">
        <w:t>: Compliance with the provisions of the Artificial Intelligence Act, with the applicable security requirements and with the data protection obligations shall be ensured by the Contractor throughout the duration of the Contract.</w:t>
      </w:r>
    </w:p>
    <w:p w14:paraId="21D11675" w14:textId="77777777" w:rsidR="00AE673F" w:rsidRPr="00601022" w:rsidRDefault="00AE673F" w:rsidP="00841CF2">
      <w:pPr>
        <w:pStyle w:val="Heading2"/>
        <w:tabs>
          <w:tab w:val="clear" w:pos="5184"/>
          <w:tab w:val="num" w:pos="993"/>
        </w:tabs>
        <w:ind w:left="540"/>
      </w:pPr>
      <w:bookmarkStart w:id="269" w:name="_Toc242358799"/>
      <w:r w:rsidRPr="00601022">
        <w:t>Protection of Union Budget against breach of the principle of the rule of law in Hungary</w:t>
      </w:r>
      <w:bookmarkEnd w:id="269"/>
    </w:p>
    <w:p w14:paraId="6D573B67" w14:textId="77777777" w:rsidR="00AE673F" w:rsidRPr="00601022" w:rsidRDefault="00AE673F" w:rsidP="00AE673F">
      <w:pPr>
        <w:tabs>
          <w:tab w:val="left" w:pos="1713"/>
        </w:tabs>
        <w:spacing w:after="0"/>
        <w:rPr>
          <w:rFonts w:eastAsia="Times New Roman"/>
        </w:rPr>
      </w:pPr>
      <w:r w:rsidRPr="00601022">
        <w:rPr>
          <w:rFonts w:eastAsia="Times New Roman"/>
          <w:b/>
        </w:rPr>
        <w:t xml:space="preserve">Notice on the Council Implementing Decision (EU) 2022/2506 on measures for the protection of the Union budget against breaches of the principles of the rule of law in Hungary (complementing the participating conditions): </w:t>
      </w:r>
    </w:p>
    <w:p w14:paraId="468EC166" w14:textId="77777777" w:rsidR="00AE673F" w:rsidRPr="00601022" w:rsidRDefault="00AE673F" w:rsidP="00AE673F">
      <w:pPr>
        <w:spacing w:after="240"/>
        <w:rPr>
          <w:rFonts w:eastAsia="Times New Roman" w:cstheme="minorHAnsi"/>
        </w:rPr>
      </w:pPr>
      <w:r w:rsidRPr="00601022">
        <w:rPr>
          <w:rFonts w:eastAsia="Times New Roman" w:cstheme="minorHAnsi"/>
        </w:rPr>
        <w:t xml:space="preserve">In accordance to the Council Implementing Decision (EU) 2022/2506 adopted on 15 December 2022 on measures for the protection of the Union budget against breaches of the principles of the rule of law in Hungary it’s been established that, </w:t>
      </w:r>
      <w:r w:rsidRPr="00601022">
        <w:rPr>
          <w:rFonts w:eastAsia="Times New Roman" w:cstheme="minorHAnsi"/>
          <w:iCs/>
        </w:rPr>
        <w:t xml:space="preserve">where Union budget is implemented in direct or indirect management pursuant to of Article 62(1) points (a) and (c) of </w:t>
      </w:r>
      <w:r>
        <w:rPr>
          <w:rFonts w:eastAsia="Times New Roman" w:cstheme="minorHAnsi"/>
        </w:rPr>
        <w:t xml:space="preserve">the Financial </w:t>
      </w:r>
      <w:r w:rsidRPr="00601022">
        <w:rPr>
          <w:rFonts w:eastAsia="Times New Roman" w:cstheme="minorHAnsi"/>
        </w:rPr>
        <w:t>Regulation</w:t>
      </w:r>
      <w:r w:rsidRPr="00601022">
        <w:rPr>
          <w:rStyle w:val="fontstyle01"/>
          <w:rFonts w:asciiTheme="minorHAnsi" w:hAnsiTheme="minorHAnsi" w:cstheme="minorHAnsi"/>
        </w:rPr>
        <w:t xml:space="preserve">, </w:t>
      </w:r>
      <w:r w:rsidRPr="00601022">
        <w:rPr>
          <w:rFonts w:eastAsia="Times New Roman" w:cstheme="minorHAnsi"/>
        </w:rPr>
        <w:t xml:space="preserve">no legal commitments shall be </w:t>
      </w:r>
      <w:r w:rsidRPr="00601022">
        <w:rPr>
          <w:rFonts w:eastAsia="Times New Roman" w:cstheme="minorHAnsi"/>
        </w:rPr>
        <w:lastRenderedPageBreak/>
        <w:t>entered into with any public interest trust established on the basis of the Hungarian Act IX of 2021 (or any other entity maintained by such a public interest trust).</w:t>
      </w:r>
    </w:p>
    <w:p w14:paraId="6D9E3DF1" w14:textId="438D0892" w:rsidR="00AE673F" w:rsidRDefault="00AE673F" w:rsidP="00AE673F">
      <w:pPr>
        <w:spacing w:after="0"/>
        <w:ind w:right="72"/>
        <w:rPr>
          <w:rFonts w:cstheme="minorHAnsi"/>
        </w:rPr>
      </w:pPr>
      <w:r w:rsidRPr="00656063">
        <w:rPr>
          <w:rFonts w:cstheme="minorHAnsi"/>
        </w:rPr>
        <w:t>Please see also Declaration of Honour (</w:t>
      </w:r>
      <w:r w:rsidRPr="00656063">
        <w:fldChar w:fldCharType="begin"/>
      </w:r>
      <w:r w:rsidRPr="00656063">
        <w:instrText xml:space="preserve"> REF DOHAnnexIB \h  \* MERGEFORMAT </w:instrText>
      </w:r>
      <w:r w:rsidRPr="00656063">
        <w:fldChar w:fldCharType="separate"/>
      </w:r>
      <w:r w:rsidRPr="002E688B">
        <w:t xml:space="preserve">Annex </w:t>
      </w:r>
      <w:proofErr w:type="gramStart"/>
      <w:r w:rsidRPr="002E688B">
        <w:t>I.B</w:t>
      </w:r>
      <w:proofErr w:type="gramEnd"/>
      <w:r w:rsidRPr="00656063">
        <w:fldChar w:fldCharType="end"/>
      </w:r>
      <w:r w:rsidRPr="00656063">
        <w:rPr>
          <w:rFonts w:cstheme="minorHAnsi"/>
        </w:rPr>
        <w:t>) hereto applicable and to be provided completed and duly signed by to all Candidate/Tenderer</w:t>
      </w:r>
      <w:r>
        <w:rPr>
          <w:rFonts w:cstheme="minorHAnsi"/>
        </w:rPr>
        <w:t>,</w:t>
      </w:r>
      <w:r w:rsidRPr="00656063">
        <w:rPr>
          <w:rFonts w:cstheme="minorHAnsi"/>
        </w:rPr>
        <w:t xml:space="preserve"> Core Team </w:t>
      </w:r>
      <w:r>
        <w:rPr>
          <w:rFonts w:cstheme="minorHAnsi"/>
        </w:rPr>
        <w:t xml:space="preserve">members </w:t>
      </w:r>
      <w:r w:rsidRPr="00656063">
        <w:rPr>
          <w:rFonts w:cstheme="minorHAnsi"/>
        </w:rPr>
        <w:t xml:space="preserve">and </w:t>
      </w:r>
      <w:r>
        <w:rPr>
          <w:rFonts w:cstheme="minorHAnsi"/>
        </w:rPr>
        <w:t>Subcontractor</w:t>
      </w:r>
      <w:r w:rsidRPr="00656063">
        <w:rPr>
          <w:rFonts w:cstheme="minorHAnsi"/>
        </w:rPr>
        <w:t>s</w:t>
      </w:r>
      <w:r>
        <w:rPr>
          <w:rFonts w:cstheme="minorHAnsi"/>
        </w:rPr>
        <w:t>.</w:t>
      </w:r>
    </w:p>
    <w:p w14:paraId="5A7394B9" w14:textId="77777777" w:rsidR="004717A3" w:rsidRPr="00656063" w:rsidRDefault="004717A3" w:rsidP="0016746C">
      <w:pPr>
        <w:pStyle w:val="Heading2"/>
        <w:tabs>
          <w:tab w:val="num" w:pos="993"/>
        </w:tabs>
        <w:ind w:left="630"/>
      </w:pPr>
      <w:bookmarkStart w:id="270" w:name="_Toc242358800"/>
      <w:r w:rsidRPr="00656063">
        <w:t>Applicable Law and Jurisdiction</w:t>
      </w:r>
      <w:bookmarkEnd w:id="270"/>
    </w:p>
    <w:p w14:paraId="1F1D55C6" w14:textId="77777777" w:rsidR="004717A3" w:rsidRPr="00656063" w:rsidRDefault="004717A3" w:rsidP="004717A3">
      <w:r w:rsidRPr="00656063">
        <w:t>The procurement procedure and the subsequent Contract are governed by European Union law complemented, where necessary, by the law of Belgium.</w:t>
      </w:r>
    </w:p>
    <w:p w14:paraId="43705B3B" w14:textId="77777777" w:rsidR="004717A3" w:rsidRPr="00656063" w:rsidRDefault="004717A3" w:rsidP="004717A3">
      <w:r w:rsidRPr="00656063">
        <w:t>The parties shall endeavour to settle amicably any dispute or complaint relating to the interpretation, application or validity of the procurement procedure or Contract.</w:t>
      </w:r>
    </w:p>
    <w:p w14:paraId="4868B927" w14:textId="77777777" w:rsidR="004717A3" w:rsidRPr="00656063" w:rsidRDefault="004717A3" w:rsidP="004717A3">
      <w:proofErr w:type="gramStart"/>
      <w:r w:rsidRPr="00656063">
        <w:t>With regard to</w:t>
      </w:r>
      <w:proofErr w:type="gramEnd"/>
      <w:r w:rsidRPr="00656063">
        <w:t xml:space="preserve"> the procurement procedure, any dispute which cannot be settled amicably shall be submitted to the jurisdiction of the General Court or on appeal to the Court of Justice of the European Union.</w:t>
      </w:r>
    </w:p>
    <w:p w14:paraId="3AB31256" w14:textId="148E9000" w:rsidR="00E10EB6" w:rsidRPr="00E10EB6" w:rsidRDefault="004717A3" w:rsidP="005B1BF5">
      <w:proofErr w:type="gramStart"/>
      <w:r w:rsidRPr="00656063">
        <w:t>With regard to</w:t>
      </w:r>
      <w:proofErr w:type="gramEnd"/>
      <w:r w:rsidRPr="00656063">
        <w:t xml:space="preserve"> the Contract, the dispute resolution clause will be provided therein.</w:t>
      </w:r>
    </w:p>
    <w:p w14:paraId="0FE2778E" w14:textId="3B9EDADF" w:rsidR="00003584" w:rsidRPr="00411BF2" w:rsidRDefault="00904D85" w:rsidP="005B1BF5">
      <w:pPr>
        <w:pStyle w:val="Heading1"/>
      </w:pPr>
      <w:bookmarkStart w:id="271" w:name="_Ref177992560"/>
      <w:bookmarkStart w:id="272" w:name="_Ref178021477"/>
      <w:bookmarkStart w:id="273" w:name="_Toc242358801"/>
      <w:bookmarkStart w:id="274" w:name="_Ref93418509"/>
      <w:bookmarkStart w:id="275" w:name="_Ref98959869"/>
      <w:bookmarkStart w:id="276" w:name="_Ref113010753"/>
      <w:bookmarkStart w:id="277" w:name="_Ref113011153"/>
      <w:bookmarkStart w:id="278" w:name="_Ref113011163"/>
      <w:r w:rsidRPr="00411BF2">
        <w:lastRenderedPageBreak/>
        <w:t>Access to Procurement</w:t>
      </w:r>
      <w:bookmarkEnd w:id="271"/>
      <w:bookmarkEnd w:id="272"/>
      <w:bookmarkEnd w:id="273"/>
      <w:r w:rsidRPr="00411BF2">
        <w:t xml:space="preserve">  </w:t>
      </w:r>
    </w:p>
    <w:p w14:paraId="25933ECE" w14:textId="26D8F781" w:rsidR="000846A9" w:rsidRPr="00411BF2" w:rsidRDefault="000846A9" w:rsidP="000846A9">
      <w:r w:rsidRPr="00411BF2">
        <w:t>Tenderers must continue to fulfil the conditions on Access to Procurement throughout the entire duration of this procurement procedure and for the entire duration of the ensuing Contract.</w:t>
      </w:r>
    </w:p>
    <w:p w14:paraId="3A6129C0" w14:textId="1CDD18D7" w:rsidR="000846A9" w:rsidRPr="00411BF2" w:rsidRDefault="000846A9" w:rsidP="000846A9">
      <w:r w:rsidRPr="00411BF2">
        <w:t>In case of any change in the situations regarding the below-mentioned criteria and requirements, Tenderers / Contractors shall inform the Contracting Authority without delay.</w:t>
      </w:r>
    </w:p>
    <w:p w14:paraId="33487319" w14:textId="34C162DE" w:rsidR="00EA35A6" w:rsidRPr="00411BF2" w:rsidRDefault="00EA35A6" w:rsidP="007C0CC4">
      <w:pPr>
        <w:pStyle w:val="Heading2"/>
        <w:tabs>
          <w:tab w:val="clear" w:pos="5184"/>
          <w:tab w:val="num" w:pos="993"/>
          <w:tab w:val="num" w:pos="5040"/>
        </w:tabs>
        <w:ind w:left="450"/>
      </w:pPr>
      <w:bookmarkStart w:id="279" w:name="_Ref177721644"/>
      <w:bookmarkStart w:id="280" w:name="_Ref177983460"/>
      <w:bookmarkStart w:id="281" w:name="_Ref177993665"/>
      <w:bookmarkStart w:id="282" w:name="_Toc242358802"/>
      <w:r w:rsidRPr="00411BF2">
        <w:t>Participation Conditions</w:t>
      </w:r>
      <w:bookmarkEnd w:id="274"/>
      <w:bookmarkEnd w:id="275"/>
      <w:bookmarkEnd w:id="276"/>
      <w:bookmarkEnd w:id="277"/>
      <w:bookmarkEnd w:id="278"/>
      <w:bookmarkEnd w:id="279"/>
      <w:bookmarkEnd w:id="280"/>
      <w:bookmarkEnd w:id="281"/>
      <w:bookmarkEnd w:id="282"/>
      <w:r w:rsidR="00904D85" w:rsidRPr="00411BF2">
        <w:t xml:space="preserve"> </w:t>
      </w:r>
    </w:p>
    <w:p w14:paraId="112D7711" w14:textId="2A014867" w:rsidR="000A3F77" w:rsidRPr="00411BF2" w:rsidRDefault="000A3F77" w:rsidP="007C0CC4">
      <w:pPr>
        <w:pStyle w:val="Heading3"/>
        <w:ind w:left="900"/>
        <w:rPr>
          <w:szCs w:val="28"/>
          <w:lang w:val="en-US"/>
        </w:rPr>
      </w:pPr>
      <w:bookmarkStart w:id="283" w:name="_Toc113535422"/>
      <w:bookmarkStart w:id="284" w:name="_Ref104496959"/>
      <w:bookmarkStart w:id="285" w:name="_Toc242358803"/>
      <w:r w:rsidRPr="00411BF2">
        <w:rPr>
          <w:szCs w:val="28"/>
          <w:lang w:val="en-US"/>
        </w:rPr>
        <w:t xml:space="preserve">Eligibility and participation conditions for tenderers (prime contractors, core team members and </w:t>
      </w:r>
      <w:r w:rsidR="006C63B0" w:rsidRPr="00411BF2">
        <w:rPr>
          <w:szCs w:val="28"/>
          <w:lang w:val="en-US"/>
        </w:rPr>
        <w:t>subcontractor</w:t>
      </w:r>
      <w:r w:rsidRPr="00411BF2">
        <w:rPr>
          <w:szCs w:val="28"/>
          <w:lang w:val="en-US"/>
        </w:rPr>
        <w:t>s)</w:t>
      </w:r>
      <w:bookmarkEnd w:id="283"/>
      <w:bookmarkEnd w:id="284"/>
      <w:bookmarkEnd w:id="285"/>
      <w:r w:rsidRPr="00411BF2">
        <w:rPr>
          <w:szCs w:val="28"/>
          <w:lang w:val="en-US"/>
        </w:rPr>
        <w:t xml:space="preserve"> </w:t>
      </w:r>
    </w:p>
    <w:p w14:paraId="183D7410" w14:textId="77777777" w:rsidR="000A3F77" w:rsidRPr="00411BF2" w:rsidRDefault="000A3F77" w:rsidP="000A3F77">
      <w:pPr>
        <w:spacing w:after="0"/>
        <w:rPr>
          <w:rFonts w:cstheme="minorHAnsi"/>
          <w:lang w:val="en-IE"/>
        </w:rPr>
      </w:pPr>
      <w:r w:rsidRPr="00411BF2">
        <w:rPr>
          <w:rFonts w:cstheme="minorHAnsi"/>
          <w:lang w:val="en-IE"/>
        </w:rPr>
        <w:t>In order to protect the essential security interests of the Union and its Member States, in accordance with Article 24 of Regulation (EU) 2021/696</w:t>
      </w:r>
      <w:r w:rsidRPr="00411BF2">
        <w:rPr>
          <w:rStyle w:val="FootnoteReference"/>
          <w:rFonts w:cstheme="minorHAnsi"/>
          <w:lang w:val="en-IE"/>
        </w:rPr>
        <w:footnoteReference w:id="20"/>
      </w:r>
      <w:r w:rsidRPr="00411BF2">
        <w:rPr>
          <w:rFonts w:cstheme="minorHAnsi"/>
          <w:lang w:val="en-IE"/>
        </w:rPr>
        <w:t>, the participation to this procurement procedure is open to economic operators fulfilling the following three cumulative conditions (the eligibility and participation conditions as per Art. 24, hereafter, the “</w:t>
      </w:r>
      <w:r w:rsidRPr="00411BF2">
        <w:rPr>
          <w:rFonts w:cstheme="minorHAnsi"/>
          <w:b/>
          <w:bCs/>
          <w:lang w:val="en-IE"/>
        </w:rPr>
        <w:t>Participation Conditions</w:t>
      </w:r>
      <w:r w:rsidRPr="00411BF2">
        <w:rPr>
          <w:rFonts w:cstheme="minorHAnsi"/>
          <w:lang w:val="en-IE"/>
        </w:rPr>
        <w:t>”):</w:t>
      </w:r>
    </w:p>
    <w:p w14:paraId="089A35B9" w14:textId="77777777" w:rsidR="000A3F77" w:rsidRPr="00411BF2" w:rsidRDefault="000A3F77" w:rsidP="000A3F77">
      <w:pPr>
        <w:spacing w:after="0"/>
        <w:rPr>
          <w:rFonts w:cstheme="minorHAnsi"/>
          <w:lang w:val="en-IE"/>
        </w:rPr>
      </w:pPr>
    </w:p>
    <w:p w14:paraId="1F0BBE9E" w14:textId="77777777" w:rsidR="000A3F77" w:rsidRPr="00411BF2" w:rsidRDefault="000A3F77">
      <w:pPr>
        <w:pStyle w:val="ListParagraph"/>
        <w:numPr>
          <w:ilvl w:val="0"/>
          <w:numId w:val="58"/>
        </w:numPr>
        <w:spacing w:before="0" w:after="0"/>
        <w:contextualSpacing/>
        <w:rPr>
          <w:rFonts w:asciiTheme="minorHAnsi" w:hAnsiTheme="minorHAnsi" w:cstheme="minorHAnsi"/>
          <w:lang w:val="en-IE"/>
        </w:rPr>
      </w:pPr>
      <w:r w:rsidRPr="00411BF2">
        <w:rPr>
          <w:rFonts w:asciiTheme="minorHAnsi" w:hAnsiTheme="minorHAnsi" w:cstheme="minorHAnsi"/>
          <w:lang w:val="en-IE"/>
        </w:rPr>
        <w:t xml:space="preserve">the legal entity is established in a Member </w:t>
      </w:r>
      <w:proofErr w:type="gramStart"/>
      <w:r w:rsidRPr="00411BF2">
        <w:rPr>
          <w:rFonts w:asciiTheme="minorHAnsi" w:hAnsiTheme="minorHAnsi" w:cstheme="minorHAnsi"/>
          <w:lang w:val="en-IE"/>
        </w:rPr>
        <w:t>State</w:t>
      </w:r>
      <w:proofErr w:type="gramEnd"/>
      <w:r w:rsidRPr="00411BF2">
        <w:rPr>
          <w:rFonts w:asciiTheme="minorHAnsi" w:hAnsiTheme="minorHAnsi" w:cstheme="minorHAnsi"/>
          <w:lang w:val="en-IE"/>
        </w:rPr>
        <w:t xml:space="preserve"> and its executive management structures are established in that Member State.</w:t>
      </w:r>
    </w:p>
    <w:p w14:paraId="209C8705" w14:textId="77777777" w:rsidR="000A3F77" w:rsidRPr="00411BF2" w:rsidRDefault="000A3F77">
      <w:pPr>
        <w:pStyle w:val="ListParagraph"/>
        <w:numPr>
          <w:ilvl w:val="0"/>
          <w:numId w:val="59"/>
        </w:numPr>
        <w:spacing w:before="0" w:after="0"/>
        <w:ind w:left="1134" w:hanging="283"/>
        <w:contextualSpacing/>
        <w:rPr>
          <w:rFonts w:asciiTheme="minorHAnsi" w:hAnsiTheme="minorHAnsi" w:cstheme="minorHAnsi"/>
          <w:lang w:val="en-IE"/>
        </w:rPr>
      </w:pPr>
      <w:r w:rsidRPr="00411BF2">
        <w:rPr>
          <w:rFonts w:asciiTheme="minorHAnsi" w:hAnsiTheme="minorHAnsi" w:cstheme="minorHAnsi"/>
          <w:lang w:val="en-IE"/>
        </w:rPr>
        <w:t>An economic operator is considered to be established in a Member State when it is formed in accordance with the law of a Member State, and it has its central administration, registered office and principal place of business in a Member State (if legal persons) or it is a national of one of the Member States (if natural persons);</w:t>
      </w:r>
    </w:p>
    <w:p w14:paraId="2FF49991" w14:textId="77777777" w:rsidR="000A3F77" w:rsidRPr="00411BF2" w:rsidRDefault="000A3F77" w:rsidP="000A3F77">
      <w:pPr>
        <w:spacing w:after="0"/>
        <w:rPr>
          <w:rFonts w:cstheme="minorHAnsi"/>
          <w:lang w:val="en-IE"/>
        </w:rPr>
      </w:pPr>
    </w:p>
    <w:p w14:paraId="55B425D8" w14:textId="77777777" w:rsidR="000A3F77" w:rsidRPr="00411BF2" w:rsidRDefault="000A3F77">
      <w:pPr>
        <w:pStyle w:val="ListParagraph"/>
        <w:numPr>
          <w:ilvl w:val="0"/>
          <w:numId w:val="59"/>
        </w:numPr>
        <w:spacing w:before="0" w:after="0"/>
        <w:ind w:left="1134" w:hanging="283"/>
        <w:contextualSpacing/>
        <w:rPr>
          <w:rFonts w:asciiTheme="minorHAnsi" w:hAnsiTheme="minorHAnsi" w:cstheme="minorHAnsi"/>
          <w:lang w:val="en-IE"/>
        </w:rPr>
      </w:pPr>
      <w:r w:rsidRPr="00411BF2">
        <w:rPr>
          <w:rFonts w:asciiTheme="minorHAnsi" w:hAnsiTheme="minorHAnsi" w:cstheme="minorHAnsi"/>
          <w:lang w:val="en-IE"/>
        </w:rPr>
        <w:t>‘Executive management structure’ means the body of the legal entity appointed in accordance with national law, and which, where applicable, reports to the chief executive officer or any other person having comparable decisional power, and which is empowered to establish the legal entity's strategy, objectives and overall direction, and oversees and monitors management decision-making;</w:t>
      </w:r>
    </w:p>
    <w:p w14:paraId="7B1CA4F5" w14:textId="77777777" w:rsidR="000A3F77" w:rsidRPr="00411BF2" w:rsidRDefault="000A3F77" w:rsidP="000A3F77">
      <w:pPr>
        <w:spacing w:after="0"/>
        <w:rPr>
          <w:rFonts w:cstheme="minorHAnsi"/>
          <w:lang w:val="en-IE"/>
        </w:rPr>
      </w:pPr>
    </w:p>
    <w:p w14:paraId="14F154E0" w14:textId="77777777" w:rsidR="000A3F77" w:rsidRPr="00411BF2" w:rsidRDefault="000A3F77">
      <w:pPr>
        <w:pStyle w:val="ListParagraph"/>
        <w:numPr>
          <w:ilvl w:val="0"/>
          <w:numId w:val="58"/>
        </w:numPr>
        <w:spacing w:before="0" w:after="0"/>
        <w:contextualSpacing/>
        <w:rPr>
          <w:rFonts w:asciiTheme="minorHAnsi" w:hAnsiTheme="minorHAnsi" w:cstheme="minorHAnsi"/>
          <w:lang w:val="en-IE"/>
        </w:rPr>
      </w:pPr>
      <w:r w:rsidRPr="00411BF2">
        <w:rPr>
          <w:rFonts w:asciiTheme="minorHAnsi" w:hAnsiTheme="minorHAnsi" w:cstheme="minorHAnsi"/>
          <w:lang w:val="en-IE"/>
        </w:rPr>
        <w:t>the legal entity commits to carry out all relevant activities in one or more Member States; and</w:t>
      </w:r>
    </w:p>
    <w:p w14:paraId="0951D13F" w14:textId="77777777" w:rsidR="000A3F77" w:rsidRPr="00411BF2" w:rsidRDefault="000A3F77" w:rsidP="000A3F77">
      <w:pPr>
        <w:spacing w:after="0"/>
        <w:rPr>
          <w:rFonts w:cstheme="minorHAnsi"/>
          <w:lang w:val="en-IE"/>
        </w:rPr>
      </w:pPr>
    </w:p>
    <w:p w14:paraId="63C885CA" w14:textId="02733A5A" w:rsidR="000A3F77" w:rsidRPr="00411BF2" w:rsidRDefault="000A3F77">
      <w:pPr>
        <w:pStyle w:val="ListParagraph"/>
        <w:numPr>
          <w:ilvl w:val="0"/>
          <w:numId w:val="58"/>
        </w:numPr>
        <w:spacing w:before="0" w:after="0"/>
        <w:contextualSpacing/>
        <w:rPr>
          <w:rFonts w:asciiTheme="minorHAnsi" w:hAnsiTheme="minorHAnsi" w:cstheme="minorHAnsi"/>
          <w:lang w:val="en-IE"/>
        </w:rPr>
      </w:pPr>
      <w:r w:rsidRPr="00411BF2">
        <w:rPr>
          <w:rFonts w:asciiTheme="minorHAnsi" w:hAnsiTheme="minorHAnsi" w:cstheme="minorHAnsi"/>
          <w:lang w:val="en-IE"/>
        </w:rPr>
        <w:t xml:space="preserve">the legal entity is not subject to control by a third country or third country entity. </w:t>
      </w:r>
      <w:proofErr w:type="gramStart"/>
      <w:r w:rsidRPr="00411BF2">
        <w:rPr>
          <w:rFonts w:asciiTheme="minorHAnsi" w:hAnsiTheme="minorHAnsi" w:cstheme="minorHAnsi"/>
          <w:lang w:val="en-IE"/>
        </w:rPr>
        <w:t>For the purpose of</w:t>
      </w:r>
      <w:proofErr w:type="gramEnd"/>
      <w:r w:rsidRPr="00411BF2">
        <w:rPr>
          <w:rFonts w:asciiTheme="minorHAnsi" w:hAnsiTheme="minorHAnsi" w:cstheme="minorHAnsi"/>
          <w:lang w:val="en-IE"/>
        </w:rPr>
        <w:t xml:space="preserve"> this paragraph, ‘control’ means the ability to exercise a decisive influence over a legal entity directly, or indirectly through one or more intermediate legal entities.</w:t>
      </w:r>
    </w:p>
    <w:p w14:paraId="02873802" w14:textId="73D0C23F" w:rsidR="000A3F77" w:rsidRPr="00411BF2" w:rsidRDefault="000A3F77" w:rsidP="000A3F77">
      <w:pPr>
        <w:spacing w:after="0"/>
        <w:rPr>
          <w:rFonts w:cstheme="minorHAnsi"/>
          <w:lang w:val="en-IE"/>
        </w:rPr>
      </w:pPr>
      <w:r w:rsidRPr="00411BF2">
        <w:rPr>
          <w:rFonts w:cstheme="minorHAnsi"/>
          <w:lang w:val="en-IE"/>
        </w:rPr>
        <w:t xml:space="preserve">Participation Conditions shall be met </w:t>
      </w:r>
      <w:proofErr w:type="gramStart"/>
      <w:r w:rsidRPr="00411BF2">
        <w:rPr>
          <w:rFonts w:cstheme="minorHAnsi"/>
          <w:lang w:val="en-IE"/>
        </w:rPr>
        <w:t>at the moment</w:t>
      </w:r>
      <w:proofErr w:type="gramEnd"/>
      <w:r w:rsidRPr="00411BF2">
        <w:rPr>
          <w:rFonts w:cstheme="minorHAnsi"/>
          <w:lang w:val="en-IE"/>
        </w:rPr>
        <w:t xml:space="preserve"> of submission of the request to participate and throughout the whole duration of the resulting Contract, if awarded, and will be checked by the contracting authority </w:t>
      </w:r>
      <w:proofErr w:type="gramStart"/>
      <w:r w:rsidRPr="00411BF2">
        <w:rPr>
          <w:rFonts w:cstheme="minorHAnsi"/>
          <w:lang w:val="en-IE"/>
        </w:rPr>
        <w:t>at the moment</w:t>
      </w:r>
      <w:proofErr w:type="gramEnd"/>
      <w:r w:rsidRPr="00411BF2">
        <w:rPr>
          <w:rFonts w:cstheme="minorHAnsi"/>
          <w:lang w:val="en-IE"/>
        </w:rPr>
        <w:t xml:space="preserve"> of the request to participate. In case of any changes related to the compliance with </w:t>
      </w:r>
      <w:r w:rsidRPr="00411BF2">
        <w:rPr>
          <w:rFonts w:cstheme="minorHAnsi"/>
          <w:lang w:val="en-IE"/>
        </w:rPr>
        <w:lastRenderedPageBreak/>
        <w:t>Participation Conditions, the economic operator, which was awarded the Contract, is obliged to inform the contracting authority about the changes without delay.</w:t>
      </w:r>
    </w:p>
    <w:p w14:paraId="7256D6D5" w14:textId="689CC9C2" w:rsidR="000A3F77" w:rsidRPr="00411BF2" w:rsidRDefault="000A3F77" w:rsidP="000A3F77">
      <w:pPr>
        <w:spacing w:after="0"/>
        <w:rPr>
          <w:rFonts w:cstheme="minorHAnsi"/>
          <w:lang w:val="en-IE"/>
        </w:rPr>
      </w:pPr>
      <w:r w:rsidRPr="00411BF2">
        <w:rPr>
          <w:rFonts w:cstheme="minorHAnsi"/>
          <w:lang w:val="en-IE"/>
        </w:rPr>
        <w:t xml:space="preserve">The criteria for the assessment of Participation Conditions </w:t>
      </w:r>
      <w:proofErr w:type="gramStart"/>
      <w:r w:rsidRPr="00411BF2">
        <w:rPr>
          <w:rFonts w:cstheme="minorHAnsi"/>
          <w:lang w:val="en-IE"/>
        </w:rPr>
        <w:t>has</w:t>
      </w:r>
      <w:proofErr w:type="gramEnd"/>
      <w:r w:rsidRPr="00411BF2">
        <w:rPr>
          <w:rFonts w:cstheme="minorHAnsi"/>
          <w:lang w:val="en-IE"/>
        </w:rPr>
        <w:t xml:space="preserve"> been laid out in Annex </w:t>
      </w:r>
      <w:r w:rsidR="009E4FA6" w:rsidRPr="00411BF2">
        <w:rPr>
          <w:rFonts w:cstheme="minorHAnsi"/>
          <w:lang w:val="en-IE"/>
        </w:rPr>
        <w:t>I.H</w:t>
      </w:r>
      <w:r w:rsidRPr="00411BF2">
        <w:rPr>
          <w:rFonts w:cstheme="minorHAnsi"/>
          <w:lang w:val="en-IE"/>
        </w:rPr>
        <w:t xml:space="preserve"> (Parts 1, 2 and 3), including in a dedicated Annex </w:t>
      </w:r>
      <w:r w:rsidR="009E4FA6" w:rsidRPr="00411BF2">
        <w:rPr>
          <w:rFonts w:cstheme="minorHAnsi"/>
          <w:lang w:val="en-IE"/>
        </w:rPr>
        <w:t>I.H</w:t>
      </w:r>
      <w:r w:rsidRPr="00411BF2">
        <w:rPr>
          <w:rFonts w:cstheme="minorHAnsi"/>
          <w:lang w:val="en-IE"/>
        </w:rPr>
        <w:t xml:space="preserve"> - Part 2 to be filled by the Candidates. Please note that for the assessment of control the filling-in, signature and submission of the Declaration of Ownership and Control in Annex </w:t>
      </w:r>
      <w:r w:rsidR="009E4FA6" w:rsidRPr="00411BF2">
        <w:rPr>
          <w:rFonts w:cstheme="minorHAnsi"/>
          <w:lang w:val="en-IE"/>
        </w:rPr>
        <w:t>I.H</w:t>
      </w:r>
      <w:r w:rsidRPr="00411BF2">
        <w:rPr>
          <w:rFonts w:cstheme="minorHAnsi"/>
          <w:lang w:val="en-IE"/>
        </w:rPr>
        <w:t xml:space="preserve">- Part 2 is required. </w:t>
      </w:r>
    </w:p>
    <w:p w14:paraId="31D30741" w14:textId="3EC3D25D" w:rsidR="000A3F77" w:rsidRPr="00411BF2" w:rsidRDefault="000A3F77" w:rsidP="000A3F77">
      <w:pPr>
        <w:spacing w:after="0"/>
        <w:rPr>
          <w:rFonts w:cstheme="minorHAnsi"/>
          <w:lang w:val="en-IE"/>
        </w:rPr>
      </w:pPr>
      <w:r w:rsidRPr="00411BF2">
        <w:rPr>
          <w:rFonts w:cstheme="minorHAnsi"/>
          <w:lang w:val="en-IE"/>
        </w:rPr>
        <w:t xml:space="preserve">The document entitled “Criteria for Assessment of Participation Conditions” available in Annex </w:t>
      </w:r>
      <w:r w:rsidR="009E4FA6" w:rsidRPr="00411BF2">
        <w:rPr>
          <w:rFonts w:cstheme="minorHAnsi"/>
          <w:lang w:val="en-IE"/>
        </w:rPr>
        <w:t>I.H</w:t>
      </w:r>
      <w:r w:rsidRPr="00411BF2">
        <w:rPr>
          <w:rFonts w:cstheme="minorHAnsi"/>
          <w:lang w:val="en-IE"/>
        </w:rPr>
        <w:t xml:space="preserve">-Part 1 describes the information to be provided by the Candidates (including prime contractors, Core Team members and </w:t>
      </w:r>
      <w:r w:rsidR="006C63B0" w:rsidRPr="00411BF2">
        <w:rPr>
          <w:rFonts w:cstheme="minorHAnsi"/>
          <w:lang w:val="en-IE"/>
        </w:rPr>
        <w:t>subcontractor</w:t>
      </w:r>
      <w:r w:rsidRPr="00411BF2">
        <w:rPr>
          <w:rFonts w:cstheme="minorHAnsi"/>
          <w:lang w:val="en-IE"/>
        </w:rPr>
        <w:t>s) which will be used to assess compliance with Participation Conditions.</w:t>
      </w:r>
    </w:p>
    <w:p w14:paraId="71872313" w14:textId="7577132F" w:rsidR="000A3F77" w:rsidRPr="00411BF2" w:rsidRDefault="000A3F77" w:rsidP="000A3F77">
      <w:pPr>
        <w:spacing w:after="0"/>
        <w:rPr>
          <w:rFonts w:cstheme="minorHAnsi"/>
          <w:lang w:val="en-IE"/>
        </w:rPr>
      </w:pPr>
      <w:r w:rsidRPr="00411BF2">
        <w:rPr>
          <w:rFonts w:cstheme="minorHAnsi"/>
          <w:lang w:val="en-IE"/>
        </w:rPr>
        <w:t xml:space="preserve">Additional guidelines on the criteria which will be applied and the circumstances which will be taken into account by the contracting authority and the competent evaluation boards to assess the situation of decisive influence in connection with the assessment of criterion c) above are contained in Annex </w:t>
      </w:r>
      <w:r w:rsidR="009E4FA6" w:rsidRPr="00411BF2">
        <w:rPr>
          <w:rFonts w:cstheme="minorHAnsi"/>
          <w:lang w:val="en-IE"/>
        </w:rPr>
        <w:t>I.H</w:t>
      </w:r>
      <w:r w:rsidRPr="00411BF2">
        <w:rPr>
          <w:rFonts w:cstheme="minorHAnsi"/>
          <w:lang w:val="en-IE"/>
        </w:rPr>
        <w:t xml:space="preserve"> – Part 3.</w:t>
      </w:r>
    </w:p>
    <w:p w14:paraId="4F6488B2" w14:textId="0C3A780E" w:rsidR="000A3F77" w:rsidRPr="00411BF2" w:rsidRDefault="000A3F77" w:rsidP="000A3F77">
      <w:pPr>
        <w:spacing w:after="0"/>
        <w:rPr>
          <w:rFonts w:cstheme="minorHAnsi"/>
          <w:lang w:val="en-IE"/>
        </w:rPr>
      </w:pPr>
      <w:r w:rsidRPr="00411BF2">
        <w:rPr>
          <w:rFonts w:cstheme="minorHAnsi"/>
          <w:lang w:val="en-IE"/>
        </w:rPr>
        <w:t xml:space="preserve">Candidates (including prime contractors, Core Team and </w:t>
      </w:r>
      <w:r w:rsidR="006C63B0" w:rsidRPr="00411BF2">
        <w:rPr>
          <w:rFonts w:cstheme="minorHAnsi"/>
          <w:lang w:val="en-IE"/>
        </w:rPr>
        <w:t>subcontractor</w:t>
      </w:r>
      <w:r w:rsidRPr="00411BF2">
        <w:rPr>
          <w:rFonts w:cstheme="minorHAnsi"/>
          <w:lang w:val="en-IE"/>
        </w:rPr>
        <w:t xml:space="preserve">s) which have formally submitted the information/documents/supporting evidence requested in Annex </w:t>
      </w:r>
      <w:r w:rsidR="009E4FA6" w:rsidRPr="00411BF2">
        <w:rPr>
          <w:rFonts w:cstheme="minorHAnsi"/>
          <w:lang w:val="en-IE"/>
        </w:rPr>
        <w:t xml:space="preserve">I.H </w:t>
      </w:r>
      <w:r w:rsidRPr="00411BF2">
        <w:rPr>
          <w:rFonts w:cstheme="minorHAnsi"/>
          <w:lang w:val="en-IE"/>
        </w:rPr>
        <w:t>in another procedure of the European Commission or EUSPA to which the Space Regulation and its Art. 24 apply, may be exempted from repeating the exercise, if the information/documents/supporting evidence provided in the other procedure are still valid and up-to-date at the date of submission of the request to participate to this procurement procedure.</w:t>
      </w:r>
    </w:p>
    <w:p w14:paraId="5EDCEF07" w14:textId="703643DE" w:rsidR="000A3F77" w:rsidRPr="00411BF2" w:rsidRDefault="000A3F77" w:rsidP="000A3F77">
      <w:pPr>
        <w:spacing w:after="0"/>
        <w:rPr>
          <w:rFonts w:cstheme="minorHAnsi"/>
          <w:lang w:val="en-IE"/>
        </w:rPr>
      </w:pPr>
      <w:r w:rsidRPr="00411BF2">
        <w:rPr>
          <w:rFonts w:cstheme="minorHAnsi"/>
          <w:lang w:val="en-IE"/>
        </w:rPr>
        <w:t>In this case, the Candidates shall declare on its honour that the documentary evidence has already been provided in a previous procedure as per the above, provide reference to that procedure (in Annex to the Cover letter) and confirm that there has been no change in the situation as to the Participation Conditions indicated above under points a), b) and c) above.</w:t>
      </w:r>
    </w:p>
    <w:p w14:paraId="688CF264" w14:textId="5559AAEB" w:rsidR="000A3F77" w:rsidRPr="00411BF2" w:rsidRDefault="000A3F77" w:rsidP="000A3F77">
      <w:pPr>
        <w:spacing w:after="0"/>
        <w:rPr>
          <w:rFonts w:cstheme="minorHAnsi"/>
          <w:lang w:val="en-IE"/>
        </w:rPr>
      </w:pPr>
      <w:r w:rsidRPr="00411BF2">
        <w:rPr>
          <w:rFonts w:cstheme="minorHAnsi"/>
          <w:lang w:val="en-IE"/>
        </w:rPr>
        <w:t>Notwithstanding the above, upon request of the contracting authority, the information/documents/supporting evidence already submitted as per the above, shall be resubmitted.</w:t>
      </w:r>
    </w:p>
    <w:p w14:paraId="023BDD8B" w14:textId="77777777" w:rsidR="000A3F77" w:rsidRPr="00411BF2" w:rsidRDefault="000A3F77" w:rsidP="000A3F77">
      <w:pPr>
        <w:spacing w:after="0"/>
        <w:rPr>
          <w:rFonts w:cstheme="minorHAnsi"/>
          <w:lang w:val="en-IE"/>
        </w:rPr>
      </w:pPr>
      <w:r w:rsidRPr="00411BF2">
        <w:rPr>
          <w:rFonts w:cstheme="minorHAnsi"/>
          <w:lang w:val="en-IE"/>
        </w:rPr>
        <w:t>Participation Conditions shall apply individually to legal entities belonging to the group of economic operators which submitted the request to participate, as follows:</w:t>
      </w:r>
    </w:p>
    <w:p w14:paraId="4DAED099" w14:textId="1FE86F15" w:rsidR="000A3F77" w:rsidRPr="00411BF2" w:rsidRDefault="000A3F77">
      <w:pPr>
        <w:pStyle w:val="ListParagraph"/>
        <w:numPr>
          <w:ilvl w:val="0"/>
          <w:numId w:val="60"/>
        </w:numPr>
        <w:spacing w:before="0" w:after="0"/>
        <w:contextualSpacing/>
        <w:rPr>
          <w:rFonts w:asciiTheme="minorHAnsi" w:hAnsiTheme="minorHAnsi" w:cstheme="minorHAnsi"/>
          <w:lang w:val="en-IE"/>
        </w:rPr>
      </w:pPr>
      <w:r w:rsidRPr="00411BF2">
        <w:rPr>
          <w:rFonts w:asciiTheme="minorHAnsi" w:hAnsiTheme="minorHAnsi" w:cstheme="minorHAnsi"/>
          <w:lang w:val="en-IE"/>
        </w:rPr>
        <w:t xml:space="preserve">to each prime contractor (including </w:t>
      </w:r>
      <w:r w:rsidR="00C3056E" w:rsidRPr="00411BF2">
        <w:rPr>
          <w:rFonts w:asciiTheme="minorHAnsi" w:hAnsiTheme="minorHAnsi" w:cstheme="minorHAnsi"/>
          <w:lang w:val="en-IE"/>
        </w:rPr>
        <w:t>Group</w:t>
      </w:r>
      <w:r w:rsidRPr="00411BF2">
        <w:rPr>
          <w:rFonts w:asciiTheme="minorHAnsi" w:hAnsiTheme="minorHAnsi" w:cstheme="minorHAnsi"/>
          <w:lang w:val="en-IE"/>
        </w:rPr>
        <w:t xml:space="preserve"> members, if any);</w:t>
      </w:r>
    </w:p>
    <w:p w14:paraId="468552C7" w14:textId="77777777" w:rsidR="000A3F77" w:rsidRPr="00411BF2" w:rsidRDefault="000A3F77">
      <w:pPr>
        <w:pStyle w:val="ListParagraph"/>
        <w:numPr>
          <w:ilvl w:val="0"/>
          <w:numId w:val="60"/>
        </w:numPr>
        <w:spacing w:before="0" w:after="0"/>
        <w:contextualSpacing/>
        <w:rPr>
          <w:rFonts w:asciiTheme="minorHAnsi" w:hAnsiTheme="minorHAnsi" w:cstheme="minorHAnsi"/>
          <w:lang w:val="en-IE"/>
        </w:rPr>
      </w:pPr>
      <w:r w:rsidRPr="00411BF2">
        <w:rPr>
          <w:rFonts w:asciiTheme="minorHAnsi" w:hAnsiTheme="minorHAnsi" w:cstheme="minorHAnsi"/>
          <w:lang w:val="en-IE"/>
        </w:rPr>
        <w:t>to each Core Team member;</w:t>
      </w:r>
    </w:p>
    <w:p w14:paraId="4A09BFBF" w14:textId="364A1EE2" w:rsidR="000A3F77" w:rsidRPr="00411BF2" w:rsidRDefault="000A3F77">
      <w:pPr>
        <w:pStyle w:val="ListParagraph"/>
        <w:numPr>
          <w:ilvl w:val="0"/>
          <w:numId w:val="60"/>
        </w:numPr>
        <w:spacing w:before="0" w:after="0"/>
        <w:contextualSpacing/>
        <w:rPr>
          <w:rFonts w:cstheme="minorHAnsi"/>
          <w:lang w:val="en-IE"/>
        </w:rPr>
      </w:pPr>
      <w:r w:rsidRPr="00411BF2">
        <w:rPr>
          <w:rFonts w:asciiTheme="minorHAnsi" w:hAnsiTheme="minorHAnsi" w:cstheme="minorHAnsi"/>
          <w:lang w:val="en-IE"/>
        </w:rPr>
        <w:t xml:space="preserve">to each </w:t>
      </w:r>
      <w:r w:rsidR="006C63B0" w:rsidRPr="00411BF2">
        <w:rPr>
          <w:rFonts w:asciiTheme="minorHAnsi" w:hAnsiTheme="minorHAnsi" w:cstheme="minorHAnsi"/>
          <w:lang w:val="en-IE"/>
        </w:rPr>
        <w:t>subcontractor</w:t>
      </w:r>
      <w:r w:rsidRPr="00411BF2">
        <w:rPr>
          <w:rFonts w:asciiTheme="minorHAnsi" w:hAnsiTheme="minorHAnsi" w:cstheme="minorHAnsi"/>
          <w:lang w:val="en-IE"/>
        </w:rPr>
        <w:t xml:space="preserve"> involved in security-sensitive activities.</w:t>
      </w:r>
    </w:p>
    <w:p w14:paraId="766D273D" w14:textId="7DF54515" w:rsidR="000A3F77" w:rsidRPr="00411BF2" w:rsidRDefault="000A3F77" w:rsidP="000A3F77">
      <w:pPr>
        <w:spacing w:after="0"/>
        <w:rPr>
          <w:rFonts w:cstheme="minorHAnsi"/>
          <w:lang w:val="en-IE"/>
        </w:rPr>
      </w:pPr>
      <w:proofErr w:type="gramStart"/>
      <w:r w:rsidRPr="00411BF2">
        <w:rPr>
          <w:rFonts w:cstheme="minorHAnsi"/>
          <w:lang w:val="en-IE"/>
        </w:rPr>
        <w:t>For the purpose of</w:t>
      </w:r>
      <w:proofErr w:type="gramEnd"/>
      <w:r w:rsidRPr="00411BF2">
        <w:rPr>
          <w:rFonts w:cstheme="minorHAnsi"/>
          <w:lang w:val="en-IE"/>
        </w:rPr>
        <w:t xml:space="preserve"> Participation Conditions, “security sensitive activities” means </w:t>
      </w:r>
      <w:proofErr w:type="gramStart"/>
      <w:r w:rsidRPr="00411BF2">
        <w:rPr>
          <w:rFonts w:cstheme="minorHAnsi"/>
          <w:lang w:val="en-IE"/>
        </w:rPr>
        <w:t>any and all</w:t>
      </w:r>
      <w:proofErr w:type="gramEnd"/>
      <w:r w:rsidRPr="00411BF2">
        <w:rPr>
          <w:rFonts w:cstheme="minorHAnsi"/>
          <w:lang w:val="en-IE"/>
        </w:rPr>
        <w:t xml:space="preserve"> activities to be performed pursuant to the Contract.</w:t>
      </w:r>
    </w:p>
    <w:p w14:paraId="54874612" w14:textId="18F3D6E1" w:rsidR="000A3F77" w:rsidRPr="00411BF2" w:rsidRDefault="000A3F77" w:rsidP="00343CDF">
      <w:pPr>
        <w:pStyle w:val="Heading3"/>
        <w:ind w:left="990"/>
        <w:rPr>
          <w:lang w:val="en-IE"/>
        </w:rPr>
      </w:pPr>
      <w:bookmarkStart w:id="286" w:name="_Toc242358804"/>
      <w:r w:rsidRPr="00411BF2">
        <w:rPr>
          <w:lang w:val="en-IE"/>
        </w:rPr>
        <w:t>Participation conditions for prime contractors and core team members – No waiver</w:t>
      </w:r>
      <w:bookmarkEnd w:id="286"/>
    </w:p>
    <w:p w14:paraId="64980491" w14:textId="0E437E7C" w:rsidR="000A3F77" w:rsidRPr="00411BF2" w:rsidRDefault="000A3F77" w:rsidP="000A3F77">
      <w:pPr>
        <w:rPr>
          <w:rFonts w:cstheme="minorHAnsi"/>
          <w:lang w:val="en-IE"/>
        </w:rPr>
      </w:pPr>
      <w:r w:rsidRPr="00411BF2">
        <w:rPr>
          <w:rFonts w:cstheme="minorHAnsi"/>
          <w:lang w:val="en-IE"/>
        </w:rPr>
        <w:t>Due to the security dimension and essential interests related to the activities under the Contract, the Contracting Authority will not accept requests for waiver of the conditions laid down in points a), b) and c) of</w:t>
      </w:r>
      <w:r w:rsidR="007E5384" w:rsidRPr="00411BF2">
        <w:rPr>
          <w:rFonts w:cstheme="minorHAnsi"/>
          <w:lang w:val="en-IE"/>
        </w:rPr>
        <w:t xml:space="preserve"> section 7.1.1</w:t>
      </w:r>
      <w:r w:rsidRPr="00411BF2">
        <w:rPr>
          <w:rFonts w:cstheme="minorHAnsi"/>
          <w:lang w:val="en-IE"/>
        </w:rPr>
        <w:t xml:space="preserve"> above for prime contractors and core team members.</w:t>
      </w:r>
    </w:p>
    <w:p w14:paraId="36F41B53" w14:textId="2057F4EC" w:rsidR="000A3F77" w:rsidRPr="00411BF2" w:rsidRDefault="000A3F77" w:rsidP="00343CDF">
      <w:pPr>
        <w:pStyle w:val="Heading3"/>
        <w:ind w:left="990"/>
        <w:rPr>
          <w:lang w:val="en-IE"/>
        </w:rPr>
      </w:pPr>
      <w:bookmarkStart w:id="287" w:name="_Toc242358805"/>
      <w:r w:rsidRPr="00411BF2">
        <w:rPr>
          <w:lang w:val="en-IE"/>
        </w:rPr>
        <w:lastRenderedPageBreak/>
        <w:t xml:space="preserve">Participation conditions for </w:t>
      </w:r>
      <w:r w:rsidR="006C63B0" w:rsidRPr="00411BF2">
        <w:rPr>
          <w:lang w:val="en-IE"/>
        </w:rPr>
        <w:t>subcontractor</w:t>
      </w:r>
      <w:r w:rsidRPr="00411BF2">
        <w:rPr>
          <w:lang w:val="en-IE"/>
        </w:rPr>
        <w:t>s, not part of Core Team, involved in security sensitive activities - Waiver</w:t>
      </w:r>
      <w:bookmarkEnd w:id="287"/>
    </w:p>
    <w:p w14:paraId="4DC9012A" w14:textId="4E581929" w:rsidR="000A3F77" w:rsidRPr="00411BF2" w:rsidRDefault="000A3F77" w:rsidP="000A3F77">
      <w:pPr>
        <w:rPr>
          <w:rFonts w:cstheme="minorHAnsi"/>
          <w:lang w:val="en-IE"/>
        </w:rPr>
      </w:pPr>
      <w:r w:rsidRPr="00411BF2">
        <w:rPr>
          <w:rFonts w:cstheme="minorHAnsi"/>
          <w:lang w:val="en-IE"/>
        </w:rPr>
        <w:t xml:space="preserve">In this procurement the contracting authority may decide, upon a motivated and justified request, to waive the condition laid down under point c) of paragraph </w:t>
      </w:r>
      <w:r w:rsidR="00411BF2" w:rsidRPr="00411BF2">
        <w:rPr>
          <w:rFonts w:cstheme="minorHAnsi"/>
          <w:lang w:val="en-IE"/>
        </w:rPr>
        <w:t>7.1.1</w:t>
      </w:r>
      <w:r w:rsidRPr="00411BF2">
        <w:rPr>
          <w:rFonts w:cstheme="minorHAnsi"/>
          <w:lang w:val="en-IE"/>
        </w:rPr>
        <w:t xml:space="preserve"> above </w:t>
      </w:r>
      <w:proofErr w:type="gramStart"/>
      <w:r w:rsidRPr="00411BF2">
        <w:rPr>
          <w:rFonts w:cstheme="minorHAnsi"/>
          <w:lang w:val="en-IE"/>
        </w:rPr>
        <w:t>with regard to</w:t>
      </w:r>
      <w:proofErr w:type="gramEnd"/>
      <w:r w:rsidRPr="00411BF2">
        <w:rPr>
          <w:rFonts w:cstheme="minorHAnsi"/>
          <w:lang w:val="en-IE"/>
        </w:rPr>
        <w:t xml:space="preserve"> any entity, which applies as a subcontractor involved in security sensitive activities (other-than core team members).</w:t>
      </w:r>
    </w:p>
    <w:p w14:paraId="333E8312" w14:textId="24CA29FD" w:rsidR="000A3F77" w:rsidRPr="00411BF2" w:rsidRDefault="000A3F77" w:rsidP="000A3F77">
      <w:pPr>
        <w:rPr>
          <w:rFonts w:cstheme="minorHAnsi"/>
          <w:lang w:val="en-IE"/>
        </w:rPr>
      </w:pPr>
      <w:r w:rsidRPr="00411BF2">
        <w:rPr>
          <w:rFonts w:cstheme="minorHAnsi"/>
          <w:lang w:val="en-IE"/>
        </w:rPr>
        <w:t xml:space="preserve">The request for waiver on point c) of paragraph </w:t>
      </w:r>
      <w:r w:rsidR="00411BF2" w:rsidRPr="00411BF2">
        <w:rPr>
          <w:rFonts w:cstheme="minorHAnsi"/>
          <w:lang w:val="en-IE"/>
        </w:rPr>
        <w:t>7.1.1</w:t>
      </w:r>
      <w:r w:rsidRPr="00411BF2">
        <w:rPr>
          <w:rFonts w:cstheme="minorHAnsi"/>
          <w:lang w:val="en-IE"/>
        </w:rPr>
        <w:t xml:space="preserve"> shall include the assessment from a competent authority of a Member State in which the entity is established guaranteeing that:</w:t>
      </w:r>
    </w:p>
    <w:p w14:paraId="00372914" w14:textId="77777777" w:rsidR="000A3F77" w:rsidRPr="00411BF2" w:rsidRDefault="000A3F77" w:rsidP="000A3F77">
      <w:pPr>
        <w:rPr>
          <w:rFonts w:cstheme="minorHAnsi"/>
          <w:lang w:val="en-IE"/>
        </w:rPr>
      </w:pPr>
      <w:r w:rsidRPr="00411BF2">
        <w:rPr>
          <w:rFonts w:cstheme="minorHAnsi"/>
          <w:lang w:val="en-IE"/>
        </w:rPr>
        <w:t>a) control over the entity is not exercised in a manner that restrains or restricts its ability to:</w:t>
      </w:r>
    </w:p>
    <w:p w14:paraId="5F2F8814" w14:textId="77777777" w:rsidR="000A3F77" w:rsidRPr="00411BF2" w:rsidRDefault="000A3F77" w:rsidP="000A3F77">
      <w:pPr>
        <w:rPr>
          <w:rFonts w:cstheme="minorHAnsi"/>
          <w:lang w:val="en-IE"/>
        </w:rPr>
      </w:pPr>
      <w:r w:rsidRPr="00411BF2">
        <w:rPr>
          <w:rFonts w:cstheme="minorHAnsi"/>
          <w:lang w:val="en-IE"/>
        </w:rPr>
        <w:t>(</w:t>
      </w:r>
      <w:proofErr w:type="spellStart"/>
      <w:r w:rsidRPr="00411BF2">
        <w:rPr>
          <w:rFonts w:cstheme="minorHAnsi"/>
          <w:lang w:val="en-IE"/>
        </w:rPr>
        <w:t>i</w:t>
      </w:r>
      <w:proofErr w:type="spellEnd"/>
      <w:r w:rsidRPr="00411BF2">
        <w:rPr>
          <w:rFonts w:cstheme="minorHAnsi"/>
          <w:lang w:val="en-IE"/>
        </w:rPr>
        <w:t>) carry out the procurement; and</w:t>
      </w:r>
    </w:p>
    <w:p w14:paraId="3D8460BA" w14:textId="77777777" w:rsidR="000A3F77" w:rsidRPr="00411BF2" w:rsidRDefault="000A3F77" w:rsidP="000A3F77">
      <w:pPr>
        <w:rPr>
          <w:rFonts w:cstheme="minorHAnsi"/>
          <w:lang w:val="en-IE"/>
        </w:rPr>
      </w:pPr>
      <w:r w:rsidRPr="00411BF2">
        <w:rPr>
          <w:rFonts w:cstheme="minorHAnsi"/>
          <w:lang w:val="en-IE"/>
        </w:rPr>
        <w:t xml:space="preserve">(ii) deliver results, </w:t>
      </w:r>
      <w:proofErr w:type="gramStart"/>
      <w:r w:rsidRPr="00411BF2">
        <w:rPr>
          <w:rFonts w:cstheme="minorHAnsi"/>
          <w:lang w:val="en-IE"/>
        </w:rPr>
        <w:t>in particular through</w:t>
      </w:r>
      <w:proofErr w:type="gramEnd"/>
      <w:r w:rsidRPr="00411BF2">
        <w:rPr>
          <w:rFonts w:cstheme="minorHAnsi"/>
          <w:lang w:val="en-IE"/>
        </w:rPr>
        <w:t xml:space="preserve"> reporting obligations;</w:t>
      </w:r>
    </w:p>
    <w:p w14:paraId="1A7F924B" w14:textId="77777777" w:rsidR="000A3F77" w:rsidRPr="00411BF2" w:rsidRDefault="000A3F77" w:rsidP="000A3F77">
      <w:pPr>
        <w:rPr>
          <w:rFonts w:cstheme="minorHAnsi"/>
          <w:lang w:val="en-IE"/>
        </w:rPr>
      </w:pPr>
      <w:r w:rsidRPr="00411BF2">
        <w:rPr>
          <w:rFonts w:cstheme="minorHAnsi"/>
          <w:lang w:val="en-IE"/>
        </w:rPr>
        <w:t xml:space="preserve"> b) the controlling third country or third country entity commits to refrain from exercising any controlling rights over or imposing reporting obligations on the entity in relation to the procurement; and</w:t>
      </w:r>
    </w:p>
    <w:p w14:paraId="2B1C0F1B" w14:textId="77777777" w:rsidR="000A3F77" w:rsidRPr="00411BF2" w:rsidRDefault="000A3F77" w:rsidP="000A3F77">
      <w:pPr>
        <w:rPr>
          <w:rFonts w:cstheme="minorHAnsi"/>
          <w:lang w:val="en-IE"/>
        </w:rPr>
      </w:pPr>
      <w:r w:rsidRPr="00411BF2">
        <w:rPr>
          <w:rFonts w:cstheme="minorHAnsi"/>
          <w:lang w:val="en-IE"/>
        </w:rPr>
        <w:t xml:space="preserve">c) the entity in question has taken all the necessary measures to comply with Article 34(7) of Regulation 2021/696 </w:t>
      </w:r>
      <w:proofErr w:type="gramStart"/>
      <w:r w:rsidRPr="00411BF2">
        <w:rPr>
          <w:rFonts w:cstheme="minorHAnsi"/>
          <w:lang w:val="en-IE"/>
        </w:rPr>
        <w:t>in particular with</w:t>
      </w:r>
      <w:proofErr w:type="gramEnd"/>
      <w:r w:rsidRPr="00411BF2">
        <w:rPr>
          <w:rFonts w:cstheme="minorHAnsi"/>
          <w:lang w:val="en-IE"/>
        </w:rPr>
        <w:t xml:space="preserve"> regards to the protection of EU classified information.</w:t>
      </w:r>
    </w:p>
    <w:p w14:paraId="6E7C39B3" w14:textId="77777777" w:rsidR="000A3F77" w:rsidRPr="00411BF2" w:rsidRDefault="000A3F77" w:rsidP="000A3F77">
      <w:pPr>
        <w:rPr>
          <w:rFonts w:cstheme="minorHAnsi"/>
          <w:lang w:val="en-IE"/>
        </w:rPr>
      </w:pPr>
      <w:r w:rsidRPr="00411BF2">
        <w:rPr>
          <w:rFonts w:cstheme="minorHAnsi"/>
          <w:lang w:val="en-IE"/>
        </w:rPr>
        <w:t xml:space="preserve">The request for waiver shall be made </w:t>
      </w:r>
      <w:proofErr w:type="gramStart"/>
      <w:r w:rsidRPr="00411BF2">
        <w:rPr>
          <w:rFonts w:cstheme="minorHAnsi"/>
          <w:lang w:val="en-IE"/>
        </w:rPr>
        <w:t>at the moment</w:t>
      </w:r>
      <w:proofErr w:type="gramEnd"/>
      <w:r w:rsidRPr="00411BF2">
        <w:rPr>
          <w:rFonts w:cstheme="minorHAnsi"/>
          <w:lang w:val="en-IE"/>
        </w:rPr>
        <w:t xml:space="preserve"> of the submission of the request to participate.</w:t>
      </w:r>
    </w:p>
    <w:p w14:paraId="2EBE7F64" w14:textId="77777777" w:rsidR="000A3F77" w:rsidRDefault="000A3F77" w:rsidP="000A3F77">
      <w:pPr>
        <w:rPr>
          <w:rFonts w:cstheme="minorHAnsi"/>
          <w:lang w:val="en-IE"/>
        </w:rPr>
      </w:pPr>
      <w:r w:rsidRPr="00411BF2">
        <w:rPr>
          <w:rFonts w:cstheme="minorHAnsi"/>
          <w:lang w:val="en-IE"/>
        </w:rPr>
        <w:t>The decision on the waiver shall be taken having regard to the objectives laid down in Article 24 (1) of the Regulation 2021/696.</w:t>
      </w:r>
    </w:p>
    <w:p w14:paraId="4E38E230" w14:textId="77777777" w:rsidR="00F91125" w:rsidRDefault="00F91125" w:rsidP="00F91125">
      <w:pPr>
        <w:pStyle w:val="Heading3"/>
        <w:tabs>
          <w:tab w:val="left" w:pos="1080"/>
        </w:tabs>
        <w:ind w:left="810"/>
      </w:pPr>
      <w:bookmarkStart w:id="288" w:name="_Toc224813484"/>
      <w:bookmarkStart w:id="289" w:name="_Toc224813485"/>
      <w:bookmarkStart w:id="290" w:name="_Toc224813486"/>
      <w:bookmarkStart w:id="291" w:name="_Toc224813487"/>
      <w:bookmarkStart w:id="292" w:name="_Toc224813488"/>
      <w:bookmarkStart w:id="293" w:name="_Toc224813489"/>
      <w:bookmarkStart w:id="294" w:name="_Toc224813490"/>
      <w:bookmarkStart w:id="295" w:name="_Toc224813491"/>
      <w:bookmarkStart w:id="296" w:name="_Toc224813492"/>
      <w:bookmarkStart w:id="297" w:name="_Toc224813493"/>
      <w:bookmarkStart w:id="298" w:name="_Toc224813494"/>
      <w:bookmarkStart w:id="299" w:name="_Toc224813495"/>
      <w:bookmarkStart w:id="300" w:name="_Toc242358806"/>
      <w:bookmarkEnd w:id="288"/>
      <w:bookmarkEnd w:id="289"/>
      <w:bookmarkEnd w:id="290"/>
      <w:bookmarkEnd w:id="291"/>
      <w:bookmarkEnd w:id="292"/>
      <w:bookmarkEnd w:id="293"/>
      <w:bookmarkEnd w:id="294"/>
      <w:bookmarkEnd w:id="295"/>
      <w:bookmarkEnd w:id="296"/>
      <w:bookmarkEnd w:id="297"/>
      <w:bookmarkEnd w:id="298"/>
      <w:bookmarkEnd w:id="299"/>
      <w:r>
        <w:t>Evidence to be provided</w:t>
      </w:r>
      <w:bookmarkEnd w:id="300"/>
    </w:p>
    <w:p w14:paraId="774A1FE1" w14:textId="77777777" w:rsidR="00F91125" w:rsidRDefault="00F91125" w:rsidP="00F91125">
      <w:pPr>
        <w:pStyle w:val="BodyText"/>
        <w:rPr>
          <w:rFonts w:cstheme="minorHAnsi"/>
        </w:rPr>
      </w:pPr>
      <w:r>
        <w:rPr>
          <w:rFonts w:cstheme="minorHAnsi"/>
        </w:rPr>
        <w:t>To evidence compliance with the Participation Conditions, all economic operators specified above shall submit the same evidence as for the Selection Criterion pertaining to the Legal Entity Authorisation Requirement, i.e.:</w:t>
      </w:r>
    </w:p>
    <w:p w14:paraId="71B5EFC6" w14:textId="77777777" w:rsidR="00F91125" w:rsidRPr="00DA3C11" w:rsidRDefault="00F91125">
      <w:pPr>
        <w:pStyle w:val="ListParagraph"/>
        <w:numPr>
          <w:ilvl w:val="0"/>
          <w:numId w:val="55"/>
        </w:numPr>
        <w:autoSpaceDE w:val="0"/>
        <w:autoSpaceDN w:val="0"/>
        <w:adjustRightInd w:val="0"/>
        <w:spacing w:before="0" w:after="200"/>
        <w:rPr>
          <w:rFonts w:asciiTheme="minorHAnsi" w:hAnsiTheme="minorHAnsi" w:cstheme="minorHAnsi"/>
          <w:bCs/>
        </w:rPr>
      </w:pPr>
      <w:r>
        <w:rPr>
          <w:rFonts w:asciiTheme="minorHAnsi" w:hAnsiTheme="minorHAnsi" w:cstheme="minorHAnsi"/>
        </w:rPr>
        <w:t>Identification</w:t>
      </w:r>
      <w:r w:rsidRPr="000571DE">
        <w:rPr>
          <w:rFonts w:asciiTheme="minorHAnsi" w:hAnsiTheme="minorHAnsi" w:cstheme="minorHAnsi"/>
        </w:rPr>
        <w:t xml:space="preserve"> Form (template available at: </w:t>
      </w:r>
      <w:hyperlink r:id="rId31" w:history="1">
        <w:r w:rsidRPr="007A5B4B">
          <w:rPr>
            <w:rStyle w:val="Hyperlink"/>
            <w:rFonts w:cstheme="minorHAnsi"/>
          </w:rPr>
          <w:t>Business partners – legal entities and bank accounts - European Commission</w:t>
        </w:r>
      </w:hyperlink>
      <w:r w:rsidRPr="000571DE">
        <w:rPr>
          <w:rFonts w:asciiTheme="minorHAnsi" w:hAnsiTheme="minorHAnsi" w:cstheme="minorHAnsi"/>
        </w:rPr>
        <w:t>)</w:t>
      </w:r>
      <w:r>
        <w:rPr>
          <w:rFonts w:asciiTheme="minorHAnsi" w:hAnsiTheme="minorHAnsi" w:cstheme="minorHAnsi"/>
        </w:rPr>
        <w:t>,</w:t>
      </w:r>
      <w:r w:rsidRPr="000571DE">
        <w:rPr>
          <w:rStyle w:val="FootnoteReference"/>
          <w:rFonts w:asciiTheme="minorHAnsi" w:hAnsiTheme="minorHAnsi" w:cstheme="minorHAnsi"/>
        </w:rPr>
        <w:footnoteReference w:id="21"/>
      </w:r>
      <w:r w:rsidRPr="000571DE">
        <w:rPr>
          <w:rFonts w:asciiTheme="minorHAnsi" w:hAnsiTheme="minorHAnsi" w:cstheme="minorHAnsi"/>
        </w:rPr>
        <w:t xml:space="preserve"> and</w:t>
      </w:r>
    </w:p>
    <w:p w14:paraId="6BBC74A4" w14:textId="77777777" w:rsidR="00F91125" w:rsidRPr="00DA3C11" w:rsidRDefault="00F91125">
      <w:pPr>
        <w:pStyle w:val="ListParagraph"/>
        <w:numPr>
          <w:ilvl w:val="0"/>
          <w:numId w:val="55"/>
        </w:numPr>
        <w:autoSpaceDE w:val="0"/>
        <w:autoSpaceDN w:val="0"/>
        <w:adjustRightInd w:val="0"/>
        <w:spacing w:before="0" w:after="200"/>
        <w:rPr>
          <w:rFonts w:asciiTheme="minorHAnsi" w:hAnsiTheme="minorHAnsi" w:cstheme="minorHAnsi"/>
          <w:bCs/>
        </w:rPr>
      </w:pPr>
      <w:r w:rsidRPr="00DA3C11">
        <w:rPr>
          <w:rFonts w:cstheme="minorHAnsi"/>
          <w:bCs/>
        </w:rPr>
        <w:t xml:space="preserve">Extract of the inclusion in a trade or professional register, or certificate, membership of a specific organisation, </w:t>
      </w:r>
      <w:r w:rsidRPr="00DA3C11">
        <w:rPr>
          <w:rFonts w:cstheme="minorHAnsi"/>
        </w:rPr>
        <w:t>or</w:t>
      </w:r>
      <w:r w:rsidRPr="00DA3C11">
        <w:rPr>
          <w:rFonts w:cstheme="minorHAnsi"/>
          <w:bCs/>
        </w:rPr>
        <w:t xml:space="preserve"> equivalent</w:t>
      </w:r>
      <w:r w:rsidRPr="00DA3C11">
        <w:rPr>
          <w:rFonts w:cstheme="minorHAnsi"/>
        </w:rPr>
        <w:t>.</w:t>
      </w:r>
    </w:p>
    <w:p w14:paraId="37D39F34" w14:textId="1D5EAB85" w:rsidR="00F91125" w:rsidRPr="00411BF2" w:rsidRDefault="00F91125" w:rsidP="00F91125">
      <w:pPr>
        <w:autoSpaceDE w:val="0"/>
        <w:autoSpaceDN w:val="0"/>
        <w:adjustRightInd w:val="0"/>
        <w:spacing w:before="60" w:after="60"/>
        <w:rPr>
          <w:rFonts w:cstheme="minorHAnsi"/>
          <w:lang w:eastAsia="en-GB"/>
        </w:rPr>
      </w:pPr>
      <w:r w:rsidRPr="00DA3C11">
        <w:rPr>
          <w:rFonts w:cstheme="minorHAnsi"/>
          <w:bCs/>
        </w:rPr>
        <w:t xml:space="preserve">Furthermore, </w:t>
      </w:r>
      <w:r w:rsidRPr="00DA3C11">
        <w:rPr>
          <w:rFonts w:cstheme="minorHAnsi"/>
        </w:rPr>
        <w:t xml:space="preserve">all </w:t>
      </w:r>
      <w:r w:rsidRPr="00411BF2">
        <w:rPr>
          <w:rFonts w:cstheme="minorHAnsi"/>
        </w:rPr>
        <w:t xml:space="preserve">economic operators specified above shall submit a </w:t>
      </w:r>
      <w:r w:rsidRPr="00411BF2">
        <w:rPr>
          <w:rFonts w:cstheme="minorHAnsi"/>
          <w:lang w:eastAsia="en-GB"/>
        </w:rPr>
        <w:t>duly completed Declaration of Ownership and Control in Annex I.H – Part 2 signed by an authorised representative and all evidence required in Annex I.H – Part 1 and 2.</w:t>
      </w:r>
    </w:p>
    <w:p w14:paraId="4C8F6FD2" w14:textId="77777777" w:rsidR="00F91125" w:rsidRPr="003A1E8F" w:rsidRDefault="00F91125" w:rsidP="00F91125">
      <w:pPr>
        <w:autoSpaceDE w:val="0"/>
        <w:autoSpaceDN w:val="0"/>
        <w:adjustRightInd w:val="0"/>
        <w:spacing w:before="60" w:after="60"/>
        <w:rPr>
          <w:rFonts w:cstheme="minorHAnsi"/>
          <w:lang w:eastAsia="en-GB"/>
        </w:rPr>
      </w:pPr>
      <w:r w:rsidRPr="00411BF2">
        <w:rPr>
          <w:rFonts w:cstheme="minorHAnsi"/>
          <w:u w:val="single"/>
          <w:lang w:eastAsia="en-GB"/>
        </w:rPr>
        <w:t>NOTA BENE</w:t>
      </w:r>
      <w:r w:rsidRPr="00411BF2">
        <w:rPr>
          <w:rFonts w:cstheme="minorHAnsi"/>
          <w:lang w:eastAsia="en-GB"/>
        </w:rPr>
        <w:t>: In case of request of a waiver, the relevant economic operator must submit all necessary evidence to demonstrate and justify the request in</w:t>
      </w:r>
      <w:r w:rsidRPr="003A1E8F">
        <w:rPr>
          <w:rFonts w:cstheme="minorHAnsi"/>
          <w:lang w:eastAsia="en-GB"/>
        </w:rPr>
        <w:t xml:space="preserve"> accordance with the conditions indicated above.</w:t>
      </w:r>
    </w:p>
    <w:p w14:paraId="35C1B4A4" w14:textId="77777777" w:rsidR="00F91125" w:rsidRDefault="00F91125" w:rsidP="00F91125">
      <w:pPr>
        <w:autoSpaceDE w:val="0"/>
        <w:autoSpaceDN w:val="0"/>
        <w:adjustRightInd w:val="0"/>
        <w:spacing w:before="0" w:after="200"/>
        <w:rPr>
          <w:rFonts w:cstheme="minorHAnsi"/>
          <w:lang w:eastAsia="en-GB"/>
        </w:rPr>
      </w:pPr>
      <w:r w:rsidRPr="003A1E8F">
        <w:rPr>
          <w:rFonts w:cstheme="minorHAnsi"/>
          <w:lang w:eastAsia="en-GB"/>
        </w:rPr>
        <w:t>The Agency reserves the right to request further supporting evidence demonstrating compliance to the Participation Conditions if it considers this necessary, before award.</w:t>
      </w:r>
    </w:p>
    <w:p w14:paraId="608452D3" w14:textId="55EF43E2" w:rsidR="00B66B4D" w:rsidRPr="00411BF2" w:rsidRDefault="00F91125" w:rsidP="008459AD">
      <w:pPr>
        <w:autoSpaceDE w:val="0"/>
        <w:autoSpaceDN w:val="0"/>
        <w:adjustRightInd w:val="0"/>
        <w:spacing w:before="0" w:after="200"/>
        <w:rPr>
          <w:lang w:val="en-US"/>
        </w:rPr>
      </w:pPr>
      <w:r>
        <w:rPr>
          <w:rFonts w:cstheme="minorHAnsi"/>
          <w:bCs/>
        </w:rPr>
        <w:lastRenderedPageBreak/>
        <w:t xml:space="preserve">All economic operators shall also fill-in the dedicated Section in the Declaration of </w:t>
      </w:r>
      <w:r w:rsidRPr="00411BF2">
        <w:rPr>
          <w:rFonts w:cstheme="minorHAnsi"/>
          <w:bCs/>
        </w:rPr>
        <w:t xml:space="preserve">Honour </w:t>
      </w:r>
      <w:r w:rsidRPr="00411BF2">
        <w:rPr>
          <w:rFonts w:cstheme="minorHAnsi"/>
          <w:lang w:eastAsia="en-GB"/>
        </w:rPr>
        <w:t>(</w:t>
      </w:r>
      <w:r w:rsidRPr="00411BF2">
        <w:rPr>
          <w:rFonts w:cstheme="minorHAnsi"/>
          <w:lang w:eastAsia="en-GB"/>
        </w:rPr>
        <w:fldChar w:fldCharType="begin"/>
      </w:r>
      <w:r w:rsidRPr="00411BF2">
        <w:rPr>
          <w:rFonts w:cstheme="minorHAnsi"/>
          <w:lang w:eastAsia="en-GB"/>
        </w:rPr>
        <w:instrText xml:space="preserve"> REF DOHAnnexIB \h  \* MERGEFORMAT </w:instrText>
      </w:r>
      <w:r w:rsidRPr="00411BF2">
        <w:rPr>
          <w:rFonts w:cstheme="minorHAnsi"/>
          <w:lang w:eastAsia="en-GB"/>
        </w:rPr>
      </w:r>
      <w:r w:rsidRPr="00411BF2">
        <w:rPr>
          <w:rFonts w:cstheme="minorHAnsi"/>
          <w:lang w:eastAsia="en-GB"/>
        </w:rPr>
        <w:fldChar w:fldCharType="separate"/>
      </w:r>
      <w:r w:rsidR="002E688B" w:rsidRPr="00411BF2">
        <w:rPr>
          <w:rFonts w:cstheme="minorHAnsi"/>
        </w:rPr>
        <w:t xml:space="preserve">Annex </w:t>
      </w:r>
      <w:proofErr w:type="gramStart"/>
      <w:r w:rsidR="002E688B" w:rsidRPr="00411BF2">
        <w:rPr>
          <w:rFonts w:cstheme="minorHAnsi"/>
        </w:rPr>
        <w:t>I.B</w:t>
      </w:r>
      <w:proofErr w:type="gramEnd"/>
      <w:r w:rsidRPr="00411BF2">
        <w:rPr>
          <w:rFonts w:cstheme="minorHAnsi"/>
          <w:lang w:eastAsia="en-GB"/>
        </w:rPr>
        <w:fldChar w:fldCharType="end"/>
      </w:r>
      <w:r w:rsidRPr="00411BF2">
        <w:rPr>
          <w:rFonts w:cstheme="minorHAnsi"/>
          <w:lang w:eastAsia="en-GB"/>
        </w:rPr>
        <w:t>).</w:t>
      </w:r>
      <w:bookmarkStart w:id="301" w:name="_Ref176421918"/>
    </w:p>
    <w:p w14:paraId="19CC09FD" w14:textId="717DB677" w:rsidR="00E06DD4" w:rsidRPr="00411BF2" w:rsidRDefault="00E06DD4" w:rsidP="0095674B">
      <w:pPr>
        <w:pStyle w:val="Heading2"/>
        <w:tabs>
          <w:tab w:val="num" w:pos="993"/>
        </w:tabs>
        <w:ind w:left="810"/>
      </w:pPr>
      <w:bookmarkStart w:id="302" w:name="_Ref177993772"/>
      <w:bookmarkStart w:id="303" w:name="_Toc242358807"/>
      <w:r w:rsidRPr="00411BF2">
        <w:t>EU Restrictive Measures</w:t>
      </w:r>
      <w:bookmarkEnd w:id="301"/>
      <w:bookmarkEnd w:id="302"/>
      <w:bookmarkEnd w:id="303"/>
    </w:p>
    <w:p w14:paraId="6D47796F" w14:textId="59D55F22" w:rsidR="008E4ACE" w:rsidRPr="00805A21" w:rsidRDefault="008E4ACE" w:rsidP="00C67653">
      <w:pPr>
        <w:spacing w:after="0"/>
        <w:ind w:right="72"/>
        <w:rPr>
          <w:rFonts w:cstheme="minorBidi"/>
        </w:rPr>
      </w:pPr>
      <w:r w:rsidRPr="00805A21">
        <w:rPr>
          <w:rFonts w:cstheme="minorBidi"/>
        </w:rPr>
        <w:t>The Candidate/Tenderer and its</w:t>
      </w:r>
      <w:r w:rsidR="00384642" w:rsidRPr="00805A21">
        <w:rPr>
          <w:rFonts w:cstheme="minorBidi"/>
        </w:rPr>
        <w:t xml:space="preserve"> Core Team members</w:t>
      </w:r>
      <w:r w:rsidR="00CA3B03" w:rsidRPr="00805A21">
        <w:rPr>
          <w:rFonts w:cstheme="minorBidi"/>
        </w:rPr>
        <w:t xml:space="preserve"> and</w:t>
      </w:r>
      <w:r w:rsidRPr="00805A21">
        <w:rPr>
          <w:rFonts w:cstheme="minorBidi"/>
        </w:rPr>
        <w:t xml:space="preserve"> </w:t>
      </w:r>
      <w:r w:rsidR="006C63B0">
        <w:rPr>
          <w:rFonts w:cstheme="minorBidi"/>
        </w:rPr>
        <w:t>subcontractor</w:t>
      </w:r>
      <w:r w:rsidRPr="00805A21">
        <w:rPr>
          <w:rFonts w:cstheme="minorBidi"/>
        </w:rPr>
        <w:t>s</w:t>
      </w:r>
      <w:r w:rsidR="007826BA" w:rsidRPr="00805A21">
        <w:rPr>
          <w:rFonts w:cstheme="minorBidi"/>
        </w:rPr>
        <w:t xml:space="preserve"> and respective relevant persons</w:t>
      </w:r>
      <w:r w:rsidR="00CD17E9" w:rsidRPr="00805A21">
        <w:rPr>
          <w:rFonts w:cstheme="minorBidi"/>
        </w:rPr>
        <w:t xml:space="preserve"> shall not be subject to</w:t>
      </w:r>
      <w:r w:rsidR="007020C2" w:rsidRPr="00805A21">
        <w:rPr>
          <w:rFonts w:cstheme="minorBidi"/>
        </w:rPr>
        <w:t xml:space="preserve"> EU</w:t>
      </w:r>
      <w:r w:rsidR="00CD17E9" w:rsidRPr="00805A21">
        <w:rPr>
          <w:rFonts w:cstheme="minorBidi"/>
        </w:rPr>
        <w:t xml:space="preserve"> </w:t>
      </w:r>
      <w:r w:rsidR="00BA72D8" w:rsidRPr="00805A21">
        <w:rPr>
          <w:rFonts w:cstheme="minorBidi"/>
        </w:rPr>
        <w:t>restrictive</w:t>
      </w:r>
      <w:r w:rsidR="00CD17E9" w:rsidRPr="00805A21">
        <w:rPr>
          <w:rFonts w:cstheme="minorBidi"/>
        </w:rPr>
        <w:t xml:space="preserve"> measures</w:t>
      </w:r>
      <w:r w:rsidR="007020C2" w:rsidRPr="00805A21">
        <w:rPr>
          <w:rFonts w:cstheme="minorBidi"/>
        </w:rPr>
        <w:t xml:space="preserve"> described below</w:t>
      </w:r>
      <w:r w:rsidR="003E546A" w:rsidRPr="00805A21">
        <w:rPr>
          <w:rFonts w:cstheme="minorBidi"/>
        </w:rPr>
        <w:t xml:space="preserve"> in this Section</w:t>
      </w:r>
      <w:r w:rsidR="00CD17E9" w:rsidRPr="00805A21">
        <w:rPr>
          <w:rFonts w:cstheme="minorBidi"/>
        </w:rPr>
        <w:t>.</w:t>
      </w:r>
    </w:p>
    <w:p w14:paraId="43A80082" w14:textId="37D4B698" w:rsidR="00E06DD4" w:rsidRPr="00656063" w:rsidRDefault="00E06DD4" w:rsidP="00C67653">
      <w:pPr>
        <w:spacing w:after="0"/>
        <w:ind w:right="72"/>
        <w:rPr>
          <w:rFonts w:cstheme="minorHAnsi"/>
        </w:rPr>
      </w:pPr>
      <w:r w:rsidRPr="00805A21">
        <w:rPr>
          <w:rFonts w:cstheme="minorBidi"/>
        </w:rPr>
        <w:t xml:space="preserve">The </w:t>
      </w:r>
      <w:r w:rsidR="000B2E1B" w:rsidRPr="00805A21">
        <w:rPr>
          <w:rFonts w:cstheme="minorBidi"/>
        </w:rPr>
        <w:t>Candidate/</w:t>
      </w:r>
      <w:r w:rsidRPr="00805A21">
        <w:rPr>
          <w:rFonts w:cstheme="minorBidi"/>
        </w:rPr>
        <w:t>Tenderer shall provide a statement in the Cover Letter of their Request to Participate/Tender (on its own behalf and on behalf of its</w:t>
      </w:r>
      <w:r w:rsidR="00F1799C" w:rsidRPr="00805A21">
        <w:rPr>
          <w:rFonts w:cstheme="minorBidi"/>
        </w:rPr>
        <w:t xml:space="preserve"> Core-Team</w:t>
      </w:r>
      <w:r w:rsidR="00CA3B03" w:rsidRPr="00805A21">
        <w:rPr>
          <w:rFonts w:cstheme="minorBidi"/>
        </w:rPr>
        <w:t xml:space="preserve"> members,</w:t>
      </w:r>
      <w:r w:rsidR="00F1799C" w:rsidRPr="00805A21">
        <w:rPr>
          <w:rFonts w:cstheme="minorBidi"/>
        </w:rPr>
        <w:t xml:space="preserve"> </w:t>
      </w:r>
      <w:r w:rsidR="006C63B0">
        <w:rPr>
          <w:rFonts w:cstheme="minorBidi"/>
        </w:rPr>
        <w:t>subcontractor</w:t>
      </w:r>
      <w:r w:rsidRPr="00805A21">
        <w:rPr>
          <w:rFonts w:cstheme="minorBidi"/>
        </w:rPr>
        <w:t xml:space="preserve">s) guaranteeing that the </w:t>
      </w:r>
      <w:r w:rsidR="00CD7C77" w:rsidRPr="00805A21">
        <w:rPr>
          <w:rFonts w:cstheme="minorBidi"/>
        </w:rPr>
        <w:t>Candidate/</w:t>
      </w:r>
      <w:r w:rsidRPr="00805A21">
        <w:rPr>
          <w:rFonts w:cstheme="minorBidi"/>
        </w:rPr>
        <w:t>Tenderer, and its</w:t>
      </w:r>
      <w:r w:rsidR="00F1799C" w:rsidRPr="00805A21">
        <w:rPr>
          <w:rFonts w:cstheme="minorBidi"/>
        </w:rPr>
        <w:t xml:space="preserve"> Core Team</w:t>
      </w:r>
      <w:r w:rsidR="00CA3B03" w:rsidRPr="00805A21">
        <w:rPr>
          <w:rFonts w:cstheme="minorBidi"/>
        </w:rPr>
        <w:t xml:space="preserve"> members</w:t>
      </w:r>
      <w:r w:rsidR="00F1799C" w:rsidRPr="00805A21">
        <w:rPr>
          <w:rFonts w:cstheme="minorBidi"/>
        </w:rPr>
        <w:t>,</w:t>
      </w:r>
      <w:r w:rsidRPr="00805A21">
        <w:rPr>
          <w:rFonts w:cstheme="minorBidi"/>
        </w:rPr>
        <w:t xml:space="preserve"> </w:t>
      </w:r>
      <w:r w:rsidR="006C63B0">
        <w:rPr>
          <w:rFonts w:cstheme="minorBidi"/>
        </w:rPr>
        <w:t>subcontractor</w:t>
      </w:r>
      <w:r w:rsidRPr="0AE4F8D6">
        <w:rPr>
          <w:rFonts w:cstheme="minorBidi"/>
        </w:rPr>
        <w:t>s and respective relevant persons</w:t>
      </w:r>
      <w:bookmarkStart w:id="304" w:name="_Hlk113022410"/>
      <w:r w:rsidRPr="0AE4F8D6">
        <w:rPr>
          <w:rStyle w:val="FootnoteReference"/>
          <w:rFonts w:cstheme="minorBidi"/>
        </w:rPr>
        <w:footnoteReference w:id="22"/>
      </w:r>
      <w:r w:rsidRPr="0AE4F8D6">
        <w:rPr>
          <w:rFonts w:cstheme="minorBidi"/>
        </w:rPr>
        <w:t xml:space="preserve"> are not being a Restricted Person and do not fall under the scope of subject to EU Restrictive Measures in the list published at </w:t>
      </w:r>
      <w:hyperlink r:id="rId32" w:history="1">
        <w:r w:rsidRPr="0AE4F8D6">
          <w:rPr>
            <w:rStyle w:val="Hyperlink"/>
            <w:rFonts w:cstheme="minorBidi"/>
          </w:rPr>
          <w:t>https://www.sanctionsmap.eu</w:t>
        </w:r>
      </w:hyperlink>
      <w:r w:rsidRPr="0AE4F8D6">
        <w:rPr>
          <w:rFonts w:cstheme="minorBidi"/>
        </w:rPr>
        <w:t>. In case of discrepancies between the website and the restrictive measures published in Official Journal of the EU, the latter prevails.</w:t>
      </w:r>
    </w:p>
    <w:p w14:paraId="1F284DA6" w14:textId="5CD0C380" w:rsidR="00E06DD4" w:rsidRPr="00656063" w:rsidRDefault="00E06DD4" w:rsidP="00C67653">
      <w:pPr>
        <w:spacing w:after="0"/>
        <w:ind w:right="72"/>
        <w:rPr>
          <w:rFonts w:cstheme="minorHAnsi"/>
        </w:rPr>
      </w:pPr>
      <w:r w:rsidRPr="00656063">
        <w:rPr>
          <w:rFonts w:cstheme="minorHAnsi"/>
        </w:rPr>
        <w:t xml:space="preserve">For any </w:t>
      </w:r>
      <w:r w:rsidR="006C63B0">
        <w:rPr>
          <w:rFonts w:cstheme="minorHAnsi"/>
        </w:rPr>
        <w:t>subcontractor</w:t>
      </w:r>
      <w:r w:rsidRPr="00656063">
        <w:rPr>
          <w:rFonts w:cstheme="minorHAnsi"/>
        </w:rPr>
        <w:t xml:space="preserve">s not yet known at the time of the </w:t>
      </w:r>
      <w:proofErr w:type="spellStart"/>
      <w:r>
        <w:rPr>
          <w:rFonts w:cstheme="minorHAnsi"/>
        </w:rPr>
        <w:t>RtP</w:t>
      </w:r>
      <w:proofErr w:type="spellEnd"/>
      <w:r>
        <w:rPr>
          <w:rFonts w:cstheme="minorHAnsi"/>
        </w:rPr>
        <w:t>/</w:t>
      </w:r>
      <w:r w:rsidRPr="00656063">
        <w:rPr>
          <w:rFonts w:cstheme="minorHAnsi"/>
        </w:rPr>
        <w:t>Tender submission, the fulfilment of this criteri</w:t>
      </w:r>
      <w:r w:rsidR="008B78FA">
        <w:rPr>
          <w:rFonts w:cstheme="minorHAnsi"/>
        </w:rPr>
        <w:t>on</w:t>
      </w:r>
      <w:r w:rsidRPr="00656063">
        <w:rPr>
          <w:rFonts w:cstheme="minorHAnsi"/>
        </w:rPr>
        <w:t xml:space="preserve"> needs to be evidenced upon the </w:t>
      </w:r>
      <w:r w:rsidR="00CD7C77">
        <w:rPr>
          <w:rFonts w:cstheme="minorHAnsi"/>
        </w:rPr>
        <w:t>Candidate</w:t>
      </w:r>
      <w:r w:rsidR="0080084C">
        <w:rPr>
          <w:rFonts w:cstheme="minorHAnsi"/>
        </w:rPr>
        <w:t>’s</w:t>
      </w:r>
      <w:r w:rsidR="00CD7C77">
        <w:rPr>
          <w:rFonts w:cstheme="minorHAnsi"/>
        </w:rPr>
        <w:t>/</w:t>
      </w:r>
      <w:r w:rsidRPr="00656063">
        <w:rPr>
          <w:rFonts w:cstheme="minorHAnsi"/>
        </w:rPr>
        <w:t xml:space="preserve">Tenderer’s proposal of the said </w:t>
      </w:r>
      <w:r w:rsidR="006C63B0">
        <w:rPr>
          <w:rFonts w:cstheme="minorHAnsi"/>
        </w:rPr>
        <w:t>subcontractor</w:t>
      </w:r>
      <w:r w:rsidRPr="00656063">
        <w:rPr>
          <w:rFonts w:cstheme="minorHAnsi"/>
        </w:rPr>
        <w:t>.</w:t>
      </w:r>
    </w:p>
    <w:p w14:paraId="6837ABA6" w14:textId="77777777" w:rsidR="00E06DD4" w:rsidRPr="00656063" w:rsidRDefault="00E06DD4" w:rsidP="00C67653">
      <w:pPr>
        <w:spacing w:after="0"/>
        <w:ind w:right="72"/>
        <w:rPr>
          <w:rFonts w:cstheme="minorHAnsi"/>
        </w:rPr>
      </w:pPr>
      <w:r w:rsidRPr="00656063">
        <w:rPr>
          <w:rFonts w:cstheme="minorHAnsi"/>
        </w:rPr>
        <w:t>Funds under this procurement procedure shall not be made available, directly or indirectly, to, or for the benefit of any Restricted Person.</w:t>
      </w:r>
    </w:p>
    <w:p w14:paraId="3AC0F10C" w14:textId="373996D5" w:rsidR="00E06DD4" w:rsidRDefault="00E06DD4" w:rsidP="00C67653">
      <w:pPr>
        <w:rPr>
          <w:rFonts w:cstheme="minorHAnsi"/>
        </w:rPr>
      </w:pPr>
      <w:r w:rsidRPr="00656063">
        <w:rPr>
          <w:rFonts w:cstheme="minorHAnsi"/>
        </w:rPr>
        <w:t xml:space="preserve">Please see also </w:t>
      </w:r>
      <w:r w:rsidR="005B1241">
        <w:rPr>
          <w:rFonts w:cstheme="minorHAnsi"/>
        </w:rPr>
        <w:t xml:space="preserve">the </w:t>
      </w:r>
      <w:r w:rsidR="002545C8">
        <w:rPr>
          <w:rFonts w:cstheme="minorHAnsi"/>
        </w:rPr>
        <w:t>D</w:t>
      </w:r>
      <w:r w:rsidRPr="00656063">
        <w:rPr>
          <w:rFonts w:cstheme="minorHAnsi"/>
        </w:rPr>
        <w:t xml:space="preserve">eclaration of </w:t>
      </w:r>
      <w:r w:rsidR="002545C8">
        <w:rPr>
          <w:rFonts w:cstheme="minorHAnsi"/>
        </w:rPr>
        <w:t>H</w:t>
      </w:r>
      <w:r w:rsidRPr="00656063">
        <w:rPr>
          <w:rFonts w:cstheme="minorHAnsi"/>
        </w:rPr>
        <w:t>onour (</w:t>
      </w:r>
      <w:r w:rsidRPr="00656063">
        <w:fldChar w:fldCharType="begin"/>
      </w:r>
      <w:r w:rsidRPr="00656063">
        <w:instrText xml:space="preserve"> REF DOHAnnexIB \h  \* MERGEFORMAT </w:instrText>
      </w:r>
      <w:r w:rsidRPr="00656063">
        <w:fldChar w:fldCharType="separate"/>
      </w:r>
      <w:r w:rsidR="002E688B" w:rsidRPr="002E688B">
        <w:t xml:space="preserve">Annex </w:t>
      </w:r>
      <w:proofErr w:type="gramStart"/>
      <w:r w:rsidR="002E688B" w:rsidRPr="002E688B">
        <w:t>I.B</w:t>
      </w:r>
      <w:proofErr w:type="gramEnd"/>
      <w:r w:rsidRPr="00656063">
        <w:fldChar w:fldCharType="end"/>
      </w:r>
      <w:r w:rsidRPr="00656063">
        <w:rPr>
          <w:rFonts w:cstheme="minorHAnsi"/>
        </w:rPr>
        <w:t>) hereto applicable and to be provided completed and duly signed by to all Candidate/Tenderer</w:t>
      </w:r>
      <w:r w:rsidR="004D3CBC">
        <w:rPr>
          <w:rFonts w:cstheme="minorHAnsi"/>
        </w:rPr>
        <w:t>,</w:t>
      </w:r>
      <w:r w:rsidRPr="00656063">
        <w:rPr>
          <w:rFonts w:cstheme="minorHAnsi"/>
        </w:rPr>
        <w:t xml:space="preserve"> </w:t>
      </w:r>
      <w:r w:rsidR="004D3CBC" w:rsidRPr="00656063">
        <w:rPr>
          <w:rFonts w:cstheme="minorHAnsi"/>
        </w:rPr>
        <w:t xml:space="preserve">Core Team </w:t>
      </w:r>
      <w:r w:rsidR="004D3CBC">
        <w:rPr>
          <w:rFonts w:cstheme="minorHAnsi"/>
        </w:rPr>
        <w:t xml:space="preserve">members </w:t>
      </w:r>
      <w:r w:rsidRPr="00656063">
        <w:rPr>
          <w:rFonts w:cstheme="minorHAnsi"/>
        </w:rPr>
        <w:t xml:space="preserve">and </w:t>
      </w:r>
      <w:r w:rsidR="006C63B0">
        <w:rPr>
          <w:rFonts w:cstheme="minorHAnsi"/>
        </w:rPr>
        <w:t>Subcontractor</w:t>
      </w:r>
      <w:r w:rsidRPr="00656063">
        <w:rPr>
          <w:rFonts w:cstheme="minorHAnsi"/>
        </w:rPr>
        <w:t>s.</w:t>
      </w:r>
    </w:p>
    <w:p w14:paraId="5C8D4E36" w14:textId="77777777" w:rsidR="008459AD" w:rsidRDefault="008459AD" w:rsidP="008459AD">
      <w:pPr>
        <w:rPr>
          <w:rFonts w:cstheme="minorHAnsi"/>
        </w:rPr>
      </w:pPr>
      <w:r>
        <w:rPr>
          <w:rFonts w:cstheme="minorHAnsi"/>
        </w:rPr>
        <w:t xml:space="preserve">To evidence compliance with the EU Restrictive Measures, </w:t>
      </w:r>
    </w:p>
    <w:p w14:paraId="33FE443C" w14:textId="77777777" w:rsidR="008459AD" w:rsidRDefault="008459AD">
      <w:pPr>
        <w:pStyle w:val="ListParagraph"/>
        <w:numPr>
          <w:ilvl w:val="0"/>
          <w:numId w:val="56"/>
        </w:numPr>
        <w:autoSpaceDE w:val="0"/>
        <w:autoSpaceDN w:val="0"/>
        <w:adjustRightInd w:val="0"/>
        <w:spacing w:before="0" w:after="200"/>
        <w:rPr>
          <w:rFonts w:cstheme="minorHAnsi"/>
        </w:rPr>
      </w:pPr>
      <w:r w:rsidRPr="00520060">
        <w:rPr>
          <w:rFonts w:asciiTheme="minorHAnsi" w:hAnsiTheme="minorHAnsi" w:cstheme="minorHAnsi"/>
        </w:rPr>
        <w:t>Tenderers</w:t>
      </w:r>
      <w:r w:rsidRPr="00520060">
        <w:rPr>
          <w:rFonts w:cstheme="minorHAnsi"/>
        </w:rPr>
        <w:t xml:space="preserve"> shall </w:t>
      </w:r>
      <w:r>
        <w:rPr>
          <w:rFonts w:cstheme="minorHAnsi"/>
        </w:rPr>
        <w:t>provide the relevant statement in the Cover Letter (see above); and</w:t>
      </w:r>
    </w:p>
    <w:p w14:paraId="69DE5271" w14:textId="7F299FF0" w:rsidR="00C657CD" w:rsidRPr="002468B1" w:rsidRDefault="008459AD">
      <w:pPr>
        <w:pStyle w:val="ListParagraph"/>
        <w:numPr>
          <w:ilvl w:val="0"/>
          <w:numId w:val="56"/>
        </w:numPr>
        <w:autoSpaceDE w:val="0"/>
        <w:autoSpaceDN w:val="0"/>
        <w:adjustRightInd w:val="0"/>
        <w:spacing w:before="0" w:after="200"/>
      </w:pPr>
      <w:r>
        <w:rPr>
          <w:rFonts w:cstheme="minorHAnsi"/>
        </w:rPr>
        <w:t xml:space="preserve">All </w:t>
      </w:r>
      <w:r w:rsidRPr="00520060">
        <w:rPr>
          <w:rFonts w:asciiTheme="minorHAnsi" w:hAnsiTheme="minorHAnsi" w:cstheme="minorHAnsi"/>
        </w:rPr>
        <w:t>economic</w:t>
      </w:r>
      <w:r>
        <w:rPr>
          <w:rFonts w:cstheme="minorHAnsi"/>
        </w:rPr>
        <w:t xml:space="preserve"> operators shall </w:t>
      </w:r>
      <w:r>
        <w:rPr>
          <w:rFonts w:cstheme="minorHAnsi"/>
          <w:bCs/>
        </w:rPr>
        <w:t xml:space="preserve">fill-in the dedicated Section in the Declaration of </w:t>
      </w:r>
      <w:r w:rsidRPr="00411BF2">
        <w:rPr>
          <w:rFonts w:cstheme="minorHAnsi"/>
          <w:bCs/>
        </w:rPr>
        <w:t xml:space="preserve">Honour </w:t>
      </w:r>
      <w:r w:rsidRPr="00411BF2">
        <w:rPr>
          <w:rFonts w:asciiTheme="minorHAnsi" w:hAnsiTheme="minorHAnsi" w:cstheme="minorHAnsi"/>
          <w:lang w:eastAsia="en-GB"/>
        </w:rPr>
        <w:t>(</w:t>
      </w:r>
      <w:r w:rsidRPr="00411BF2">
        <w:rPr>
          <w:rFonts w:cstheme="minorHAnsi"/>
          <w:lang w:eastAsia="en-GB"/>
        </w:rPr>
        <w:fldChar w:fldCharType="begin"/>
      </w:r>
      <w:r w:rsidRPr="00411BF2">
        <w:rPr>
          <w:rFonts w:asciiTheme="minorHAnsi" w:hAnsiTheme="minorHAnsi" w:cstheme="minorHAnsi"/>
          <w:lang w:eastAsia="en-GB"/>
        </w:rPr>
        <w:instrText xml:space="preserve"> REF DOHAnnexIB \h  \* MERGEFORMAT </w:instrText>
      </w:r>
      <w:r w:rsidRPr="00411BF2">
        <w:rPr>
          <w:rFonts w:cstheme="minorHAnsi"/>
          <w:lang w:eastAsia="en-GB"/>
        </w:rPr>
      </w:r>
      <w:r w:rsidRPr="00411BF2">
        <w:rPr>
          <w:rFonts w:cstheme="minorHAnsi"/>
          <w:lang w:eastAsia="en-GB"/>
        </w:rPr>
        <w:fldChar w:fldCharType="separate"/>
      </w:r>
      <w:r w:rsidR="002E688B" w:rsidRPr="00411BF2">
        <w:rPr>
          <w:rFonts w:asciiTheme="minorHAnsi" w:hAnsiTheme="minorHAnsi" w:cstheme="minorHAnsi"/>
        </w:rPr>
        <w:t xml:space="preserve">Annex </w:t>
      </w:r>
      <w:proofErr w:type="gramStart"/>
      <w:r w:rsidR="002E688B" w:rsidRPr="00411BF2">
        <w:rPr>
          <w:rFonts w:asciiTheme="minorHAnsi" w:hAnsiTheme="minorHAnsi" w:cstheme="minorHAnsi"/>
        </w:rPr>
        <w:t>I.B</w:t>
      </w:r>
      <w:proofErr w:type="gramEnd"/>
      <w:r w:rsidRPr="00411BF2">
        <w:rPr>
          <w:rFonts w:cstheme="minorHAnsi"/>
          <w:lang w:eastAsia="en-GB"/>
        </w:rPr>
        <w:fldChar w:fldCharType="end"/>
      </w:r>
      <w:r w:rsidRPr="00411BF2">
        <w:rPr>
          <w:rFonts w:asciiTheme="minorHAnsi" w:hAnsiTheme="minorHAnsi" w:cstheme="minorHAnsi"/>
          <w:lang w:eastAsia="en-GB"/>
        </w:rPr>
        <w:t>).</w:t>
      </w:r>
    </w:p>
    <w:p w14:paraId="6416CB3F" w14:textId="77777777" w:rsidR="008C535A" w:rsidRPr="00523873" w:rsidRDefault="008C535A" w:rsidP="008C535A">
      <w:pPr>
        <w:pStyle w:val="Heading1"/>
        <w:rPr>
          <w:lang w:val="en-US"/>
        </w:rPr>
      </w:pPr>
      <w:bookmarkStart w:id="305" w:name="_Toc229756432"/>
      <w:bookmarkStart w:id="306" w:name="_Toc242358808"/>
      <w:r w:rsidRPr="00523873">
        <w:rPr>
          <w:lang w:val="en-US"/>
        </w:rPr>
        <w:lastRenderedPageBreak/>
        <w:t>Exclusion Criteria</w:t>
      </w:r>
      <w:bookmarkEnd w:id="305"/>
      <w:bookmarkEnd w:id="306"/>
      <w:r w:rsidRPr="00523873">
        <w:rPr>
          <w:lang w:val="en-US"/>
        </w:rPr>
        <w:t xml:space="preserve"> </w:t>
      </w:r>
    </w:p>
    <w:p w14:paraId="59802A78" w14:textId="2AF7DE59" w:rsidR="008C535A" w:rsidRPr="00523873" w:rsidRDefault="008C535A" w:rsidP="008C535A">
      <w:pPr>
        <w:rPr>
          <w:rFonts w:ascii="Calibri" w:hAnsi="Calibri" w:cs="Calibri"/>
        </w:rPr>
      </w:pPr>
      <w:r w:rsidRPr="00523873">
        <w:rPr>
          <w:rFonts w:ascii="Calibri" w:hAnsi="Calibri" w:cs="Calibri"/>
        </w:rPr>
        <w:t>The Candidates/Tenderers must continue to fulfil the Exclusion Criteria throughout the entire duration of this procurement procedure and for the entire duration of the ensuing Contract.</w:t>
      </w:r>
    </w:p>
    <w:p w14:paraId="24EA1DBB" w14:textId="77777777" w:rsidR="008C535A" w:rsidRPr="00523873" w:rsidRDefault="008C535A" w:rsidP="008C535A">
      <w:pPr>
        <w:rPr>
          <w:rFonts w:ascii="Calibri" w:hAnsi="Calibri" w:cs="Calibri"/>
        </w:rPr>
      </w:pPr>
      <w:r w:rsidRPr="00523873">
        <w:rPr>
          <w:rFonts w:ascii="Calibri" w:hAnsi="Calibri" w:cs="Calibri"/>
        </w:rPr>
        <w:t>In case of any change in the situations regarding the below-mentioned criteria and requirements, Tenderers / Contractors shall inform the Contracting Authority without delay.</w:t>
      </w:r>
    </w:p>
    <w:p w14:paraId="44834422" w14:textId="77777777" w:rsidR="008C535A" w:rsidRPr="00523873" w:rsidRDefault="008C535A" w:rsidP="008C535A">
      <w:pPr>
        <w:rPr>
          <w:rFonts w:ascii="Calibri" w:hAnsi="Calibri" w:cs="Calibri"/>
        </w:rPr>
      </w:pPr>
      <w:r w:rsidRPr="00523873">
        <w:rPr>
          <w:rFonts w:ascii="Calibri" w:hAnsi="Calibri" w:cs="Calibri"/>
        </w:rPr>
        <w:t xml:space="preserve">The objective of the exclusion criteria is to assess whether the Candidate/Tenderer is in any of the exclusion situations listed in Article 138(1) of the Financial Regulation. The Tenderers, group members and subcontractors shall not be in any exclusion situation described in the Declaration of Honour included in </w:t>
      </w:r>
      <w:r w:rsidRPr="00411BF2">
        <w:rPr>
          <w:rFonts w:ascii="Calibri" w:hAnsi="Calibri" w:cs="Calibri"/>
        </w:rPr>
        <w:t>Annex I.B, which they shall be able to sign. Candidates/Tenderers found to be in an exclusion situation will be rejected.</w:t>
      </w:r>
    </w:p>
    <w:p w14:paraId="7AD9A4D7" w14:textId="77777777" w:rsidR="008C535A" w:rsidRPr="00523873" w:rsidRDefault="008C535A" w:rsidP="008C535A">
      <w:pPr>
        <w:rPr>
          <w:rFonts w:ascii="Calibri" w:hAnsi="Calibri" w:cs="Calibri"/>
        </w:rPr>
      </w:pPr>
      <w:r w:rsidRPr="00523873">
        <w:rPr>
          <w:rFonts w:ascii="Calibri" w:hAnsi="Calibri" w:cs="Calibri"/>
        </w:rPr>
        <w:t xml:space="preserve">Supporting evidence requested as part of the Declaration of Honour (i.e. a recent extract from the judicial record of the entity or equivalent and recent certificates pertaining to the payment of taxes and social contributions – for further details see the Declaration of Honour) shall be submitted with the </w:t>
      </w:r>
      <w:proofErr w:type="spellStart"/>
      <w:r w:rsidRPr="00523873">
        <w:rPr>
          <w:rFonts w:ascii="Calibri" w:hAnsi="Calibri" w:cs="Calibri"/>
        </w:rPr>
        <w:t>RtP</w:t>
      </w:r>
      <w:proofErr w:type="spellEnd"/>
      <w:r w:rsidRPr="00523873">
        <w:rPr>
          <w:rFonts w:ascii="Calibri" w:hAnsi="Calibri" w:cs="Calibri"/>
        </w:rPr>
        <w:t xml:space="preserve"> (all Candidates/Tenderers, Core Team members and subcontractors whose contribution exceeds the contribution level of 10% - without prejudice to the Contracting Authority’s right to request supporting evidence from any participating entity) </w:t>
      </w:r>
    </w:p>
    <w:p w14:paraId="0A95B9CE" w14:textId="77777777" w:rsidR="008C535A" w:rsidRPr="00523873" w:rsidRDefault="008C535A" w:rsidP="008C535A">
      <w:pPr>
        <w:rPr>
          <w:rFonts w:ascii="Calibri" w:hAnsi="Calibri" w:cs="Calibri"/>
        </w:rPr>
      </w:pPr>
      <w:r w:rsidRPr="00523873">
        <w:rPr>
          <w:rFonts w:ascii="Calibri" w:hAnsi="Calibri" w:cs="Calibri"/>
        </w:rPr>
        <w:t>At any time during the procurement procedure, 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the Declaration on Honour.</w:t>
      </w:r>
    </w:p>
    <w:p w14:paraId="2D05C451" w14:textId="77777777" w:rsidR="008C535A" w:rsidRPr="00523873" w:rsidRDefault="008C535A" w:rsidP="008C535A">
      <w:pPr>
        <w:rPr>
          <w:rFonts w:ascii="Calibri" w:hAnsi="Calibri" w:cs="Calibri"/>
        </w:rPr>
      </w:pPr>
      <w:r w:rsidRPr="00523873">
        <w:rPr>
          <w:rFonts w:ascii="Calibri" w:hAnsi="Calibri" w:cs="Calibri"/>
        </w:rPr>
        <w:t>If the Candidate/Tenderer does not provide valid documentary evidence within the deadlines set by the Contracting Authority, the latter reserves the right to reject the Tender. In any event, in case a Candidate/Tenderer proposed for the award of the Contract fails to comply with the above evidence requirement, its Tender will be rejected, unless the Tenderer can justify the failure on the grounds of material impossibility to provide such evidence.</w:t>
      </w:r>
    </w:p>
    <w:p w14:paraId="51491EE8" w14:textId="77777777" w:rsidR="008C535A" w:rsidRPr="00523873" w:rsidRDefault="008C535A" w:rsidP="008C535A">
      <w:pPr>
        <w:rPr>
          <w:rFonts w:ascii="Calibri" w:hAnsi="Calibri" w:cs="Calibri"/>
        </w:rPr>
      </w:pPr>
      <w:r w:rsidRPr="00523873">
        <w:rPr>
          <w:rFonts w:ascii="Calibri" w:hAnsi="Calibri" w:cs="Calibri"/>
        </w:rPr>
        <w:t xml:space="preserve">If the entity already submitted the supporting evidence for the purpose of another procedure administered by the Agency (to be identified by the entity), its issuing date is not more than one (1) year before the ten-der submission and it is still valid, such entity may - instead of providing the evidence again - declare on its honour that the documentary evidence has already been provided and confirm that no changes have </w:t>
      </w:r>
      <w:proofErr w:type="spellStart"/>
      <w:r w:rsidRPr="00523873">
        <w:rPr>
          <w:rFonts w:ascii="Calibri" w:hAnsi="Calibri" w:cs="Calibri"/>
        </w:rPr>
        <w:t>oc-curred</w:t>
      </w:r>
      <w:proofErr w:type="spellEnd"/>
      <w:r w:rsidRPr="00523873">
        <w:rPr>
          <w:rFonts w:ascii="Calibri" w:hAnsi="Calibri" w:cs="Calibri"/>
        </w:rPr>
        <w:t xml:space="preserve"> in its situation.</w:t>
      </w:r>
    </w:p>
    <w:p w14:paraId="7D338F0E" w14:textId="77777777" w:rsidR="008C535A" w:rsidRPr="00523873" w:rsidRDefault="008C535A" w:rsidP="008C535A">
      <w:pPr>
        <w:rPr>
          <w:rFonts w:ascii="Calibri" w:hAnsi="Calibri" w:cs="Calibri"/>
        </w:rPr>
      </w:pPr>
      <w:r w:rsidRPr="00523873">
        <w:rPr>
          <w:rFonts w:ascii="Calibri" w:hAnsi="Calibri" w:cs="Calibri"/>
        </w:rPr>
        <w:t xml:space="preserve">The applicable evidence in each country can be checked on the following site: </w:t>
      </w:r>
      <w:hyperlink r:id="rId33" w:anchor="/search" w:history="1">
        <w:r w:rsidRPr="00523873">
          <w:rPr>
            <w:rStyle w:val="Hyperlink"/>
            <w:rFonts w:ascii="Calibri" w:hAnsi="Calibri" w:cs="Calibri"/>
          </w:rPr>
          <w:t>https://ec.europa.eu/tools/ecertis/#/search</w:t>
        </w:r>
      </w:hyperlink>
      <w:r w:rsidRPr="00523873">
        <w:rPr>
          <w:rFonts w:ascii="Calibri" w:hAnsi="Calibri" w:cs="Calibri"/>
        </w:rPr>
        <w:t xml:space="preserve">. </w:t>
      </w:r>
    </w:p>
    <w:p w14:paraId="3E04180D" w14:textId="77777777" w:rsidR="008C535A" w:rsidRDefault="008C535A" w:rsidP="008C535A">
      <w:pPr>
        <w:rPr>
          <w:rFonts w:ascii="Calibri" w:hAnsi="Calibri" w:cs="Calibri"/>
        </w:rPr>
      </w:pPr>
      <w:r w:rsidRPr="00523873">
        <w:rPr>
          <w:rFonts w:ascii="Calibri" w:hAnsi="Calibri" w:cs="Calibri"/>
        </w:rPr>
        <w:t xml:space="preserve">To evidence compliance with the Exclusion Criteria, all economic operators shall fill-in the dedicated Section in the Declaration of </w:t>
      </w:r>
      <w:r w:rsidRPr="00411BF2">
        <w:rPr>
          <w:rFonts w:ascii="Calibri" w:hAnsi="Calibri" w:cs="Calibri"/>
        </w:rPr>
        <w:t>Honour (Annex I.B) and</w:t>
      </w:r>
      <w:r w:rsidRPr="00523873">
        <w:rPr>
          <w:rFonts w:ascii="Calibri" w:hAnsi="Calibri" w:cs="Calibri"/>
        </w:rPr>
        <w:t xml:space="preserve"> provide the supporting evidence as detailed above.</w:t>
      </w:r>
    </w:p>
    <w:p w14:paraId="138812F7" w14:textId="77777777" w:rsidR="00CB058D" w:rsidRPr="00523873" w:rsidRDefault="00CB058D" w:rsidP="00CB058D">
      <w:pPr>
        <w:pStyle w:val="Heading1"/>
      </w:pPr>
      <w:bookmarkStart w:id="307" w:name="_Toc229756433"/>
      <w:bookmarkStart w:id="308" w:name="_Toc242358809"/>
      <w:r w:rsidRPr="00523873">
        <w:lastRenderedPageBreak/>
        <w:t>Rejection Criteria</w:t>
      </w:r>
      <w:bookmarkEnd w:id="307"/>
      <w:bookmarkEnd w:id="308"/>
      <w:r w:rsidRPr="00523873">
        <w:t xml:space="preserve"> </w:t>
      </w:r>
    </w:p>
    <w:p w14:paraId="664C4AB8" w14:textId="2467A320" w:rsidR="00CB058D" w:rsidRPr="00523873" w:rsidRDefault="00CB058D" w:rsidP="00CB058D">
      <w:pPr>
        <w:pStyle w:val="BodyText"/>
        <w:rPr>
          <w:rFonts w:cstheme="minorHAnsi"/>
        </w:rPr>
      </w:pPr>
      <w:r w:rsidRPr="00523873">
        <w:rPr>
          <w:rFonts w:ascii="Calibri" w:hAnsi="Calibri" w:cs="Calibri"/>
        </w:rPr>
        <w:t>Candidates/</w:t>
      </w:r>
      <w:r w:rsidRPr="00523873">
        <w:rPr>
          <w:rFonts w:cstheme="minorHAnsi"/>
        </w:rPr>
        <w:t xml:space="preserve">Tenderers must fulfil the Rejection Criteria </w:t>
      </w:r>
      <w:r w:rsidRPr="00745579">
        <w:rPr>
          <w:rFonts w:cstheme="minorHAnsi"/>
        </w:rPr>
        <w:t xml:space="preserve">described in the Declaration of Honour </w:t>
      </w:r>
      <w:r>
        <w:rPr>
          <w:rFonts w:cstheme="minorHAnsi"/>
        </w:rPr>
        <w:t xml:space="preserve">(Annex I.B) </w:t>
      </w:r>
      <w:r w:rsidRPr="00523873">
        <w:rPr>
          <w:rFonts w:cstheme="minorHAnsi"/>
        </w:rPr>
        <w:t>throughout the entire duration of this procurement procedure and for the entire duration of the ensuing Contract.</w:t>
      </w:r>
    </w:p>
    <w:p w14:paraId="17DB6F81" w14:textId="77777777" w:rsidR="00CB058D" w:rsidRPr="00523873" w:rsidRDefault="00CB058D" w:rsidP="00CB058D">
      <w:pPr>
        <w:pStyle w:val="BodyText"/>
        <w:rPr>
          <w:rFonts w:cstheme="minorHAnsi"/>
        </w:rPr>
      </w:pPr>
      <w:r w:rsidRPr="00523873">
        <w:rPr>
          <w:rFonts w:cstheme="minorHAnsi"/>
        </w:rPr>
        <w:t>In case of any change in the situations regarding the below-mentioned criteria and requirements, Candidates / Tenderers / Contractors shall inform the Contracting Authority without delay.</w:t>
      </w:r>
    </w:p>
    <w:p w14:paraId="5851689A" w14:textId="77777777" w:rsidR="00CB058D" w:rsidRPr="00523873" w:rsidRDefault="00CB058D" w:rsidP="00CB058D">
      <w:pPr>
        <w:pStyle w:val="BodyText"/>
        <w:rPr>
          <w:rFonts w:cstheme="minorHAnsi"/>
        </w:rPr>
      </w:pPr>
      <w:r w:rsidRPr="00523873">
        <w:rPr>
          <w:rFonts w:cstheme="minorHAnsi"/>
        </w:rPr>
        <w:t xml:space="preserve">The Candidates/Tenderers, group members and subcontractors shall not be in any ground for rejection described in the Declaration of Honour included in Annex </w:t>
      </w:r>
      <w:proofErr w:type="gramStart"/>
      <w:r w:rsidRPr="00523873">
        <w:rPr>
          <w:rFonts w:cstheme="minorHAnsi"/>
        </w:rPr>
        <w:t>I.B</w:t>
      </w:r>
      <w:proofErr w:type="gramEnd"/>
      <w:r w:rsidRPr="00523873">
        <w:rPr>
          <w:rFonts w:cstheme="minorHAnsi"/>
        </w:rPr>
        <w:fldChar w:fldCharType="begin"/>
      </w:r>
      <w:r w:rsidRPr="00523873">
        <w:rPr>
          <w:rFonts w:cstheme="minorHAnsi"/>
        </w:rPr>
        <w:instrText xml:space="preserve"> REF DOHAnnexIB \h  \* MERGEFORMAT </w:instrText>
      </w:r>
      <w:r w:rsidRPr="00523873">
        <w:rPr>
          <w:rFonts w:cstheme="minorHAnsi"/>
        </w:rPr>
      </w:r>
      <w:r w:rsidRPr="00523873">
        <w:rPr>
          <w:rFonts w:cstheme="minorHAnsi"/>
        </w:rPr>
        <w:fldChar w:fldCharType="end"/>
      </w:r>
      <w:r w:rsidRPr="00523873">
        <w:rPr>
          <w:rFonts w:cstheme="minorHAnsi"/>
        </w:rPr>
        <w:t>. Candidates/Tenderers found to be in a rejection situation will be rejected.</w:t>
      </w:r>
    </w:p>
    <w:p w14:paraId="4626B363" w14:textId="77777777" w:rsidR="00CB058D" w:rsidRPr="00523873" w:rsidRDefault="00CB058D" w:rsidP="00CB058D">
      <w:pPr>
        <w:rPr>
          <w:rFonts w:cstheme="minorHAnsi"/>
          <w:lang w:eastAsia="en-GB"/>
        </w:rPr>
      </w:pPr>
      <w:r w:rsidRPr="00523873">
        <w:rPr>
          <w:rFonts w:cstheme="minorHAnsi"/>
        </w:rPr>
        <w:t xml:space="preserve">To evidence compliance with the Rejection Criteria, all economic operators shall </w:t>
      </w:r>
      <w:r w:rsidRPr="00523873">
        <w:rPr>
          <w:rFonts w:cstheme="minorHAnsi"/>
          <w:bCs/>
        </w:rPr>
        <w:t xml:space="preserve">fill-in the dedicated Section in the Declaration of Honour </w:t>
      </w:r>
      <w:r w:rsidRPr="00523873">
        <w:rPr>
          <w:rFonts w:cstheme="minorHAnsi"/>
          <w:lang w:eastAsia="en-GB"/>
        </w:rPr>
        <w:t xml:space="preserve">(Annex </w:t>
      </w:r>
      <w:proofErr w:type="gramStart"/>
      <w:r w:rsidRPr="00523873">
        <w:rPr>
          <w:rFonts w:cstheme="minorHAnsi"/>
          <w:lang w:eastAsia="en-GB"/>
        </w:rPr>
        <w:t>I.B</w:t>
      </w:r>
      <w:proofErr w:type="gramEnd"/>
      <w:r w:rsidRPr="00523873">
        <w:rPr>
          <w:rFonts w:cstheme="minorHAnsi"/>
          <w:lang w:eastAsia="en-GB"/>
        </w:rPr>
        <w:fldChar w:fldCharType="begin"/>
      </w:r>
      <w:r w:rsidRPr="00523873">
        <w:rPr>
          <w:rFonts w:cstheme="minorHAnsi"/>
          <w:lang w:eastAsia="en-GB"/>
        </w:rPr>
        <w:instrText xml:space="preserve"> REF DOHAnnexIB \h  \* MERGEFORMAT </w:instrText>
      </w:r>
      <w:r w:rsidRPr="00523873">
        <w:rPr>
          <w:rFonts w:cstheme="minorHAnsi"/>
          <w:lang w:eastAsia="en-GB"/>
        </w:rPr>
      </w:r>
      <w:r w:rsidRPr="00523873">
        <w:rPr>
          <w:rFonts w:cstheme="minorHAnsi"/>
          <w:lang w:eastAsia="en-GB"/>
        </w:rPr>
        <w:fldChar w:fldCharType="end"/>
      </w:r>
      <w:r>
        <w:rPr>
          <w:rFonts w:cstheme="minorHAnsi"/>
          <w:lang w:eastAsia="en-GB"/>
        </w:rPr>
        <w:t>).</w:t>
      </w:r>
    </w:p>
    <w:p w14:paraId="68394D36" w14:textId="77777777" w:rsidR="00D62D0E" w:rsidRPr="00523873" w:rsidRDefault="00D62D0E" w:rsidP="00D62D0E">
      <w:pPr>
        <w:pStyle w:val="Heading1"/>
      </w:pPr>
      <w:bookmarkStart w:id="309" w:name="_Toc229756434"/>
      <w:bookmarkStart w:id="310" w:name="_Toc242358810"/>
      <w:r w:rsidRPr="00523873">
        <w:lastRenderedPageBreak/>
        <w:t>Selection Criteria</w:t>
      </w:r>
      <w:bookmarkEnd w:id="309"/>
      <w:bookmarkEnd w:id="310"/>
      <w:r w:rsidRPr="00523873">
        <w:t xml:space="preserve"> </w:t>
      </w:r>
    </w:p>
    <w:p w14:paraId="795410E4" w14:textId="42038167" w:rsidR="00D62D0E" w:rsidRPr="00523873" w:rsidRDefault="00D62D0E" w:rsidP="00D62D0E">
      <w:r w:rsidRPr="00523873">
        <w:t>Candidates/Tenderers must continue to fulfil the Selection Criteria throughout the entire duration of this procurement procedure and for the entire duration of the ensuing Contract.</w:t>
      </w:r>
    </w:p>
    <w:p w14:paraId="2918F9D5" w14:textId="77777777" w:rsidR="00D62D0E" w:rsidRPr="00523873" w:rsidRDefault="00D62D0E" w:rsidP="00D62D0E">
      <w:r w:rsidRPr="00523873">
        <w:t>In case of any change in the situations regarding the below-mentioned criteria and requirements, Candidates / Tenderers / Contractors shall inform the Contracting Authority without delay.</w:t>
      </w:r>
    </w:p>
    <w:p w14:paraId="3E3535B9" w14:textId="77777777" w:rsidR="00D62D0E" w:rsidRPr="00523873" w:rsidRDefault="00D62D0E" w:rsidP="00D62D0E">
      <w:r w:rsidRPr="00523873">
        <w:t xml:space="preserve">The objective of the selection criteria is to assess whether the Candidate/Tenderer has the legal, regulatory, economic, financial, technical and professional capacity to perform the Contract. The selection criteria for this call for tenders, the basis for assessment and the evidence required, are specified in the following subsections. </w:t>
      </w:r>
      <w:proofErr w:type="spellStart"/>
      <w:r w:rsidRPr="00523873">
        <w:t>RtPs</w:t>
      </w:r>
      <w:proofErr w:type="spellEnd"/>
      <w:r w:rsidRPr="00523873">
        <w:t xml:space="preserve"> submitted by Candidates/Tenderers not meeting the selection criteria will be rejected.</w:t>
      </w:r>
    </w:p>
    <w:p w14:paraId="1A5ACFC7" w14:textId="77777777" w:rsidR="00D62D0E" w:rsidRPr="00523873" w:rsidRDefault="00D62D0E" w:rsidP="00D62D0E">
      <w:r w:rsidRPr="00523873">
        <w:t xml:space="preserve">In accordance with point 18.6 of Annex I of the FR, the Candidates/Tenderers may, where appropriate, rely on the capacities of other entities. In such case, the Candidate/Tenderer must prove that it has at its disposal the resources necessary for </w:t>
      </w:r>
      <w:r w:rsidRPr="00411BF2">
        <w:t>the performance of the Contract by producing a commitment by those entities to that effect in the form of a Subcontractor Letter of Intent (template in Annex I.D.1) or a Non-Subcontractor Letter of Intent (template in Annex I.D.2) signed by every member of the Candidates/Tenderer’s Core Team, confirming their irrevocable undertaking to make such resources available to the Tenderer in case of being awarded the Contract.</w:t>
      </w:r>
    </w:p>
    <w:p w14:paraId="28E1C968" w14:textId="77777777" w:rsidR="00D62D0E" w:rsidRPr="00523873" w:rsidRDefault="00D62D0E" w:rsidP="00D62D0E">
      <w:r w:rsidRPr="00523873">
        <w:t xml:space="preserve">The Candidate/Tenderer who intends to rely on the capacities of other entities as subcontractors, must indicate the proportion that it intends to subcontract. </w:t>
      </w:r>
    </w:p>
    <w:p w14:paraId="78F85286" w14:textId="77777777" w:rsidR="00D62D0E" w:rsidRPr="00523873" w:rsidRDefault="00D62D0E" w:rsidP="00D62D0E">
      <w:r w:rsidRPr="00523873">
        <w:t>Candidates/Tenderers must have the capacity below to perform the tasks.</w:t>
      </w:r>
    </w:p>
    <w:p w14:paraId="02324845" w14:textId="77777777" w:rsidR="00DC0A7C" w:rsidRDefault="00DC0A7C" w:rsidP="004E750F">
      <w:pPr>
        <w:pStyle w:val="Heading2"/>
        <w:ind w:left="630"/>
      </w:pPr>
      <w:bookmarkStart w:id="311" w:name="_Toc224726120"/>
      <w:bookmarkStart w:id="312" w:name="_Toc242358811"/>
      <w:r w:rsidRPr="000571DE">
        <w:t>Legal and Regulatory Capacity</w:t>
      </w:r>
      <w:bookmarkEnd w:id="311"/>
      <w:bookmarkEnd w:id="312"/>
    </w:p>
    <w:p w14:paraId="5E0B3A8F" w14:textId="77777777" w:rsidR="00DC0A7C" w:rsidRPr="00D80D23" w:rsidRDefault="00DC0A7C" w:rsidP="004E750F">
      <w:pPr>
        <w:pStyle w:val="Heading3"/>
        <w:ind w:left="990"/>
      </w:pPr>
      <w:bookmarkStart w:id="313" w:name="_Ref196909039"/>
      <w:bookmarkStart w:id="314" w:name="_Toc224726121"/>
      <w:bookmarkStart w:id="315" w:name="_Toc242358812"/>
      <w:r>
        <w:t>Legal Entity Authorisation Requirement</w:t>
      </w:r>
      <w:bookmarkEnd w:id="313"/>
      <w:bookmarkEnd w:id="314"/>
      <w:bookmarkEnd w:id="315"/>
    </w:p>
    <w:p w14:paraId="6FD26254" w14:textId="77777777" w:rsidR="00DC0A7C" w:rsidRPr="000571DE" w:rsidRDefault="00DC0A7C" w:rsidP="00DC0A7C">
      <w:pPr>
        <w:rPr>
          <w:rFonts w:cstheme="minorHAnsi"/>
        </w:rPr>
      </w:pPr>
      <w:r w:rsidRPr="000571DE">
        <w:rPr>
          <w:rFonts w:cstheme="minorHAnsi"/>
        </w:rPr>
        <w:t xml:space="preserve">Tenderers can be natural or legal persons. Tenderers are not obliged to take a specific legal form </w:t>
      </w:r>
      <w:proofErr w:type="gramStart"/>
      <w:r w:rsidRPr="000571DE">
        <w:rPr>
          <w:rFonts w:cstheme="minorHAnsi"/>
        </w:rPr>
        <w:t>in order to</w:t>
      </w:r>
      <w:proofErr w:type="gramEnd"/>
      <w:r w:rsidRPr="000571DE">
        <w:rPr>
          <w:rFonts w:cstheme="minorHAnsi"/>
        </w:rPr>
        <w:t xml:space="preserve"> submit their tenders.  </w:t>
      </w:r>
    </w:p>
    <w:p w14:paraId="75133450" w14:textId="77777777" w:rsidR="00DC0A7C" w:rsidRPr="000571DE" w:rsidRDefault="00DC0A7C" w:rsidP="00DC0A7C">
      <w:pPr>
        <w:pStyle w:val="BodyText"/>
        <w:rPr>
          <w:rFonts w:cstheme="minorHAnsi"/>
        </w:rPr>
      </w:pPr>
      <w:r w:rsidRPr="000571DE">
        <w:rPr>
          <w:rFonts w:cstheme="minorHAnsi"/>
        </w:rPr>
        <w:t>All economic operators participating in this procurement, i.e. Prime Contractors, group coordinators, each group member and any proposed sub-contractors, must prove that they have legal capacity to perform the Contract and the regulatory capacity to pursue the professional activity necessary to carry out the work subject to this call for tenders.</w:t>
      </w:r>
    </w:p>
    <w:p w14:paraId="7CCACE61" w14:textId="77777777" w:rsidR="00DC0A7C" w:rsidRPr="000571DE" w:rsidRDefault="00DC0A7C" w:rsidP="00DC0A7C">
      <w:pPr>
        <w:pStyle w:val="BodyText"/>
        <w:rPr>
          <w:rFonts w:cstheme="minorHAnsi"/>
        </w:rPr>
      </w:pPr>
      <w:r w:rsidRPr="000571DE">
        <w:rPr>
          <w:rFonts w:cstheme="minorHAnsi"/>
        </w:rPr>
        <w:t xml:space="preserve">The legal and regulatory capacity shall be proven by the evidence listed below, to be submitted as part of the tender </w:t>
      </w:r>
      <w:r w:rsidRPr="000571DE">
        <w:rPr>
          <w:rFonts w:cstheme="minorHAnsi"/>
          <w:i/>
          <w:iCs/>
        </w:rPr>
        <w:t>for each economic</w:t>
      </w:r>
      <w:r w:rsidRPr="000571DE">
        <w:rPr>
          <w:rFonts w:cstheme="minorHAnsi"/>
        </w:rPr>
        <w:t xml:space="preserve"> operator participating in this procurement:</w:t>
      </w:r>
    </w:p>
    <w:p w14:paraId="0B5C600B" w14:textId="77777777" w:rsidR="00DC0A7C" w:rsidRPr="000571DE" w:rsidRDefault="00DC0A7C">
      <w:pPr>
        <w:pStyle w:val="ListParagraph"/>
        <w:numPr>
          <w:ilvl w:val="0"/>
          <w:numId w:val="79"/>
        </w:numPr>
        <w:autoSpaceDE w:val="0"/>
        <w:autoSpaceDN w:val="0"/>
        <w:adjustRightInd w:val="0"/>
        <w:spacing w:before="0" w:after="200"/>
        <w:rPr>
          <w:rFonts w:asciiTheme="minorHAnsi" w:hAnsiTheme="minorHAnsi" w:cstheme="minorHAnsi"/>
          <w:bCs/>
        </w:rPr>
      </w:pPr>
      <w:r>
        <w:rPr>
          <w:rFonts w:asciiTheme="minorHAnsi" w:hAnsiTheme="minorHAnsi" w:cstheme="minorHAnsi"/>
        </w:rPr>
        <w:t>Identification</w:t>
      </w:r>
      <w:r w:rsidRPr="000571DE">
        <w:rPr>
          <w:rFonts w:asciiTheme="minorHAnsi" w:hAnsiTheme="minorHAnsi" w:cstheme="minorHAnsi"/>
        </w:rPr>
        <w:t xml:space="preserve"> Form (template available at: </w:t>
      </w:r>
      <w:hyperlink r:id="rId34" w:history="1">
        <w:r w:rsidRPr="007A5B4B">
          <w:rPr>
            <w:rStyle w:val="Hyperlink"/>
            <w:rFonts w:cstheme="minorHAnsi"/>
          </w:rPr>
          <w:t>Business partners – legal entities and bank accounts - European Commission</w:t>
        </w:r>
      </w:hyperlink>
      <w:r w:rsidRPr="000571DE">
        <w:rPr>
          <w:rFonts w:asciiTheme="minorHAnsi" w:hAnsiTheme="minorHAnsi" w:cstheme="minorHAnsi"/>
        </w:rPr>
        <w:t>)</w:t>
      </w:r>
      <w:r>
        <w:rPr>
          <w:rFonts w:asciiTheme="minorHAnsi" w:hAnsiTheme="minorHAnsi" w:cstheme="minorHAnsi"/>
        </w:rPr>
        <w:t>,</w:t>
      </w:r>
      <w:r w:rsidRPr="000571DE">
        <w:rPr>
          <w:rStyle w:val="FootnoteReference"/>
          <w:rFonts w:asciiTheme="minorHAnsi" w:hAnsiTheme="minorHAnsi" w:cstheme="minorHAnsi"/>
        </w:rPr>
        <w:footnoteReference w:id="23"/>
      </w:r>
      <w:r w:rsidRPr="000571DE">
        <w:rPr>
          <w:rFonts w:asciiTheme="minorHAnsi" w:hAnsiTheme="minorHAnsi" w:cstheme="minorHAnsi"/>
        </w:rPr>
        <w:t xml:space="preserve"> and</w:t>
      </w:r>
    </w:p>
    <w:p w14:paraId="71DD42C3" w14:textId="77777777" w:rsidR="00DC0A7C" w:rsidRPr="004260D6" w:rsidRDefault="00DC0A7C">
      <w:pPr>
        <w:pStyle w:val="ListParagraph"/>
        <w:numPr>
          <w:ilvl w:val="0"/>
          <w:numId w:val="79"/>
        </w:numPr>
        <w:autoSpaceDE w:val="0"/>
        <w:autoSpaceDN w:val="0"/>
        <w:adjustRightInd w:val="0"/>
        <w:spacing w:after="200"/>
        <w:contextualSpacing/>
        <w:rPr>
          <w:rFonts w:asciiTheme="minorHAnsi" w:hAnsiTheme="minorHAnsi" w:cstheme="minorHAnsi"/>
          <w:bCs/>
        </w:rPr>
      </w:pPr>
      <w:r w:rsidRPr="000571DE">
        <w:rPr>
          <w:rFonts w:asciiTheme="minorHAnsi" w:hAnsiTheme="minorHAnsi" w:cstheme="minorHAnsi"/>
          <w:bCs/>
        </w:rPr>
        <w:t xml:space="preserve">Extract of the inclusion in a trade or professional register, or certificate, membership of a specific organisation, </w:t>
      </w:r>
      <w:r w:rsidRPr="000571DE">
        <w:rPr>
          <w:rFonts w:asciiTheme="minorHAnsi" w:hAnsiTheme="minorHAnsi" w:cstheme="minorHAnsi"/>
        </w:rPr>
        <w:t>or</w:t>
      </w:r>
      <w:r w:rsidRPr="000571DE">
        <w:rPr>
          <w:rFonts w:asciiTheme="minorHAnsi" w:hAnsiTheme="minorHAnsi" w:cstheme="minorHAnsi"/>
          <w:bCs/>
        </w:rPr>
        <w:t xml:space="preserve"> equivalent</w:t>
      </w:r>
      <w:r w:rsidRPr="000571DE">
        <w:rPr>
          <w:rFonts w:asciiTheme="minorHAnsi" w:hAnsiTheme="minorHAnsi" w:cstheme="minorHAnsi"/>
        </w:rPr>
        <w:t>.</w:t>
      </w:r>
    </w:p>
    <w:p w14:paraId="774A4C71" w14:textId="1E31F1F9" w:rsidR="002468B1" w:rsidRPr="00032E33" w:rsidRDefault="00032E33">
      <w:pPr>
        <w:pStyle w:val="ListParagraph"/>
        <w:numPr>
          <w:ilvl w:val="0"/>
          <w:numId w:val="79"/>
        </w:numPr>
        <w:autoSpaceDE w:val="0"/>
        <w:autoSpaceDN w:val="0"/>
        <w:adjustRightInd w:val="0"/>
        <w:spacing w:after="200"/>
        <w:contextualSpacing/>
        <w:rPr>
          <w:rFonts w:asciiTheme="minorHAnsi" w:hAnsiTheme="minorHAnsi" w:cstheme="minorHAnsi"/>
          <w:bCs/>
        </w:rPr>
      </w:pPr>
      <w:r w:rsidRPr="000571DE">
        <w:rPr>
          <w:rFonts w:asciiTheme="minorHAnsi" w:hAnsiTheme="minorHAnsi" w:cstheme="minorHAnsi"/>
          <w:bCs/>
        </w:rPr>
        <w:lastRenderedPageBreak/>
        <w:t xml:space="preserve">Extract of the inclusion in a trade or professional register, or certificate, membership of a specific organisation, </w:t>
      </w:r>
      <w:r w:rsidRPr="000571DE">
        <w:rPr>
          <w:rFonts w:asciiTheme="minorHAnsi" w:hAnsiTheme="minorHAnsi" w:cstheme="minorHAnsi"/>
        </w:rPr>
        <w:t>or</w:t>
      </w:r>
      <w:r w:rsidRPr="000571DE">
        <w:rPr>
          <w:rFonts w:asciiTheme="minorHAnsi" w:hAnsiTheme="minorHAnsi" w:cstheme="minorHAnsi"/>
          <w:bCs/>
        </w:rPr>
        <w:t xml:space="preserve"> equivalent</w:t>
      </w:r>
      <w:r w:rsidRPr="000571DE">
        <w:rPr>
          <w:rFonts w:asciiTheme="minorHAnsi" w:hAnsiTheme="minorHAnsi" w:cstheme="minorHAnsi"/>
        </w:rPr>
        <w:t>.</w:t>
      </w:r>
    </w:p>
    <w:p w14:paraId="75ABB8D7" w14:textId="1C83D665" w:rsidR="00EA35A6" w:rsidRDefault="00D4055B" w:rsidP="004E750F">
      <w:pPr>
        <w:pStyle w:val="Heading3"/>
        <w:ind w:left="990"/>
      </w:pPr>
      <w:bookmarkStart w:id="316" w:name="_Toc179475226"/>
      <w:bookmarkStart w:id="317" w:name="_Toc179561940"/>
      <w:bookmarkStart w:id="318" w:name="_Toc179475227"/>
      <w:bookmarkStart w:id="319" w:name="_Toc179561941"/>
      <w:bookmarkStart w:id="320" w:name="_Toc179475228"/>
      <w:bookmarkStart w:id="321" w:name="_Toc179561942"/>
      <w:bookmarkStart w:id="322" w:name="_Toc224813498"/>
      <w:bookmarkStart w:id="323" w:name="_Toc224813499"/>
      <w:bookmarkStart w:id="324" w:name="_Toc224813500"/>
      <w:bookmarkStart w:id="325" w:name="_Toc224813501"/>
      <w:bookmarkStart w:id="326" w:name="_Toc224813503"/>
      <w:bookmarkStart w:id="327" w:name="_Toc224813504"/>
      <w:bookmarkStart w:id="328" w:name="_Toc224813505"/>
      <w:bookmarkStart w:id="329" w:name="_Toc224813506"/>
      <w:bookmarkStart w:id="330" w:name="_Toc224813510"/>
      <w:bookmarkStart w:id="331" w:name="_Toc224813511"/>
      <w:bookmarkStart w:id="332" w:name="_Toc224813512"/>
      <w:bookmarkStart w:id="333" w:name="_Toc224813513"/>
      <w:bookmarkStart w:id="334" w:name="_Toc224813514"/>
      <w:bookmarkStart w:id="335" w:name="_Toc224813515"/>
      <w:bookmarkStart w:id="336" w:name="_Toc224813516"/>
      <w:bookmarkStart w:id="337" w:name="_Toc224813517"/>
      <w:bookmarkStart w:id="338" w:name="_Toc224813518"/>
      <w:bookmarkStart w:id="339" w:name="_Toc224813519"/>
      <w:bookmarkStart w:id="340" w:name="_Toc224813520"/>
      <w:bookmarkStart w:id="341" w:name="_Toc224813521"/>
      <w:bookmarkStart w:id="342" w:name="_Toc224813523"/>
      <w:bookmarkStart w:id="343" w:name="_Toc179475236"/>
      <w:bookmarkStart w:id="344" w:name="_Toc179561950"/>
      <w:bookmarkStart w:id="345" w:name="_Toc242358813"/>
      <w:bookmarkStart w:id="346" w:name="_Ref136533821"/>
      <w:bookmarkStart w:id="347" w:name="_Ref136260988"/>
      <w:bookmarkEnd w:id="304"/>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sidRPr="00D4055B">
        <w:t>Management of Conflicting Interest</w:t>
      </w:r>
      <w:bookmarkEnd w:id="345"/>
      <w:r w:rsidRPr="00D4055B" w:rsidDel="00D4055B">
        <w:t xml:space="preserve"> </w:t>
      </w:r>
      <w:bookmarkEnd w:id="346"/>
      <w:bookmarkEnd w:id="347"/>
    </w:p>
    <w:p w14:paraId="0CA23AF3" w14:textId="2760C2E1" w:rsidR="0082624A" w:rsidRPr="00656063" w:rsidRDefault="00BB3667" w:rsidP="00AA2BD8">
      <w:pPr>
        <w:pStyle w:val="4-Heading4"/>
        <w:tabs>
          <w:tab w:val="clear" w:pos="2892"/>
          <w:tab w:val="num" w:pos="2700"/>
        </w:tabs>
        <w:ind w:left="990"/>
      </w:pPr>
      <w:bookmarkStart w:id="348" w:name="_Toc242358814"/>
      <w:r w:rsidRPr="00BB3667">
        <w:t>Conflicting Interest of the Contractor</w:t>
      </w:r>
      <w:bookmarkEnd w:id="348"/>
    </w:p>
    <w:p w14:paraId="1F87E63B" w14:textId="49DA96AB" w:rsidR="00EC659B" w:rsidRPr="00C37597" w:rsidRDefault="000F5515" w:rsidP="00C67653">
      <w:r w:rsidRPr="00C37597">
        <w:t>At the time of submission of the</w:t>
      </w:r>
      <w:r w:rsidR="0082602B" w:rsidRPr="00C37597">
        <w:t xml:space="preserve"> </w:t>
      </w:r>
      <w:proofErr w:type="spellStart"/>
      <w:r w:rsidR="0082602B" w:rsidRPr="00C37597">
        <w:t>RtP</w:t>
      </w:r>
      <w:proofErr w:type="spellEnd"/>
      <w:r w:rsidR="0082602B" w:rsidRPr="00C37597">
        <w:t>/</w:t>
      </w:r>
      <w:r w:rsidRPr="00C37597">
        <w:t xml:space="preserve"> tender and during the term of the </w:t>
      </w:r>
      <w:r w:rsidR="00F57134">
        <w:t>Contract</w:t>
      </w:r>
      <w:r w:rsidRPr="00C37597">
        <w:t xml:space="preserve">, the </w:t>
      </w:r>
      <w:r w:rsidR="006865D7" w:rsidRPr="00C37597">
        <w:t>Candidate/Tenderer/</w:t>
      </w:r>
      <w:r w:rsidR="002063B1" w:rsidRPr="00C37597">
        <w:t>C</w:t>
      </w:r>
      <w:r w:rsidRPr="00C37597">
        <w:t xml:space="preserve">ontractor </w:t>
      </w:r>
      <w:r w:rsidR="006865D7" w:rsidRPr="00C37597">
        <w:t xml:space="preserve">and the economic operators participating in this procurement and/or the contract execution, i.e. primes, each </w:t>
      </w:r>
      <w:r w:rsidR="005035F5">
        <w:t>group</w:t>
      </w:r>
      <w:r w:rsidR="005035F5" w:rsidRPr="00C37597">
        <w:t xml:space="preserve"> </w:t>
      </w:r>
      <w:r w:rsidR="006865D7" w:rsidRPr="00C37597">
        <w:t xml:space="preserve">member and any proposed </w:t>
      </w:r>
      <w:r w:rsidR="006C63B0">
        <w:t>subcontractor</w:t>
      </w:r>
      <w:r w:rsidR="006865D7" w:rsidRPr="00C37597">
        <w:t xml:space="preserve"> </w:t>
      </w:r>
      <w:r w:rsidRPr="00C37597">
        <w:t>shall not be in any situation that could compromise the</w:t>
      </w:r>
      <w:r w:rsidR="003D1284" w:rsidRPr="00C37597">
        <w:t xml:space="preserve"> independent,</w:t>
      </w:r>
      <w:r w:rsidRPr="00C37597">
        <w:t xml:space="preserve"> impartial and objective performance of the </w:t>
      </w:r>
      <w:r w:rsidR="005035F5">
        <w:t>Contract</w:t>
      </w:r>
      <w:r w:rsidRPr="00C37597">
        <w:t xml:space="preserve">. For this purpose, </w:t>
      </w:r>
      <w:r w:rsidR="0082602B" w:rsidRPr="00C37597">
        <w:t>Candidate</w:t>
      </w:r>
      <w:r w:rsidR="006865D7" w:rsidRPr="00C37597">
        <w:t xml:space="preserve"> and all economic operators participating in this procurement, i.e. primes, each </w:t>
      </w:r>
      <w:r w:rsidR="005035F5">
        <w:t>group</w:t>
      </w:r>
      <w:r w:rsidR="005035F5" w:rsidRPr="00C37597">
        <w:t xml:space="preserve"> </w:t>
      </w:r>
      <w:r w:rsidR="006865D7" w:rsidRPr="00C37597">
        <w:t xml:space="preserve">member and any proposed </w:t>
      </w:r>
      <w:r w:rsidR="006C63B0">
        <w:t>subcontractor</w:t>
      </w:r>
      <w:r w:rsidR="006865D7" w:rsidRPr="00C37597">
        <w:t>s</w:t>
      </w:r>
      <w:r w:rsidRPr="00C37597">
        <w:t xml:space="preserve"> shall at the time of the </w:t>
      </w:r>
      <w:proofErr w:type="spellStart"/>
      <w:r w:rsidR="0082602B" w:rsidRPr="00C37597">
        <w:t>RtP</w:t>
      </w:r>
      <w:proofErr w:type="spellEnd"/>
      <w:r w:rsidR="00EC659B" w:rsidRPr="00C37597">
        <w:t>:</w:t>
      </w:r>
    </w:p>
    <w:p w14:paraId="3B98207A" w14:textId="77777777" w:rsidR="00EC659B" w:rsidRPr="00C37597" w:rsidRDefault="00EC659B" w:rsidP="00C67653">
      <w:pPr>
        <w:pStyle w:val="ListParagraph"/>
        <w:numPr>
          <w:ilvl w:val="0"/>
          <w:numId w:val="17"/>
        </w:numPr>
      </w:pPr>
      <w:r w:rsidRPr="00C37597">
        <w:t>either confirm their absence of professional conflicting interest, or</w:t>
      </w:r>
    </w:p>
    <w:p w14:paraId="5622C741" w14:textId="77777777" w:rsidR="00EC659B" w:rsidRPr="00C37597" w:rsidRDefault="00EC659B" w:rsidP="00C67653">
      <w:pPr>
        <w:pStyle w:val="ListParagraph"/>
        <w:numPr>
          <w:ilvl w:val="0"/>
          <w:numId w:val="17"/>
        </w:numPr>
      </w:pPr>
      <w:r w:rsidRPr="00C37597">
        <w:t>substantiate the potential, perceived or actual professional conflicting interest, which may negatively affect the performance of the Contract</w:t>
      </w:r>
      <w:r w:rsidR="002063B1" w:rsidRPr="00C37597">
        <w:t xml:space="preserve"> and describe the mitigating measures which remedy such a situation</w:t>
      </w:r>
      <w:r w:rsidRPr="00C37597">
        <w:t>.</w:t>
      </w:r>
    </w:p>
    <w:p w14:paraId="0F42E7C7" w14:textId="76A49CD8" w:rsidR="00EC659B" w:rsidRPr="00C37597" w:rsidRDefault="00EC659B" w:rsidP="00C67653">
      <w:r w:rsidRPr="00C37597">
        <w:t xml:space="preserve">For </w:t>
      </w:r>
      <w:r w:rsidR="007A576B" w:rsidRPr="00C37597">
        <w:t>the</w:t>
      </w:r>
      <w:r w:rsidRPr="00C37597">
        <w:t xml:space="preserve"> </w:t>
      </w:r>
      <w:r w:rsidR="00AA0D6E" w:rsidRPr="00C37597">
        <w:t xml:space="preserve">point </w:t>
      </w:r>
      <w:r w:rsidRPr="00C37597">
        <w:t xml:space="preserve">(ii) above, the </w:t>
      </w:r>
      <w:r w:rsidR="006865D7" w:rsidRPr="00C37597">
        <w:t xml:space="preserve">economic operators participating in this procurement and/or the contract execution, i.e. primes, each </w:t>
      </w:r>
      <w:r w:rsidR="003F1D05">
        <w:t>group</w:t>
      </w:r>
      <w:r w:rsidR="003F1D05" w:rsidRPr="00C37597">
        <w:t xml:space="preserve"> </w:t>
      </w:r>
      <w:r w:rsidR="006865D7" w:rsidRPr="00C37597">
        <w:t xml:space="preserve">member and any proposed </w:t>
      </w:r>
      <w:r w:rsidR="006C63B0">
        <w:t>subcontractor</w:t>
      </w:r>
      <w:r w:rsidR="006865D7" w:rsidRPr="00C37597">
        <w:t>s</w:t>
      </w:r>
      <w:r w:rsidRPr="00C37597">
        <w:t xml:space="preserve"> must provide a comprehensive analysis and justification, with at least the following information:</w:t>
      </w:r>
    </w:p>
    <w:p w14:paraId="14C264A2" w14:textId="4AE69CC6" w:rsidR="00EC659B" w:rsidRPr="00656063" w:rsidRDefault="00EC659B" w:rsidP="00C67653">
      <w:pPr>
        <w:pStyle w:val="ListParagraph"/>
        <w:numPr>
          <w:ilvl w:val="0"/>
          <w:numId w:val="18"/>
        </w:numPr>
      </w:pPr>
      <w:r w:rsidRPr="00656063">
        <w:t xml:space="preserve">previous and/or current involvement in activities which may have as a result that impartial and objective performance of the present </w:t>
      </w:r>
      <w:r w:rsidR="003F1D05">
        <w:t>Contract</w:t>
      </w:r>
      <w:r w:rsidR="003F1D05" w:rsidRPr="00656063">
        <w:t xml:space="preserve"> </w:t>
      </w:r>
      <w:r w:rsidRPr="00656063">
        <w:t xml:space="preserve">may be compromised; </w:t>
      </w:r>
    </w:p>
    <w:p w14:paraId="009B5C31" w14:textId="7E15CFCD" w:rsidR="00EC659B" w:rsidRPr="00C37597" w:rsidRDefault="00302032" w:rsidP="00C67653">
      <w:pPr>
        <w:pStyle w:val="ListParagraph"/>
        <w:numPr>
          <w:ilvl w:val="0"/>
          <w:numId w:val="18"/>
        </w:numPr>
      </w:pPr>
      <w:r w:rsidRPr="00C37597">
        <w:t xml:space="preserve">where applicable, </w:t>
      </w:r>
      <w:r w:rsidR="00EC659B" w:rsidRPr="00C37597">
        <w:t xml:space="preserve">respect of rules on conflict of interest regulating the legal profession, including the professional ethics rules applicable to the </w:t>
      </w:r>
      <w:r w:rsidR="006865D7" w:rsidRPr="00C37597">
        <w:t>respective entity</w:t>
      </w:r>
      <w:r w:rsidR="00EC659B" w:rsidRPr="00C37597">
        <w:t xml:space="preserve">; </w:t>
      </w:r>
    </w:p>
    <w:p w14:paraId="632C8643" w14:textId="25D1F711" w:rsidR="000F5515" w:rsidRDefault="00EC659B" w:rsidP="00C67653">
      <w:pPr>
        <w:pStyle w:val="ListParagraph"/>
        <w:numPr>
          <w:ilvl w:val="0"/>
          <w:numId w:val="18"/>
        </w:numPr>
      </w:pPr>
      <w:r w:rsidRPr="00C37597">
        <w:t xml:space="preserve">description of operational structure and mechanisms for monitoring, preventing and resolving conflicting interests during the execution of the FWC which mitigate or eliminate the potential, perceived or actual professional conflicting interests. Under this requirement, the </w:t>
      </w:r>
      <w:r w:rsidR="006865D7" w:rsidRPr="00C37597">
        <w:t xml:space="preserve">respective entity </w:t>
      </w:r>
      <w:r w:rsidRPr="00C37597">
        <w:t>shall provide an effective and convincing concept to ensure that the respective entity/-</w:t>
      </w:r>
      <w:proofErr w:type="spellStart"/>
      <w:r w:rsidRPr="00C37597">
        <w:t>ies</w:t>
      </w:r>
      <w:proofErr w:type="spellEnd"/>
      <w:r w:rsidRPr="00C37597">
        <w:t xml:space="preserve">, including the individuals belonging to it/them, </w:t>
      </w:r>
      <w:proofErr w:type="gramStart"/>
      <w:r w:rsidRPr="00C37597">
        <w:t>are in a position to</w:t>
      </w:r>
      <w:proofErr w:type="gramEnd"/>
      <w:r w:rsidRPr="00C37597">
        <w:t xml:space="preserve"> work independently in relation to its/their tasks performed in other projects.</w:t>
      </w:r>
    </w:p>
    <w:p w14:paraId="16E0D8DF" w14:textId="035B3E0D" w:rsidR="00DE0480" w:rsidRPr="00F66211" w:rsidRDefault="00DE0480" w:rsidP="00DE0480">
      <w:r w:rsidRPr="00DE0480">
        <w:t xml:space="preserve">All economic operators shall also fill-in the dedicated Section in the Declaration of </w:t>
      </w:r>
      <w:r w:rsidRPr="00F66211">
        <w:t>Honour (Annex I.B).</w:t>
      </w:r>
    </w:p>
    <w:p w14:paraId="3E27969A" w14:textId="2AB29D36" w:rsidR="00920A8F" w:rsidRPr="00F66211" w:rsidRDefault="00920A8F" w:rsidP="001345DA">
      <w:pPr>
        <w:pStyle w:val="Heading3"/>
        <w:ind w:left="990"/>
      </w:pPr>
      <w:bookmarkStart w:id="349" w:name="_Ref179379569"/>
      <w:bookmarkStart w:id="350" w:name="_Toc242358815"/>
      <w:r w:rsidRPr="00F66211">
        <w:t xml:space="preserve">Security </w:t>
      </w:r>
      <w:r w:rsidR="00A1435B" w:rsidRPr="00F66211">
        <w:t>Requirements</w:t>
      </w:r>
      <w:bookmarkEnd w:id="349"/>
      <w:bookmarkEnd w:id="350"/>
    </w:p>
    <w:p w14:paraId="0FC96438" w14:textId="292F36AC" w:rsidR="001613AA" w:rsidRPr="0041142B" w:rsidRDefault="001613AA" w:rsidP="00D561AF">
      <w:pPr>
        <w:pStyle w:val="4-Heading4"/>
        <w:tabs>
          <w:tab w:val="clear" w:pos="2892"/>
          <w:tab w:val="num" w:pos="2790"/>
        </w:tabs>
        <w:ind w:left="990"/>
      </w:pPr>
      <w:bookmarkStart w:id="351" w:name="_Ref161390407"/>
      <w:bookmarkStart w:id="352" w:name="_Ref179359202"/>
      <w:bookmarkStart w:id="353" w:name="_Toc242358816"/>
      <w:r>
        <w:t>Local</w:t>
      </w:r>
      <w:r w:rsidRPr="0041142B">
        <w:t xml:space="preserve"> Security Officer</w:t>
      </w:r>
      <w:bookmarkEnd w:id="351"/>
      <w:bookmarkEnd w:id="352"/>
      <w:bookmarkEnd w:id="353"/>
    </w:p>
    <w:p w14:paraId="3BF94F1C" w14:textId="08C4A6FA" w:rsidR="002A4B9D" w:rsidRPr="002A4B9D" w:rsidRDefault="002A4B9D" w:rsidP="002A4B9D">
      <w:pPr>
        <w:spacing w:before="240" w:after="200"/>
        <w:ind w:right="95"/>
        <w:rPr>
          <w:rFonts w:eastAsia="Times New Roman" w:cstheme="minorBidi"/>
          <w:color w:val="000000" w:themeColor="text1"/>
        </w:rPr>
      </w:pPr>
      <w:r w:rsidRPr="002A4B9D">
        <w:rPr>
          <w:rFonts w:eastAsia="Times New Roman" w:cstheme="minorBidi"/>
          <w:color w:val="000000" w:themeColor="text1"/>
        </w:rPr>
        <w:t>Any entity (including group members and subcontractors) expected to handle EU classified information (EUCI) at the level of RESTREINT UE/EU RESTRICTED or above during the tendering phase and/or during the execution of the Contract, must have appointed, at the moment of submission of the tender, a Local Security Officer (LSO), who will act as the principal point of contact for security matters related to the handling of EUCI. The entity must have an appointed LSO throughout the duration of the Contract.</w:t>
      </w:r>
    </w:p>
    <w:p w14:paraId="665CBC76" w14:textId="77777777" w:rsidR="002A4B9D" w:rsidRPr="002A4B9D" w:rsidRDefault="002A4B9D" w:rsidP="002A4B9D">
      <w:pPr>
        <w:spacing w:before="240" w:after="200"/>
        <w:ind w:right="95"/>
        <w:rPr>
          <w:rFonts w:eastAsia="Times New Roman" w:cstheme="minorBidi"/>
          <w:color w:val="000000" w:themeColor="text1"/>
        </w:rPr>
      </w:pPr>
      <w:r w:rsidRPr="002A4B9D">
        <w:rPr>
          <w:rFonts w:eastAsia="Times New Roman" w:cstheme="minorBidi"/>
          <w:color w:val="000000" w:themeColor="text1"/>
        </w:rPr>
        <w:t>To this effect, Tenderers shall provide the name of their appointed LSO as part of their Tender, along with a list of all entities (including group members and subcontractors) that will handle classified information.</w:t>
      </w:r>
    </w:p>
    <w:p w14:paraId="0EB6EC29" w14:textId="3D339110" w:rsidR="002A4B9D" w:rsidRPr="002A4B9D" w:rsidRDefault="002A4B9D" w:rsidP="002A4B9D">
      <w:pPr>
        <w:spacing w:before="240" w:after="200"/>
        <w:ind w:right="95"/>
        <w:rPr>
          <w:rFonts w:eastAsia="Times New Roman" w:cstheme="minorBidi"/>
          <w:color w:val="000000" w:themeColor="text1"/>
        </w:rPr>
      </w:pPr>
      <w:r w:rsidRPr="002A4B9D">
        <w:rPr>
          <w:rFonts w:eastAsia="Times New Roman" w:cstheme="minorBidi"/>
          <w:color w:val="000000" w:themeColor="text1"/>
        </w:rPr>
        <w:lastRenderedPageBreak/>
        <w:t xml:space="preserve">There is no specific format or template for the evidence of the LSO appointment. A supporting statement from the competent National Security Authority (NSA)/Designated Security Authority (DSA), or a </w:t>
      </w:r>
      <w:r w:rsidR="003A3CD8" w:rsidRPr="002A4B9D">
        <w:rPr>
          <w:rFonts w:eastAsia="Times New Roman" w:cstheme="minorBidi"/>
          <w:color w:val="000000" w:themeColor="text1"/>
        </w:rPr>
        <w:t>declaration</w:t>
      </w:r>
      <w:r w:rsidRPr="002A4B9D">
        <w:rPr>
          <w:rFonts w:eastAsia="Times New Roman" w:cstheme="minorBidi"/>
          <w:color w:val="000000" w:themeColor="text1"/>
        </w:rPr>
        <w:t xml:space="preserve"> from a company representative appointed in accordance with national legislation will be accepted as a proof.</w:t>
      </w:r>
    </w:p>
    <w:p w14:paraId="76E0BA0B" w14:textId="343D8661" w:rsidR="00F43DC2" w:rsidRPr="00E064FB" w:rsidRDefault="002A4B9D" w:rsidP="002A4B9D">
      <w:pPr>
        <w:spacing w:before="240" w:after="200"/>
        <w:ind w:right="95"/>
        <w:rPr>
          <w:rFonts w:ascii="Calibri" w:hAnsi="Calibri" w:cs="Calibri"/>
        </w:rPr>
      </w:pPr>
      <w:r w:rsidRPr="002A4B9D">
        <w:rPr>
          <w:rFonts w:eastAsia="Times New Roman" w:cstheme="minorBidi"/>
          <w:color w:val="000000" w:themeColor="text1"/>
        </w:rPr>
        <w:t xml:space="preserve">Compliance with this requirement will be assessed under </w:t>
      </w:r>
      <w:r w:rsidRPr="00F66211">
        <w:rPr>
          <w:rFonts w:eastAsia="Times New Roman" w:cstheme="minorBidi"/>
          <w:color w:val="000000" w:themeColor="text1"/>
        </w:rPr>
        <w:t>selection criterion L3 (see Section 13.4.1, List of Legal and Regulatory Capacity Criteria).</w:t>
      </w:r>
    </w:p>
    <w:p w14:paraId="264E3487" w14:textId="12B10A4B" w:rsidR="00920A8F" w:rsidRPr="00EF0171" w:rsidRDefault="00920A8F" w:rsidP="008B6090">
      <w:pPr>
        <w:pStyle w:val="4-Heading4"/>
        <w:tabs>
          <w:tab w:val="clear" w:pos="2892"/>
          <w:tab w:val="num" w:pos="2790"/>
        </w:tabs>
        <w:ind w:left="990"/>
      </w:pPr>
      <w:bookmarkStart w:id="354" w:name="_Ref161327077"/>
      <w:bookmarkStart w:id="355" w:name="_Ref179359215"/>
      <w:bookmarkStart w:id="356" w:name="_Toc242358817"/>
      <w:bookmarkStart w:id="357" w:name="_Ref175062133"/>
      <w:r w:rsidRPr="00EF0171">
        <w:t>Facility Security Clearance</w:t>
      </w:r>
      <w:bookmarkEnd w:id="354"/>
      <w:bookmarkEnd w:id="355"/>
      <w:bookmarkEnd w:id="356"/>
    </w:p>
    <w:bookmarkEnd w:id="357"/>
    <w:p w14:paraId="3D5DABBF" w14:textId="70300F94" w:rsidR="00085040" w:rsidRPr="00085040" w:rsidRDefault="00085040" w:rsidP="00085040">
      <w:pPr>
        <w:rPr>
          <w:rFonts w:ascii="Calibri" w:hAnsi="Calibri" w:cs="Calibri"/>
        </w:rPr>
      </w:pPr>
      <w:r w:rsidRPr="00085040">
        <w:rPr>
          <w:rFonts w:ascii="Calibri" w:hAnsi="Calibri" w:cs="Calibri"/>
        </w:rPr>
        <w:t>Any entity (including group members and subcontractors) expected to handle EUCI during the execution of the Contract at the level of CONFIDENTIEL UE/EU CONFIDENTIAL or above outside of the Contracting Au-</w:t>
      </w:r>
      <w:proofErr w:type="spellStart"/>
      <w:r w:rsidRPr="00085040">
        <w:rPr>
          <w:rFonts w:ascii="Calibri" w:hAnsi="Calibri" w:cs="Calibri"/>
        </w:rPr>
        <w:t>thority’s</w:t>
      </w:r>
      <w:proofErr w:type="spellEnd"/>
      <w:r w:rsidRPr="00085040">
        <w:rPr>
          <w:rFonts w:ascii="Calibri" w:hAnsi="Calibri" w:cs="Calibri"/>
        </w:rPr>
        <w:t xml:space="preserve"> premises, must possess a Facility Security Clearance (FSC) at the required classification level issued by the competent national authority, including provisions for the safeguarding of classified material / information at the same level, and including Communication and Information Systems (CIS) for processing classified information at the same level.</w:t>
      </w:r>
    </w:p>
    <w:p w14:paraId="4D92A244" w14:textId="243B8142" w:rsidR="00085040" w:rsidRPr="00085040" w:rsidRDefault="00085040" w:rsidP="00085040">
      <w:pPr>
        <w:rPr>
          <w:rFonts w:ascii="Calibri" w:hAnsi="Calibri" w:cs="Calibri"/>
        </w:rPr>
      </w:pPr>
      <w:r w:rsidRPr="00085040">
        <w:rPr>
          <w:rFonts w:ascii="Calibri" w:hAnsi="Calibri" w:cs="Calibri"/>
        </w:rPr>
        <w:t>Please note that at least one entity within the group / Prime, Core team subcontractors must possess an FSC at the SECRET UE/EU SECRET level.</w:t>
      </w:r>
    </w:p>
    <w:p w14:paraId="2141F4B0" w14:textId="2CD60AA7" w:rsidR="002E4045" w:rsidRDefault="00085040" w:rsidP="00085040">
      <w:r w:rsidRPr="00085040">
        <w:rPr>
          <w:rFonts w:ascii="Calibri" w:hAnsi="Calibri" w:cs="Calibri"/>
        </w:rPr>
        <w:t>The FSC must be maintained throughout the entire duration of the Contract, including any potential extensions. The FSC is necessary to ensure the safeguarding of classified materials and information, including the use of Communication and Information Systems (CIS) for processing such classified information</w:t>
      </w:r>
      <w:r w:rsidR="70D4A846" w:rsidRPr="0009BB08">
        <w:rPr>
          <w:rFonts w:ascii="Calibri" w:hAnsi="Calibri" w:cs="Calibri"/>
        </w:rPr>
        <w:t>.</w:t>
      </w:r>
    </w:p>
    <w:p w14:paraId="2296A672" w14:textId="77777777" w:rsidR="00C523A4" w:rsidRPr="00EF0171" w:rsidRDefault="0099673B" w:rsidP="00C67653">
      <w:pPr>
        <w:spacing w:before="240" w:after="200"/>
        <w:ind w:right="95"/>
        <w:rPr>
          <w:rFonts w:eastAsia="Times New Roman" w:cstheme="minorHAnsi"/>
          <w:color w:val="000000"/>
        </w:rPr>
      </w:pPr>
      <w:r>
        <w:rPr>
          <w:rFonts w:eastAsia="Times New Roman" w:cstheme="minorHAnsi"/>
          <w:color w:val="000000"/>
        </w:rPr>
        <w:t xml:space="preserve">The possession of the FSC at the required </w:t>
      </w:r>
      <w:r w:rsidR="00C0687A">
        <w:rPr>
          <w:rFonts w:eastAsia="Times New Roman" w:cstheme="minorHAnsi"/>
          <w:color w:val="000000"/>
        </w:rPr>
        <w:t xml:space="preserve">classification </w:t>
      </w:r>
      <w:r>
        <w:rPr>
          <w:rFonts w:eastAsia="Times New Roman" w:cstheme="minorHAnsi"/>
          <w:color w:val="000000"/>
        </w:rPr>
        <w:t xml:space="preserve">level </w:t>
      </w:r>
      <w:r w:rsidRPr="0099673B">
        <w:rPr>
          <w:rFonts w:eastAsia="Times New Roman" w:cstheme="minorHAnsi"/>
          <w:color w:val="000000"/>
        </w:rPr>
        <w:t xml:space="preserve">shall be evidenced to EUSPA as follows: </w:t>
      </w:r>
    </w:p>
    <w:p w14:paraId="087C1CBD" w14:textId="38813665" w:rsidR="00C523A4" w:rsidRPr="003610B1" w:rsidRDefault="3DBADFD6">
      <w:pPr>
        <w:pStyle w:val="ListParagraph"/>
        <w:numPr>
          <w:ilvl w:val="0"/>
          <w:numId w:val="35"/>
        </w:numPr>
        <w:rPr>
          <w:rFonts w:cs="Calibri"/>
          <w:b/>
        </w:rPr>
      </w:pPr>
      <w:r w:rsidRPr="00EC475B">
        <w:rPr>
          <w:rFonts w:cs="Calibri"/>
          <w:b/>
          <w:bCs/>
        </w:rPr>
        <w:t>Official</w:t>
      </w:r>
      <w:r w:rsidR="00C523A4" w:rsidRPr="00EC475B">
        <w:rPr>
          <w:rFonts w:cs="Calibri"/>
          <w:b/>
        </w:rPr>
        <w:t xml:space="preserve"> </w:t>
      </w:r>
      <w:r w:rsidR="00EC475B" w:rsidRPr="00EC475B">
        <w:rPr>
          <w:rFonts w:cs="Calibri"/>
          <w:b/>
        </w:rPr>
        <w:t xml:space="preserve">documentation </w:t>
      </w:r>
      <w:r w:rsidR="00EC475B" w:rsidRPr="00EC475B">
        <w:rPr>
          <w:rFonts w:cs="Calibri"/>
          <w:bCs/>
        </w:rPr>
        <w:t>proving the entity’s FSC at the required classification level, along with confirmation of provisions for safeguarding/storing classified materials and the CIS at the same level and their validity and expiration date;</w:t>
      </w:r>
    </w:p>
    <w:p w14:paraId="1C67306A" w14:textId="77777777" w:rsidR="00C523A4" w:rsidRPr="0099673B" w:rsidRDefault="00C523A4" w:rsidP="00C67653">
      <w:pPr>
        <w:pStyle w:val="ListParagraph"/>
        <w:autoSpaceDE w:val="0"/>
        <w:autoSpaceDN w:val="0"/>
        <w:adjustRightInd w:val="0"/>
        <w:ind w:left="1440" w:right="170"/>
        <w:rPr>
          <w:rFonts w:cstheme="minorHAnsi"/>
          <w:bCs/>
          <w:iCs/>
          <w:lang w:eastAsia="en-GB"/>
        </w:rPr>
      </w:pPr>
      <w:r w:rsidRPr="0099673B">
        <w:rPr>
          <w:rFonts w:cstheme="minorHAnsi"/>
          <w:bCs/>
          <w:iCs/>
          <w:lang w:eastAsia="en-GB"/>
        </w:rPr>
        <w:t xml:space="preserve">or </w:t>
      </w:r>
    </w:p>
    <w:p w14:paraId="1D1FFD96" w14:textId="10D25CD7" w:rsidR="001569D8" w:rsidRPr="0099673B" w:rsidRDefault="74F73AAF">
      <w:pPr>
        <w:pStyle w:val="ListParagraph"/>
        <w:numPr>
          <w:ilvl w:val="0"/>
          <w:numId w:val="35"/>
        </w:numPr>
        <w:autoSpaceDE w:val="0"/>
        <w:autoSpaceDN w:val="0"/>
        <w:adjustRightInd w:val="0"/>
        <w:ind w:right="170"/>
        <w:rPr>
          <w:rFonts w:cstheme="minorBidi"/>
          <w:lang w:eastAsia="en-GB"/>
        </w:rPr>
      </w:pPr>
      <w:r w:rsidRPr="0009BB08">
        <w:rPr>
          <w:rFonts w:cs="Calibri"/>
          <w:b/>
          <w:bCs/>
        </w:rPr>
        <w:t xml:space="preserve"> A</w:t>
      </w:r>
      <w:r w:rsidR="00C0687A" w:rsidRPr="0009BB08">
        <w:rPr>
          <w:rFonts w:cs="Calibri"/>
          <w:b/>
        </w:rPr>
        <w:t xml:space="preserve"> </w:t>
      </w:r>
      <w:r w:rsidR="008925BF" w:rsidRPr="008925BF">
        <w:rPr>
          <w:rFonts w:cs="Calibri"/>
          <w:b/>
        </w:rPr>
        <w:t xml:space="preserve">duly signed and dated statement </w:t>
      </w:r>
      <w:r w:rsidR="008925BF" w:rsidRPr="008925BF">
        <w:rPr>
          <w:rFonts w:cs="Calibri"/>
          <w:bCs/>
        </w:rPr>
        <w:t>from the entity’s Local Security Officer (LSO), confirming that the entity holds the abovementioned FSC at the required level and that it complies with the re-quired provisions for safeguarding/storing classified information and CIS at the same level and their validity and expiration date;</w:t>
      </w:r>
    </w:p>
    <w:p w14:paraId="6F50158B" w14:textId="77777777" w:rsidR="001569D8" w:rsidRPr="0099673B" w:rsidRDefault="001569D8" w:rsidP="00C67653">
      <w:pPr>
        <w:pStyle w:val="ListParagraph"/>
        <w:autoSpaceDE w:val="0"/>
        <w:autoSpaceDN w:val="0"/>
        <w:adjustRightInd w:val="0"/>
        <w:ind w:left="1440" w:right="170"/>
        <w:rPr>
          <w:rFonts w:cstheme="minorBidi"/>
          <w:lang w:eastAsia="en-GB"/>
        </w:rPr>
      </w:pPr>
      <w:r w:rsidRPr="0009BB08">
        <w:rPr>
          <w:rFonts w:cstheme="minorBidi"/>
          <w:lang w:eastAsia="en-GB"/>
        </w:rPr>
        <w:t xml:space="preserve">or </w:t>
      </w:r>
    </w:p>
    <w:p w14:paraId="3DB91D5D" w14:textId="3D9E4124" w:rsidR="00C523A4" w:rsidRPr="005D1EFC" w:rsidRDefault="00597607">
      <w:pPr>
        <w:pStyle w:val="ListParagraph"/>
        <w:numPr>
          <w:ilvl w:val="0"/>
          <w:numId w:val="35"/>
        </w:numPr>
        <w:autoSpaceDE w:val="0"/>
        <w:autoSpaceDN w:val="0"/>
        <w:adjustRightInd w:val="0"/>
        <w:ind w:right="170"/>
      </w:pPr>
      <w:r w:rsidRPr="005D1EFC">
        <w:rPr>
          <w:rFonts w:cs="Calibri"/>
          <w:b/>
        </w:rPr>
        <w:t>Written proof</w:t>
      </w:r>
      <w:r w:rsidRPr="005D1EFC">
        <w:rPr>
          <w:rFonts w:cs="Calibri"/>
        </w:rPr>
        <w:t xml:space="preserve"> that the entity has submitted a request for FSC at </w:t>
      </w:r>
      <w:r w:rsidR="008925BF" w:rsidRPr="005D1EFC">
        <w:rPr>
          <w:rFonts w:cs="Calibri"/>
        </w:rPr>
        <w:t xml:space="preserve">the required </w:t>
      </w:r>
      <w:r w:rsidRPr="005D1EFC">
        <w:rPr>
          <w:rFonts w:cs="Calibri"/>
        </w:rPr>
        <w:t xml:space="preserve">level </w:t>
      </w:r>
      <w:r w:rsidR="0098762B" w:rsidRPr="005D1EFC">
        <w:rPr>
          <w:rFonts w:cs="Calibri"/>
        </w:rPr>
        <w:t xml:space="preserve">including </w:t>
      </w:r>
      <w:r w:rsidR="001C11B0" w:rsidRPr="005D1EFC">
        <w:rPr>
          <w:rFonts w:cs="Calibri"/>
        </w:rPr>
        <w:t xml:space="preserve">for </w:t>
      </w:r>
      <w:r w:rsidR="0098762B" w:rsidRPr="005D1EFC">
        <w:rPr>
          <w:rFonts w:cs="Calibri"/>
        </w:rPr>
        <w:t>the two required provisions (see bold part above)</w:t>
      </w:r>
      <w:r w:rsidRPr="005D1EFC">
        <w:rPr>
          <w:rFonts w:cs="Calibri"/>
        </w:rPr>
        <w:t xml:space="preserve"> before the competent </w:t>
      </w:r>
      <w:r w:rsidR="005F6725" w:rsidRPr="005D1EFC">
        <w:rPr>
          <w:rFonts w:cs="Calibri"/>
        </w:rPr>
        <w:t>national</w:t>
      </w:r>
      <w:r w:rsidRPr="005D1EFC">
        <w:rPr>
          <w:rFonts w:cs="Calibri"/>
        </w:rPr>
        <w:t xml:space="preserve"> authorities of the Member States in which it is established</w:t>
      </w:r>
      <w:r w:rsidR="00D63ECE" w:rsidRPr="005D1EFC" w:rsidDel="006653A5">
        <w:rPr>
          <w:rFonts w:cs="Calibri"/>
        </w:rPr>
        <w:t>.</w:t>
      </w:r>
      <w:r w:rsidR="00D63ECE" w:rsidRPr="005D1EFC">
        <w:rPr>
          <w:rFonts w:cs="Calibri"/>
        </w:rPr>
        <w:t xml:space="preserve"> </w:t>
      </w:r>
    </w:p>
    <w:p w14:paraId="2E5A599F" w14:textId="103C351E" w:rsidR="00C523A4" w:rsidRPr="0099673B" w:rsidRDefault="00624281" w:rsidP="00624281">
      <w:pPr>
        <w:rPr>
          <w:rFonts w:cstheme="minorBidi"/>
          <w:lang w:eastAsia="en-GB"/>
        </w:rPr>
      </w:pPr>
      <w:r>
        <w:rPr>
          <w:rFonts w:cs="Calibri"/>
        </w:rPr>
        <w:t>I</w:t>
      </w:r>
      <w:r w:rsidR="00C523A4" w:rsidRPr="0009BB08">
        <w:rPr>
          <w:rFonts w:cs="Calibri"/>
        </w:rPr>
        <w:t>n case the abovementioned documentation cannot be obtained</w:t>
      </w:r>
      <w:r w:rsidR="0099673B" w:rsidRPr="0009BB08">
        <w:rPr>
          <w:rFonts w:cs="Calibri"/>
        </w:rPr>
        <w:t xml:space="preserve"> </w:t>
      </w:r>
      <w:r w:rsidR="001613AA" w:rsidRPr="0009BB08">
        <w:rPr>
          <w:rFonts w:cs="Calibri"/>
        </w:rPr>
        <w:t xml:space="preserve">(i.e. due to security applicable </w:t>
      </w:r>
      <w:r w:rsidR="0534D717" w:rsidRPr="0009BB08">
        <w:rPr>
          <w:rFonts w:cs="Calibri"/>
        </w:rPr>
        <w:t>regulations</w:t>
      </w:r>
      <w:r w:rsidR="001613AA" w:rsidRPr="0009BB08">
        <w:rPr>
          <w:rFonts w:cs="Calibri"/>
        </w:rPr>
        <w:t xml:space="preserve">) </w:t>
      </w:r>
      <w:r w:rsidR="0099673B" w:rsidRPr="0009BB08">
        <w:rPr>
          <w:rFonts w:cs="Calibri"/>
        </w:rPr>
        <w:t>or exceptional circumstances</w:t>
      </w:r>
      <w:r w:rsidR="001613AA" w:rsidRPr="0009BB08">
        <w:rPr>
          <w:rFonts w:cs="Calibri"/>
        </w:rPr>
        <w:t xml:space="preserve"> (e.g.</w:t>
      </w:r>
      <w:r w:rsidR="001613AA" w:rsidRPr="0009BB08">
        <w:rPr>
          <w:rFonts w:cs="Calibri"/>
          <w:color w:val="000000" w:themeColor="text1"/>
        </w:rPr>
        <w:t xml:space="preserve"> subcontractor will handle EUCI within the prime’s premises only)</w:t>
      </w:r>
      <w:r w:rsidR="00C523A4" w:rsidRPr="0009BB08">
        <w:rPr>
          <w:rFonts w:cs="Calibri"/>
        </w:rPr>
        <w:t>,</w:t>
      </w:r>
      <w:r w:rsidR="00BC4E0B">
        <w:rPr>
          <w:rFonts w:cs="Calibri"/>
        </w:rPr>
        <w:t xml:space="preserve"> the Candidate shall </w:t>
      </w:r>
      <w:r w:rsidR="00C0687A" w:rsidRPr="0009BB08">
        <w:rPr>
          <w:rFonts w:cs="Calibri"/>
        </w:rPr>
        <w:t>submi</w:t>
      </w:r>
      <w:r w:rsidR="00BC4E0B">
        <w:rPr>
          <w:rFonts w:cs="Calibri"/>
        </w:rPr>
        <w:t>t</w:t>
      </w:r>
      <w:r w:rsidR="00C0687A" w:rsidRPr="0009BB08">
        <w:rPr>
          <w:rFonts w:cs="Calibri"/>
        </w:rPr>
        <w:t xml:space="preserve"> </w:t>
      </w:r>
      <w:r w:rsidR="00C523A4" w:rsidRPr="0009BB08">
        <w:rPr>
          <w:rFonts w:cs="Calibri"/>
        </w:rPr>
        <w:t xml:space="preserve">detailed explanation </w:t>
      </w:r>
      <w:r w:rsidR="00C523A4" w:rsidRPr="009713FF">
        <w:rPr>
          <w:rFonts w:cs="Calibri"/>
        </w:rPr>
        <w:t>accompanied by relevant proof, justifying the reasons why these documents cannot be provided</w:t>
      </w:r>
      <w:r w:rsidR="00043B3A" w:rsidRPr="009713FF">
        <w:rPr>
          <w:rFonts w:cs="Calibri"/>
        </w:rPr>
        <w:t>. EUSPA reserves the right to assess such explanation and to reject the relevant entity, should this be found unsatisfactory.</w:t>
      </w:r>
    </w:p>
    <w:p w14:paraId="5B2CF8C9" w14:textId="70CE740C" w:rsidR="00C523A4" w:rsidRPr="008F7445" w:rsidRDefault="008F7445" w:rsidP="00BA15C9">
      <w:pPr>
        <w:rPr>
          <w:lang w:eastAsia="en-GB"/>
        </w:rPr>
      </w:pPr>
      <w:r w:rsidRPr="008F7445">
        <w:rPr>
          <w:lang w:eastAsia="en-GB"/>
        </w:rPr>
        <w:t xml:space="preserve">In the cases listed under items 2. and 3. above, the official documentation proving the entity’s FSC must be delivered to EUSPA at the latest before awarding the Contract. Failing the submission of the official documentation within the deadline indicated by EUSPA will lead to the rejection of the Tenderer, unless duly </w:t>
      </w:r>
      <w:r w:rsidRPr="008B6090">
        <w:rPr>
          <w:lang w:eastAsia="en-GB"/>
        </w:rPr>
        <w:t>justified</w:t>
      </w:r>
      <w:r w:rsidRPr="008F7445">
        <w:rPr>
          <w:lang w:eastAsia="en-GB"/>
        </w:rPr>
        <w:t xml:space="preserve"> as per </w:t>
      </w:r>
      <w:r w:rsidR="008F1996">
        <w:rPr>
          <w:lang w:eastAsia="en-GB"/>
        </w:rPr>
        <w:t>the paragraph</w:t>
      </w:r>
      <w:r w:rsidRPr="008F7445">
        <w:rPr>
          <w:lang w:eastAsia="en-GB"/>
        </w:rPr>
        <w:t xml:space="preserve"> above.</w:t>
      </w:r>
    </w:p>
    <w:p w14:paraId="2DAE564C" w14:textId="13994F0E" w:rsidR="00920A8F" w:rsidRPr="00EF0171" w:rsidRDefault="005545F2" w:rsidP="00C67653">
      <w:pPr>
        <w:spacing w:before="0" w:after="200"/>
        <w:ind w:right="95"/>
        <w:rPr>
          <w:rFonts w:eastAsia="Times New Roman" w:cstheme="minorBidi"/>
          <w:color w:val="000000"/>
        </w:rPr>
      </w:pPr>
      <w:r w:rsidRPr="0009BB08">
        <w:rPr>
          <w:rFonts w:eastAsia="Times New Roman" w:cstheme="minorBidi"/>
          <w:color w:val="000000"/>
        </w:rPr>
        <w:lastRenderedPageBreak/>
        <w:t>Compliance with this requirement</w:t>
      </w:r>
      <w:r w:rsidR="00C523A4" w:rsidRPr="0009BB08">
        <w:rPr>
          <w:rFonts w:eastAsia="Times New Roman" w:cstheme="minorBidi"/>
          <w:color w:val="000000"/>
        </w:rPr>
        <w:t xml:space="preserve"> </w:t>
      </w:r>
      <w:r w:rsidR="00920A8F" w:rsidRPr="0009BB08">
        <w:rPr>
          <w:rFonts w:eastAsia="Times New Roman" w:cstheme="minorBidi"/>
          <w:color w:val="000000"/>
        </w:rPr>
        <w:t xml:space="preserve">will be assessed under selection </w:t>
      </w:r>
      <w:r w:rsidR="00920A8F" w:rsidRPr="00C6224D">
        <w:rPr>
          <w:rFonts w:eastAsia="Times New Roman" w:cstheme="minorBidi"/>
          <w:color w:val="000000"/>
        </w:rPr>
        <w:t>crite</w:t>
      </w:r>
      <w:r w:rsidR="00920A8F" w:rsidRPr="00F66211">
        <w:rPr>
          <w:rFonts w:eastAsia="Times New Roman" w:cstheme="minorBidi"/>
          <w:color w:val="000000"/>
        </w:rPr>
        <w:t>rion L.</w:t>
      </w:r>
      <w:r w:rsidR="00997832" w:rsidRPr="00F66211">
        <w:rPr>
          <w:rFonts w:eastAsia="Times New Roman" w:cstheme="minorBidi"/>
          <w:color w:val="000000"/>
        </w:rPr>
        <w:t>4</w:t>
      </w:r>
      <w:r w:rsidR="00920A8F" w:rsidRPr="00F66211">
        <w:rPr>
          <w:rFonts w:eastAsia="Times New Roman" w:cstheme="minorBidi"/>
          <w:color w:val="000000"/>
        </w:rPr>
        <w:t xml:space="preserve"> </w:t>
      </w:r>
      <w:r w:rsidR="00FE2A44" w:rsidRPr="00F66211">
        <w:rPr>
          <w:rFonts w:eastAsia="Times New Roman" w:cstheme="minorBidi"/>
          <w:color w:val="000000"/>
        </w:rPr>
        <w:t>(</w:t>
      </w:r>
      <w:r w:rsidR="3D0EF428" w:rsidRPr="00F66211">
        <w:rPr>
          <w:rFonts w:eastAsia="Times New Roman" w:cstheme="minorBidi"/>
          <w:color w:val="000000"/>
        </w:rPr>
        <w:t xml:space="preserve">see </w:t>
      </w:r>
      <w:r w:rsidR="00A3295E" w:rsidRPr="00F66211">
        <w:rPr>
          <w:rFonts w:eastAsia="Times New Roman" w:cstheme="minorBidi"/>
          <w:color w:val="000000"/>
        </w:rPr>
        <w:t>Section</w:t>
      </w:r>
      <w:r w:rsidR="00550DE9" w:rsidRPr="00F66211">
        <w:rPr>
          <w:rFonts w:eastAsia="Times New Roman" w:cstheme="minorBidi"/>
          <w:color w:val="000000"/>
        </w:rPr>
        <w:t xml:space="preserve"> 13.4.1</w:t>
      </w:r>
      <w:r w:rsidRPr="00F66211">
        <w:rPr>
          <w:rFonts w:eastAsia="Times New Roman" w:cstheme="minorBidi"/>
          <w:color w:val="000000"/>
        </w:rPr>
        <w:t>,</w:t>
      </w:r>
      <w:r w:rsidR="00FE2A44" w:rsidRPr="00F66211">
        <w:rPr>
          <w:rFonts w:eastAsia="Times New Roman" w:cstheme="minorBidi"/>
          <w:color w:val="000000"/>
        </w:rPr>
        <w:t xml:space="preserve"> </w:t>
      </w:r>
      <w:r w:rsidR="00FE2A44" w:rsidRPr="00F66211">
        <w:rPr>
          <w:rFonts w:eastAsia="Times New Roman" w:cstheme="minorBidi"/>
          <w:color w:val="000000"/>
        </w:rPr>
        <w:fldChar w:fldCharType="begin"/>
      </w:r>
      <w:r w:rsidR="00FE2A44" w:rsidRPr="00F66211">
        <w:rPr>
          <w:rFonts w:eastAsia="Times New Roman" w:cstheme="minorBidi"/>
          <w:color w:val="000000"/>
        </w:rPr>
        <w:instrText xml:space="preserve"> REF _Ref161328884 \h </w:instrText>
      </w:r>
      <w:r w:rsidR="00C67653" w:rsidRPr="00F66211">
        <w:rPr>
          <w:rFonts w:eastAsia="Times New Roman" w:cstheme="minorBidi"/>
          <w:color w:val="000000"/>
        </w:rPr>
        <w:instrText xml:space="preserve"> \* MERGEFORMAT </w:instrText>
      </w:r>
      <w:r w:rsidR="00FE2A44" w:rsidRPr="00F66211">
        <w:rPr>
          <w:rFonts w:eastAsia="Times New Roman" w:cstheme="minorBidi"/>
          <w:color w:val="000000"/>
        </w:rPr>
      </w:r>
      <w:r w:rsidR="00FE2A44" w:rsidRPr="00F66211">
        <w:rPr>
          <w:rFonts w:eastAsia="Times New Roman" w:cstheme="minorBidi"/>
          <w:color w:val="000000"/>
        </w:rPr>
        <w:fldChar w:fldCharType="separate"/>
      </w:r>
      <w:r w:rsidR="002E688B" w:rsidRPr="00F66211">
        <w:t xml:space="preserve">List of </w:t>
      </w:r>
      <w:r w:rsidR="002E688B" w:rsidRPr="00F66211">
        <w:rPr>
          <w:rFonts w:cs="Verdana"/>
          <w:lang w:eastAsia="en-GB"/>
        </w:rPr>
        <w:t>Legal and Regulatory Capacity Criteria</w:t>
      </w:r>
      <w:r w:rsidR="00FE2A44" w:rsidRPr="00F66211">
        <w:rPr>
          <w:rFonts w:eastAsia="Times New Roman" w:cstheme="minorBidi"/>
          <w:color w:val="000000"/>
        </w:rPr>
        <w:fldChar w:fldCharType="end"/>
      </w:r>
      <w:r w:rsidR="00FE2A44" w:rsidRPr="00F66211">
        <w:rPr>
          <w:rFonts w:eastAsia="Times New Roman" w:cstheme="minorBidi"/>
          <w:color w:val="000000"/>
        </w:rPr>
        <w:t>)</w:t>
      </w:r>
      <w:r w:rsidR="003340D1" w:rsidRPr="00F66211">
        <w:rPr>
          <w:rFonts w:eastAsia="Times New Roman" w:cstheme="minorBidi"/>
          <w:color w:val="000000"/>
        </w:rPr>
        <w:t>.</w:t>
      </w:r>
    </w:p>
    <w:p w14:paraId="14317C33" w14:textId="5E822C2B" w:rsidR="00920A8F" w:rsidRPr="00EF0171" w:rsidRDefault="00920A8F" w:rsidP="00625BBE">
      <w:pPr>
        <w:pStyle w:val="4-Heading4"/>
        <w:tabs>
          <w:tab w:val="clear" w:pos="2892"/>
          <w:tab w:val="num" w:pos="2790"/>
        </w:tabs>
        <w:ind w:left="990"/>
      </w:pPr>
      <w:bookmarkStart w:id="358" w:name="_Ref161328400"/>
      <w:bookmarkStart w:id="359" w:name="_Ref179359239"/>
      <w:bookmarkStart w:id="360" w:name="_Toc242358818"/>
      <w:r w:rsidRPr="00EF0171">
        <w:t>Personal Security Clearance</w:t>
      </w:r>
      <w:bookmarkEnd w:id="358"/>
      <w:bookmarkEnd w:id="359"/>
      <w:bookmarkEnd w:id="360"/>
    </w:p>
    <w:p w14:paraId="42A50388" w14:textId="2834BC57" w:rsidR="002E564E" w:rsidRDefault="00EE50D8" w:rsidP="00EE50D8">
      <w:pPr>
        <w:spacing w:before="0" w:after="200"/>
        <w:rPr>
          <w:rFonts w:cstheme="minorHAnsi"/>
        </w:rPr>
      </w:pPr>
      <w:r w:rsidRPr="009C3EA7">
        <w:rPr>
          <w:rFonts w:cstheme="minorHAnsi"/>
        </w:rPr>
        <w:t xml:space="preserve">Any individual (within any entity including group members and subcontractors) who is expected to carry out tasks requiring handling EU classified information </w:t>
      </w:r>
      <w:r w:rsidRPr="009C3EA7">
        <w:rPr>
          <w:rFonts w:cstheme="minorHAnsi"/>
          <w:b/>
          <w:bCs/>
        </w:rPr>
        <w:t>at the level of CONFIDENTIEL UE/EU CONFIDENTIAL or above</w:t>
      </w:r>
      <w:r w:rsidRPr="009C3EA7">
        <w:rPr>
          <w:rFonts w:cstheme="minorHAnsi"/>
          <w:b/>
          <w:bCs/>
          <w:lang w:val="en-US"/>
        </w:rPr>
        <w:t>,</w:t>
      </w:r>
      <w:r w:rsidRPr="009C3EA7">
        <w:rPr>
          <w:rFonts w:cstheme="minorHAnsi"/>
        </w:rPr>
        <w:t xml:space="preserve"> during the execution of the Contract, must possess, </w:t>
      </w:r>
      <w:r w:rsidR="00C53F0C" w:rsidRPr="00C53F0C">
        <w:rPr>
          <w:rFonts w:cstheme="minorHAnsi"/>
        </w:rPr>
        <w:t>before being granted access to such information during the execution of the Contract</w:t>
      </w:r>
      <w:r w:rsidR="00C53F0C">
        <w:rPr>
          <w:rFonts w:cstheme="minorHAnsi"/>
        </w:rPr>
        <w:t xml:space="preserve">, </w:t>
      </w:r>
      <w:r w:rsidRPr="009C3EA7">
        <w:rPr>
          <w:rFonts w:cstheme="minorHAnsi"/>
        </w:rPr>
        <w:t>a Personal Security Clearance (</w:t>
      </w:r>
      <w:r w:rsidRPr="009C3EA7">
        <w:rPr>
          <w:rFonts w:cstheme="minorHAnsi"/>
          <w:b/>
          <w:bCs/>
        </w:rPr>
        <w:t>PSC</w:t>
      </w:r>
      <w:r w:rsidRPr="009C3EA7">
        <w:rPr>
          <w:rFonts w:cstheme="minorHAnsi"/>
        </w:rPr>
        <w:t>) at the required security classification level for handling EUCI. A PSC is required also for those individuals which, during the execution of the Contract, are expected to access tools or systems for the processing of any EU classified information of the Agency (e</w:t>
      </w:r>
      <w:r w:rsidR="00FE6448">
        <w:rPr>
          <w:rFonts w:cstheme="minorHAnsi"/>
        </w:rPr>
        <w:t>.</w:t>
      </w:r>
      <w:r w:rsidRPr="009C3EA7">
        <w:rPr>
          <w:rFonts w:cstheme="minorHAnsi"/>
        </w:rPr>
        <w:t>g</w:t>
      </w:r>
      <w:r w:rsidR="00FE6448">
        <w:rPr>
          <w:rFonts w:cstheme="minorHAnsi"/>
        </w:rPr>
        <w:t>.</w:t>
      </w:r>
      <w:r w:rsidRPr="009C3EA7">
        <w:rPr>
          <w:rFonts w:cstheme="minorHAnsi"/>
        </w:rPr>
        <w:t xml:space="preserve"> the so-called “GRUE laptop”).  </w:t>
      </w:r>
    </w:p>
    <w:p w14:paraId="1D0EB1CB" w14:textId="0A2A2E2D" w:rsidR="00EE50D8" w:rsidRPr="000571DE" w:rsidRDefault="00EE50D8" w:rsidP="00EE50D8">
      <w:pPr>
        <w:spacing w:before="0" w:after="200"/>
        <w:rPr>
          <w:rFonts w:cstheme="minorHAnsi"/>
        </w:rPr>
      </w:pPr>
      <w:r w:rsidRPr="009C3EA7">
        <w:rPr>
          <w:rFonts w:cstheme="minorHAnsi"/>
        </w:rPr>
        <w:t>The PSC must be issued by the competent national authority of an EU Member State and maintained throughout the entire duration of the Contract, including any potential extensions.</w:t>
      </w:r>
    </w:p>
    <w:p w14:paraId="57C76913" w14:textId="77777777" w:rsidR="00EE50D8" w:rsidRPr="000571DE" w:rsidRDefault="00EE50D8" w:rsidP="00EE50D8">
      <w:pPr>
        <w:spacing w:before="0" w:after="200"/>
        <w:ind w:right="95"/>
        <w:rPr>
          <w:rFonts w:cstheme="minorHAnsi"/>
          <w:color w:val="000000" w:themeColor="text1"/>
        </w:rPr>
      </w:pPr>
      <w:r w:rsidRPr="000571DE">
        <w:rPr>
          <w:rFonts w:cstheme="minorHAnsi"/>
          <w:color w:val="000000" w:themeColor="text1"/>
        </w:rPr>
        <w:t>It is important to note that, in some EU Member States, the competent national authorities may require companies to possess a Facility Security Clearance (FSC) before issuing PSCs for their staff.</w:t>
      </w:r>
    </w:p>
    <w:p w14:paraId="7FC670A2" w14:textId="77777777" w:rsidR="00BC7899" w:rsidRDefault="001E1421" w:rsidP="00EE50D8">
      <w:pPr>
        <w:spacing w:before="0" w:after="200"/>
        <w:ind w:right="95"/>
        <w:rPr>
          <w:rFonts w:cstheme="minorHAnsi"/>
          <w:lang w:eastAsia="en-GB"/>
        </w:rPr>
      </w:pPr>
      <w:r w:rsidRPr="001E1421">
        <w:rPr>
          <w:rFonts w:cstheme="minorHAnsi"/>
          <w:lang w:eastAsia="en-GB"/>
        </w:rPr>
        <w:t xml:space="preserve">For the purposes of Phase I, the Candidate shall confirm in the Cover Letter that all personnel who will be required to access EU classified information during the execution of the Contract will hold the required PSC before being granted such access. </w:t>
      </w:r>
    </w:p>
    <w:p w14:paraId="214B0A92" w14:textId="1911888F" w:rsidR="0040257F" w:rsidRDefault="001E1421" w:rsidP="00EE50D8">
      <w:pPr>
        <w:spacing w:before="0" w:after="200"/>
        <w:ind w:right="95"/>
        <w:rPr>
          <w:rFonts w:cstheme="minorHAnsi"/>
          <w:lang w:eastAsia="en-GB"/>
        </w:rPr>
      </w:pPr>
      <w:r w:rsidRPr="001E1421">
        <w:rPr>
          <w:rFonts w:cstheme="minorHAnsi"/>
          <w:lang w:eastAsia="en-GB"/>
        </w:rPr>
        <w:t>The Candidate shall also confirm that at least five (5) employees within the Prime Contractor, group members and/or Core Team subcontractors designated for the initial execution of activities requiring access to SECRET UE/EU SECRET information will hold the corresponding PSC before Contract award.</w:t>
      </w:r>
    </w:p>
    <w:p w14:paraId="603F54B3" w14:textId="77777777" w:rsidR="00B54EE2" w:rsidRDefault="0040257F" w:rsidP="00EE50D8">
      <w:pPr>
        <w:spacing w:before="0" w:after="200"/>
        <w:ind w:right="95"/>
        <w:rPr>
          <w:rFonts w:cstheme="minorHAnsi"/>
          <w:lang w:eastAsia="en-GB"/>
        </w:rPr>
      </w:pPr>
      <w:r w:rsidRPr="0040257F">
        <w:rPr>
          <w:rFonts w:cstheme="minorHAnsi"/>
          <w:lang w:eastAsia="en-GB"/>
        </w:rPr>
        <w:t xml:space="preserve">Where the identity of such personnel is already known at Phase I and the relevant PSCs have already been granted, the Candidate shall submit the evidence referred to below together with the Request to Participate. </w:t>
      </w:r>
    </w:p>
    <w:p w14:paraId="6C81A150" w14:textId="6F59B9F1" w:rsidR="0040257F" w:rsidRDefault="0040257F" w:rsidP="00EE50D8">
      <w:pPr>
        <w:spacing w:before="0" w:after="200"/>
        <w:ind w:right="95"/>
        <w:rPr>
          <w:rFonts w:cstheme="minorHAnsi"/>
          <w:lang w:eastAsia="en-GB"/>
        </w:rPr>
      </w:pPr>
      <w:r w:rsidRPr="0040257F">
        <w:rPr>
          <w:rFonts w:cstheme="minorHAnsi"/>
          <w:lang w:eastAsia="en-GB"/>
        </w:rPr>
        <w:t>Where the identity of such personnel is not yet known, or where the relevant PSCs have not yet been granted, the Candidate shall confirm that the necessary PSC procedures have been or will be initiated in due time</w:t>
      </w:r>
      <w:r w:rsidR="00EF5B40">
        <w:rPr>
          <w:rFonts w:cstheme="minorHAnsi"/>
          <w:lang w:eastAsia="en-GB"/>
        </w:rPr>
        <w:t xml:space="preserve"> to ensure the obtainment of the necessary PSCs before award</w:t>
      </w:r>
      <w:r w:rsidRPr="0040257F">
        <w:rPr>
          <w:rFonts w:cstheme="minorHAnsi"/>
          <w:lang w:eastAsia="en-GB"/>
        </w:rPr>
        <w:t>.</w:t>
      </w:r>
    </w:p>
    <w:p w14:paraId="6F48B861" w14:textId="6125DED0" w:rsidR="0040257F" w:rsidRDefault="0040257F" w:rsidP="009F604D">
      <w:pPr>
        <w:spacing w:before="0" w:after="200"/>
        <w:ind w:right="95"/>
        <w:rPr>
          <w:rFonts w:cstheme="minorHAnsi"/>
        </w:rPr>
      </w:pPr>
      <w:r w:rsidRPr="0040257F">
        <w:rPr>
          <w:rFonts w:cstheme="minorHAnsi"/>
        </w:rPr>
        <w:t>For the sole purpose of assessing whether the Candidate may be invited to Phase II, such confirmation shall be sufficient. However, this does not constitute final compliance with selection criterion L5. Full compliance with selection criterion L5 requires the submission of the PSC evidence referred to below before Contract award.</w:t>
      </w:r>
    </w:p>
    <w:p w14:paraId="58ADC68E" w14:textId="77777777" w:rsidR="00403334" w:rsidRDefault="00403334" w:rsidP="00EE50D8">
      <w:pPr>
        <w:spacing w:before="0" w:after="200"/>
        <w:ind w:right="95"/>
        <w:rPr>
          <w:rFonts w:cstheme="minorHAnsi"/>
          <w:color w:val="000000"/>
        </w:rPr>
      </w:pPr>
      <w:r w:rsidRPr="00403334">
        <w:rPr>
          <w:rFonts w:cstheme="minorHAnsi"/>
          <w:color w:val="000000"/>
        </w:rPr>
        <w:t>In Phase II, the Tenderer shall submit, as part of the Technical File (ENVELOPE II), a Security Management Plan describing its industrial security organisation for the performance of the Contract. The Plan shall identify the functions requiring access to EU classified information, the personnel foreseen to perform such functions, the corresponding PSC requirements and, where the required PSCs have not yet been granted, the measures and indicative timeline for obtaining them.</w:t>
      </w:r>
    </w:p>
    <w:p w14:paraId="6A1E4CD5" w14:textId="77777777" w:rsidR="00B3484F" w:rsidRDefault="00B3484F" w:rsidP="00B3484F">
      <w:pPr>
        <w:rPr>
          <w:rFonts w:cstheme="minorHAnsi"/>
          <w:color w:val="000000"/>
        </w:rPr>
      </w:pPr>
      <w:r w:rsidRPr="00B3484F">
        <w:rPr>
          <w:rFonts w:cstheme="minorHAnsi"/>
          <w:color w:val="000000"/>
        </w:rPr>
        <w:t xml:space="preserve">The Security Management Plan shall </w:t>
      </w:r>
      <w:proofErr w:type="gramStart"/>
      <w:r w:rsidRPr="00B3484F">
        <w:rPr>
          <w:rFonts w:cstheme="minorHAnsi"/>
          <w:color w:val="000000"/>
        </w:rPr>
        <w:t>in particular identify</w:t>
      </w:r>
      <w:proofErr w:type="gramEnd"/>
      <w:r w:rsidRPr="00B3484F">
        <w:rPr>
          <w:rFonts w:cstheme="minorHAnsi"/>
          <w:color w:val="000000"/>
        </w:rPr>
        <w:t xml:space="preserve"> the personnel designated for the initial execution of activities requiring access to SECRET UE/EU SECRET information, including at least five (5) employees or consultants within the Prime Contractor, group members and/or Core Team subcontractors.</w:t>
      </w:r>
    </w:p>
    <w:p w14:paraId="13B2157A" w14:textId="22410D7E" w:rsidR="00B3484F" w:rsidRPr="00B3484F" w:rsidRDefault="00B3484F" w:rsidP="00B3484F">
      <w:pPr>
        <w:spacing w:before="0" w:after="200"/>
        <w:ind w:right="95"/>
        <w:rPr>
          <w:rFonts w:cstheme="minorHAnsi"/>
          <w:color w:val="000000"/>
        </w:rPr>
      </w:pPr>
      <w:r w:rsidRPr="00B3484F">
        <w:rPr>
          <w:rFonts w:eastAsia="Times New Roman" w:cstheme="minorHAnsi"/>
          <w:color w:val="000000" w:themeColor="text1"/>
        </w:rPr>
        <w:lastRenderedPageBreak/>
        <w:t>For the purposes of demonstrating full compliance with selection criterion L5 before Contract award, the Tenderer shall provide one of the following forms of evidence for the personnel referred to above</w:t>
      </w:r>
      <w:r>
        <w:rPr>
          <w:rFonts w:eastAsia="Times New Roman" w:cstheme="minorHAnsi"/>
          <w:color w:val="000000" w:themeColor="text1"/>
        </w:rPr>
        <w:t>:</w:t>
      </w:r>
    </w:p>
    <w:p w14:paraId="2E14B833" w14:textId="1CCE88FD" w:rsidR="00EE50D8" w:rsidRPr="000571DE" w:rsidRDefault="00EE50D8" w:rsidP="00E65827">
      <w:pPr>
        <w:pStyle w:val="ListParagraph"/>
        <w:numPr>
          <w:ilvl w:val="3"/>
          <w:numId w:val="29"/>
        </w:numPr>
        <w:ind w:left="720"/>
      </w:pPr>
      <w:r w:rsidRPr="000571DE">
        <w:t xml:space="preserve">Submission of an </w:t>
      </w:r>
      <w:r w:rsidRPr="00E65827">
        <w:rPr>
          <w:b/>
        </w:rPr>
        <w:t xml:space="preserve">official </w:t>
      </w:r>
      <w:r w:rsidRPr="00E65827">
        <w:rPr>
          <w:b/>
          <w:bCs/>
        </w:rPr>
        <w:t>documentation</w:t>
      </w:r>
      <w:r w:rsidRPr="000571DE">
        <w:t xml:space="preserve"> issued by the relevant national security authority, proving that the concerned personnel possess a valid PSC at the corresponding classification level;</w:t>
      </w:r>
    </w:p>
    <w:p w14:paraId="6BEB42BC" w14:textId="77777777" w:rsidR="00EE50D8" w:rsidRPr="000571DE" w:rsidRDefault="00EE50D8" w:rsidP="00E65827">
      <w:pPr>
        <w:pStyle w:val="ListParagraph"/>
        <w:autoSpaceDE w:val="0"/>
        <w:autoSpaceDN w:val="0"/>
        <w:adjustRightInd w:val="0"/>
        <w:ind w:right="170"/>
        <w:rPr>
          <w:rFonts w:asciiTheme="minorHAnsi" w:hAnsiTheme="minorHAnsi" w:cstheme="minorHAnsi"/>
          <w:bCs/>
          <w:iCs/>
          <w:lang w:eastAsia="en-GB"/>
        </w:rPr>
      </w:pPr>
      <w:r w:rsidRPr="000571DE">
        <w:rPr>
          <w:rFonts w:asciiTheme="minorHAnsi" w:hAnsiTheme="minorHAnsi" w:cstheme="minorHAnsi"/>
          <w:bCs/>
          <w:iCs/>
          <w:lang w:eastAsia="en-GB"/>
        </w:rPr>
        <w:t xml:space="preserve">or </w:t>
      </w:r>
    </w:p>
    <w:p w14:paraId="3EC41F48" w14:textId="4D679582" w:rsidR="000D2E53" w:rsidRPr="00E65827" w:rsidRDefault="00EE50D8" w:rsidP="00E65827">
      <w:pPr>
        <w:pStyle w:val="ListParagraph"/>
        <w:numPr>
          <w:ilvl w:val="3"/>
          <w:numId w:val="29"/>
        </w:numPr>
        <w:autoSpaceDE w:val="0"/>
        <w:autoSpaceDN w:val="0"/>
        <w:adjustRightInd w:val="0"/>
        <w:ind w:left="720" w:right="170"/>
        <w:rPr>
          <w:rFonts w:cstheme="minorHAnsi"/>
          <w:bCs/>
          <w:iCs/>
          <w:lang w:eastAsia="en-GB"/>
        </w:rPr>
      </w:pPr>
      <w:r w:rsidRPr="000571DE">
        <w:rPr>
          <w:rFonts w:asciiTheme="minorHAnsi" w:hAnsiTheme="minorHAnsi" w:cstheme="minorHAnsi"/>
          <w:color w:val="000000" w:themeColor="text1"/>
        </w:rPr>
        <w:t xml:space="preserve">Submission of </w:t>
      </w:r>
      <w:r w:rsidRPr="000571DE">
        <w:rPr>
          <w:rFonts w:asciiTheme="minorHAnsi" w:hAnsiTheme="minorHAnsi" w:cstheme="minorHAnsi"/>
          <w:b/>
          <w:color w:val="000000" w:themeColor="text1"/>
        </w:rPr>
        <w:t xml:space="preserve">duly signed </w:t>
      </w:r>
      <w:r w:rsidRPr="000571DE">
        <w:rPr>
          <w:rFonts w:asciiTheme="minorHAnsi" w:hAnsiTheme="minorHAnsi" w:cstheme="minorHAnsi"/>
          <w:b/>
          <w:bCs/>
          <w:color w:val="000000" w:themeColor="text1"/>
        </w:rPr>
        <w:t xml:space="preserve">and dated </w:t>
      </w:r>
      <w:r w:rsidRPr="000571DE">
        <w:rPr>
          <w:rFonts w:asciiTheme="minorHAnsi" w:hAnsiTheme="minorHAnsi" w:cstheme="minorHAnsi"/>
          <w:b/>
          <w:color w:val="000000" w:themeColor="text1"/>
        </w:rPr>
        <w:t xml:space="preserve">statement from the entity’s </w:t>
      </w:r>
      <w:r w:rsidRPr="000571DE">
        <w:rPr>
          <w:rFonts w:asciiTheme="minorHAnsi" w:hAnsiTheme="minorHAnsi" w:cstheme="minorHAnsi"/>
          <w:b/>
          <w:bCs/>
          <w:color w:val="000000" w:themeColor="text1"/>
        </w:rPr>
        <w:t>Local Security Officer (</w:t>
      </w:r>
      <w:r w:rsidRPr="000571DE">
        <w:rPr>
          <w:rFonts w:asciiTheme="minorHAnsi" w:hAnsiTheme="minorHAnsi" w:cstheme="minorHAnsi"/>
          <w:b/>
          <w:color w:val="000000" w:themeColor="text1"/>
        </w:rPr>
        <w:t>LSO</w:t>
      </w:r>
      <w:r w:rsidRPr="000571DE">
        <w:rPr>
          <w:rFonts w:asciiTheme="minorHAnsi" w:hAnsiTheme="minorHAnsi" w:cstheme="minorHAnsi"/>
          <w:b/>
          <w:bCs/>
          <w:color w:val="000000" w:themeColor="text1"/>
        </w:rPr>
        <w:t>)</w:t>
      </w:r>
      <w:r w:rsidRPr="000571DE">
        <w:rPr>
          <w:rFonts w:asciiTheme="minorHAnsi" w:hAnsiTheme="minorHAnsi" w:cstheme="minorHAnsi"/>
          <w:color w:val="000000" w:themeColor="text1"/>
        </w:rPr>
        <w:t xml:space="preserve">, confirming that the personnel possess the required PSC, specifying the classification level and the validity </w:t>
      </w:r>
      <w:r w:rsidRPr="000571DE">
        <w:rPr>
          <w:rFonts w:asciiTheme="minorHAnsi" w:hAnsiTheme="minorHAnsi" w:cstheme="minorHAnsi"/>
        </w:rPr>
        <w:t>and expiration date</w:t>
      </w:r>
      <w:r w:rsidR="00E65827">
        <w:rPr>
          <w:rFonts w:asciiTheme="minorHAnsi" w:eastAsia="Times New Roman" w:hAnsiTheme="minorHAnsi" w:cstheme="minorHAnsi"/>
          <w:color w:val="000000" w:themeColor="text1"/>
        </w:rPr>
        <w:t>.</w:t>
      </w:r>
    </w:p>
    <w:p w14:paraId="049F4651" w14:textId="77777777" w:rsidR="00EE50D8" w:rsidRPr="00E65827" w:rsidRDefault="00EE50D8" w:rsidP="00E65827">
      <w:pPr>
        <w:autoSpaceDE w:val="0"/>
        <w:autoSpaceDN w:val="0"/>
        <w:adjustRightInd w:val="0"/>
        <w:ind w:right="170"/>
        <w:rPr>
          <w:rFonts w:cstheme="minorHAnsi"/>
        </w:rPr>
      </w:pPr>
      <w:r w:rsidRPr="00E65827">
        <w:rPr>
          <w:rFonts w:cstheme="minorHAnsi"/>
          <w:color w:val="000000" w:themeColor="text1"/>
        </w:rPr>
        <w:t xml:space="preserve">In case the abovementioned documentation cannot be obtained (e.g., due to specific national security applicable rules) or exceptional circumstances, a </w:t>
      </w:r>
      <w:r w:rsidRPr="00E65827">
        <w:rPr>
          <w:rFonts w:cstheme="minorHAnsi"/>
          <w:b/>
          <w:color w:val="000000" w:themeColor="text1"/>
        </w:rPr>
        <w:t>detailed explanation</w:t>
      </w:r>
      <w:r w:rsidRPr="00E65827">
        <w:rPr>
          <w:rFonts w:cstheme="minorHAnsi"/>
          <w:color w:val="000000" w:themeColor="text1"/>
        </w:rPr>
        <w:t xml:space="preserve"> must be provided, accompanied by relevant proof, justifying the reasons why the required documents cannot be submitted. </w:t>
      </w:r>
      <w:r w:rsidRPr="00E65827">
        <w:rPr>
          <w:rFonts w:cstheme="minorHAnsi"/>
          <w:lang w:val="en-US"/>
        </w:rPr>
        <w:t>EUSPA reserves the right to assess such explanation and to reject the relevant entity, should this be found unsatisfactory.</w:t>
      </w:r>
    </w:p>
    <w:p w14:paraId="4C0481F4" w14:textId="66E6DA0B" w:rsidR="004F4B7C" w:rsidRPr="000571DE" w:rsidRDefault="004F4B7C" w:rsidP="00EE50D8">
      <w:pPr>
        <w:spacing w:before="0" w:after="200"/>
        <w:ind w:right="95"/>
        <w:rPr>
          <w:rFonts w:eastAsia="Times New Roman" w:cstheme="minorHAnsi"/>
          <w:color w:val="000000"/>
        </w:rPr>
      </w:pPr>
      <w:r w:rsidRPr="004F4B7C">
        <w:rPr>
          <w:rFonts w:eastAsia="Times New Roman" w:cstheme="minorHAnsi"/>
          <w:color w:val="000000"/>
        </w:rPr>
        <w:t xml:space="preserve">Failure to submit such evidence within the deadline indicated by EUSPA shall result in the Tenderer being considered non-compliant with selection criterion L5 and may lead to the rejection of the Tenderer, unless duly justified under </w:t>
      </w:r>
      <w:r w:rsidR="00392DBC">
        <w:rPr>
          <w:rFonts w:eastAsia="Times New Roman" w:cstheme="minorHAnsi"/>
          <w:color w:val="000000"/>
        </w:rPr>
        <w:t xml:space="preserve">the paragraph </w:t>
      </w:r>
      <w:r w:rsidRPr="004F4B7C">
        <w:rPr>
          <w:rFonts w:eastAsia="Times New Roman" w:cstheme="minorHAnsi"/>
          <w:color w:val="000000"/>
        </w:rPr>
        <w:t>above and accepted by EUSPA.</w:t>
      </w:r>
    </w:p>
    <w:p w14:paraId="78E71275" w14:textId="4147CDDC" w:rsidR="009D592D" w:rsidRDefault="00EE50D8" w:rsidP="00C67653">
      <w:r w:rsidRPr="00F66211">
        <w:rPr>
          <w:rFonts w:eastAsia="Times New Roman" w:cstheme="minorHAnsi"/>
          <w:color w:val="000000"/>
        </w:rPr>
        <w:t xml:space="preserve">Compliance with this requirement will be assessed under selection criterion L5 (see Section </w:t>
      </w:r>
      <w:r w:rsidR="00F66211" w:rsidRPr="00F66211">
        <w:rPr>
          <w:rFonts w:eastAsia="Times New Roman" w:cstheme="minorHAnsi"/>
          <w:color w:val="000000"/>
        </w:rPr>
        <w:t>13.4.1</w:t>
      </w:r>
      <w:r w:rsidR="00B412F9" w:rsidRPr="00F66211">
        <w:rPr>
          <w:rFonts w:eastAsia="Times New Roman" w:cstheme="minorHAnsi"/>
          <w:color w:val="000000"/>
        </w:rPr>
        <w:t xml:space="preserve"> </w:t>
      </w:r>
      <w:r w:rsidRPr="00F66211">
        <w:rPr>
          <w:rFonts w:eastAsia="Times New Roman" w:cstheme="minorHAnsi"/>
          <w:color w:val="000000"/>
        </w:rPr>
        <w:fldChar w:fldCharType="begin"/>
      </w:r>
      <w:r w:rsidRPr="00F66211">
        <w:rPr>
          <w:rFonts w:eastAsia="Times New Roman" w:cstheme="minorHAnsi"/>
          <w:color w:val="000000"/>
        </w:rPr>
        <w:instrText xml:space="preserve"> REF _Ref161328884 \h  \* MERGEFORMAT </w:instrText>
      </w:r>
      <w:r w:rsidRPr="00F66211">
        <w:rPr>
          <w:rFonts w:eastAsia="Times New Roman" w:cstheme="minorHAnsi"/>
          <w:color w:val="000000"/>
        </w:rPr>
      </w:r>
      <w:r w:rsidRPr="00F66211">
        <w:rPr>
          <w:rFonts w:eastAsia="Times New Roman" w:cstheme="minorHAnsi"/>
          <w:color w:val="000000"/>
        </w:rPr>
        <w:fldChar w:fldCharType="separate"/>
      </w:r>
      <w:r w:rsidRPr="00F66211">
        <w:rPr>
          <w:rFonts w:cstheme="minorHAnsi"/>
        </w:rPr>
        <w:t xml:space="preserve">List of </w:t>
      </w:r>
      <w:r w:rsidRPr="00F66211">
        <w:rPr>
          <w:rFonts w:cstheme="minorHAnsi"/>
          <w:lang w:eastAsia="en-GB"/>
        </w:rPr>
        <w:t>Legal and Regulatory Capacity Criteria</w:t>
      </w:r>
      <w:r w:rsidRPr="00F66211">
        <w:rPr>
          <w:rFonts w:eastAsia="Times New Roman" w:cstheme="minorHAnsi"/>
          <w:color w:val="000000"/>
        </w:rPr>
        <w:fldChar w:fldCharType="end"/>
      </w:r>
      <w:r w:rsidRPr="00F66211">
        <w:rPr>
          <w:rFonts w:eastAsia="Times New Roman" w:cstheme="minorHAnsi"/>
          <w:color w:val="000000"/>
        </w:rPr>
        <w:t>).</w:t>
      </w:r>
    </w:p>
    <w:p w14:paraId="0711E68B" w14:textId="7CF2DF00" w:rsidR="00744B61" w:rsidRDefault="00E6430C" w:rsidP="00625BBE">
      <w:pPr>
        <w:pStyle w:val="4-Heading4"/>
        <w:tabs>
          <w:tab w:val="clear" w:pos="2892"/>
          <w:tab w:val="num" w:pos="2790"/>
        </w:tabs>
        <w:ind w:left="990"/>
      </w:pPr>
      <w:bookmarkStart w:id="361" w:name="_Ref174438090"/>
      <w:bookmarkStart w:id="362" w:name="_Toc242358819"/>
      <w:r>
        <w:t xml:space="preserve">Capacity to account </w:t>
      </w:r>
      <w:r w:rsidR="00EA0E95">
        <w:t>for</w:t>
      </w:r>
      <w:r>
        <w:t xml:space="preserve"> and handle</w:t>
      </w:r>
      <w:r w:rsidR="0AFCC03E">
        <w:t xml:space="preserve"> EU COMSEC items</w:t>
      </w:r>
      <w:bookmarkEnd w:id="361"/>
      <w:bookmarkEnd w:id="362"/>
    </w:p>
    <w:tbl>
      <w:tblPr>
        <w:tblStyle w:val="TableGrid2"/>
        <w:tblW w:w="5000" w:type="pct"/>
        <w:tblLook w:val="04A0" w:firstRow="1" w:lastRow="0" w:firstColumn="1" w:lastColumn="0" w:noHBand="0" w:noVBand="1"/>
      </w:tblPr>
      <w:tblGrid>
        <w:gridCol w:w="9628"/>
      </w:tblGrid>
      <w:tr w:rsidR="00734FB5" w:rsidRPr="000571DE" w14:paraId="6E8DC4EF" w14:textId="77777777">
        <w:tc>
          <w:tcPr>
            <w:tcW w:w="5000" w:type="pct"/>
          </w:tcPr>
          <w:p w14:paraId="291163A5" w14:textId="77777777" w:rsidR="00734FB5" w:rsidRPr="000571DE" w:rsidRDefault="00734FB5">
            <w:pPr>
              <w:spacing w:before="0" w:after="0"/>
              <w:rPr>
                <w:rFonts w:cstheme="minorHAnsi"/>
                <w:i/>
                <w:iCs/>
                <w:color w:val="000000"/>
              </w:rPr>
            </w:pPr>
            <w:r w:rsidRPr="000571DE">
              <w:rPr>
                <w:rFonts w:cstheme="minorHAnsi"/>
                <w:i/>
                <w:iCs/>
                <w:color w:val="000000"/>
                <w:u w:val="single"/>
              </w:rPr>
              <w:t>Definition:</w:t>
            </w:r>
          </w:p>
          <w:p w14:paraId="1B286E76" w14:textId="77777777" w:rsidR="00734FB5" w:rsidRPr="000571DE" w:rsidRDefault="00734FB5">
            <w:pPr>
              <w:spacing w:before="240" w:after="0"/>
              <w:rPr>
                <w:rFonts w:cstheme="minorHAnsi"/>
                <w:i/>
                <w:iCs/>
                <w:color w:val="000000"/>
              </w:rPr>
            </w:pPr>
            <w:r w:rsidRPr="000571DE">
              <w:rPr>
                <w:rFonts w:cstheme="minorHAnsi"/>
                <w:i/>
                <w:iCs/>
                <w:color w:val="000000"/>
              </w:rPr>
              <w:t>EU COMSEC Item: Item (equipment, data, or information) that contributes through its integrity, confidentiality, authenticity, availability, and non-repudiation properties, to communications security in an information system. This includes all material (e.g. keys, documents, devices, or equipment) which describes, contains, or relates to cryptographic products and is essential to the encryption, decryption or authentication of telecommunications as well as any other item that performs critical COMSEC functions.</w:t>
            </w:r>
          </w:p>
          <w:p w14:paraId="79225D36" w14:textId="77777777" w:rsidR="00734FB5" w:rsidRPr="000571DE" w:rsidRDefault="00734FB5">
            <w:pPr>
              <w:spacing w:before="0" w:after="0"/>
              <w:rPr>
                <w:rFonts w:cstheme="minorHAnsi"/>
                <w:i/>
                <w:iCs/>
                <w:color w:val="000000"/>
              </w:rPr>
            </w:pPr>
          </w:p>
          <w:p w14:paraId="365ED13C" w14:textId="77777777" w:rsidR="00734FB5" w:rsidRPr="000571DE" w:rsidRDefault="00734FB5">
            <w:pPr>
              <w:spacing w:before="0" w:after="0"/>
              <w:rPr>
                <w:rFonts w:cstheme="minorHAnsi"/>
                <w:i/>
                <w:iCs/>
                <w:color w:val="000000"/>
              </w:rPr>
            </w:pPr>
            <w:r w:rsidRPr="000571DE">
              <w:rPr>
                <w:rFonts w:cstheme="minorHAnsi"/>
                <w:i/>
                <w:iCs/>
                <w:color w:val="000000"/>
              </w:rPr>
              <w:t>Note: The electronic transmission of EUCI over untrusted networks implies the use of EU COMSEC Items (cryptographic products – devices or software - and/or keying material) classified accordingly with the level of classification of the EUCI to be protected.)</w:t>
            </w:r>
          </w:p>
        </w:tc>
      </w:tr>
    </w:tbl>
    <w:p w14:paraId="503C0665" w14:textId="77777777" w:rsidR="007C50D5" w:rsidRDefault="007C50D5" w:rsidP="002E4631">
      <w:pPr>
        <w:spacing w:before="0"/>
        <w:rPr>
          <w:rFonts w:eastAsia="Times New Roman" w:cstheme="minorHAnsi"/>
          <w:color w:val="000000" w:themeColor="text1"/>
        </w:rPr>
      </w:pPr>
    </w:p>
    <w:p w14:paraId="3E53DAE3" w14:textId="7100F708" w:rsidR="002E4631" w:rsidRDefault="002E4631" w:rsidP="002E4631">
      <w:pPr>
        <w:spacing w:before="0"/>
        <w:rPr>
          <w:rFonts w:eastAsia="Times New Roman" w:cstheme="minorHAnsi"/>
          <w:color w:val="000000" w:themeColor="text1"/>
        </w:rPr>
      </w:pPr>
      <w:r w:rsidRPr="002E4631">
        <w:rPr>
          <w:rFonts w:eastAsia="Times New Roman" w:cstheme="minorHAnsi"/>
          <w:color w:val="000000" w:themeColor="text1"/>
        </w:rPr>
        <w:t>Any entity, including group members and subcontractors, foreseen to account for or handle EU COMSEC Items during the execution of the Contract shall ensure that the necessary authorisations, arrangements and personnel qualifications are in place before any such activities are performed and throughout the period during which such activities are carried out.</w:t>
      </w:r>
    </w:p>
    <w:p w14:paraId="19A50ECD" w14:textId="536C3120" w:rsidR="002E4631" w:rsidRDefault="002E4631" w:rsidP="002E4631">
      <w:pPr>
        <w:spacing w:before="0"/>
        <w:rPr>
          <w:rFonts w:eastAsia="Times New Roman" w:cstheme="minorHAnsi"/>
          <w:color w:val="000000" w:themeColor="text1"/>
        </w:rPr>
      </w:pPr>
      <w:r w:rsidRPr="002E4631">
        <w:rPr>
          <w:rFonts w:eastAsia="Times New Roman" w:cstheme="minorHAnsi"/>
          <w:color w:val="000000" w:themeColor="text1"/>
        </w:rPr>
        <w:t>Any entity foreseen to account for EU COMSEC Items shall obtain and maintain the necessary authorisation granted by the competent national authority before accounting for such items.</w:t>
      </w:r>
    </w:p>
    <w:p w14:paraId="3B5D22A9" w14:textId="7796DC04" w:rsidR="008E3EF1" w:rsidRDefault="008E3EF1" w:rsidP="002E4631">
      <w:pPr>
        <w:spacing w:before="0"/>
        <w:rPr>
          <w:rFonts w:eastAsia="Times New Roman" w:cstheme="minorHAnsi"/>
          <w:color w:val="000000" w:themeColor="text1"/>
        </w:rPr>
      </w:pPr>
      <w:r w:rsidRPr="008E3EF1">
        <w:rPr>
          <w:rFonts w:eastAsia="Times New Roman" w:cstheme="minorHAnsi"/>
          <w:color w:val="000000" w:themeColor="text1"/>
        </w:rPr>
        <w:t>Any personnel foreseen to handle EU COMSEC Items shall hold a valid Crypto Authorisation before being granted access to, or handling, such items.</w:t>
      </w:r>
    </w:p>
    <w:p w14:paraId="5B6375B0" w14:textId="4207FD9C" w:rsidR="00734FB5" w:rsidRDefault="00734FB5" w:rsidP="00734FB5">
      <w:pPr>
        <w:spacing w:before="240" w:after="0"/>
        <w:rPr>
          <w:rFonts w:cstheme="minorHAnsi"/>
          <w:color w:val="000000"/>
        </w:rPr>
      </w:pPr>
      <w:r w:rsidRPr="000571DE">
        <w:rPr>
          <w:rFonts w:cstheme="minorHAnsi"/>
          <w:color w:val="000000"/>
        </w:rPr>
        <w:t xml:space="preserve">The </w:t>
      </w:r>
      <w:r w:rsidR="008F0922">
        <w:rPr>
          <w:rFonts w:cstheme="minorHAnsi"/>
          <w:color w:val="000000"/>
        </w:rPr>
        <w:t>Candidate</w:t>
      </w:r>
      <w:r w:rsidR="008F0922" w:rsidRPr="000571DE">
        <w:rPr>
          <w:rFonts w:cstheme="minorHAnsi"/>
          <w:color w:val="000000"/>
        </w:rPr>
        <w:t xml:space="preserve"> </w:t>
      </w:r>
      <w:r w:rsidRPr="000571DE">
        <w:rPr>
          <w:rFonts w:cstheme="minorHAnsi"/>
          <w:color w:val="000000"/>
        </w:rPr>
        <w:t>shall explicitly state in the Cover Letter</w:t>
      </w:r>
      <w:r w:rsidR="0025540C">
        <w:rPr>
          <w:rFonts w:cstheme="minorHAnsi"/>
          <w:color w:val="000000"/>
        </w:rPr>
        <w:t xml:space="preserve"> (Phase I)</w:t>
      </w:r>
      <w:r>
        <w:rPr>
          <w:rFonts w:cstheme="minorHAnsi"/>
          <w:color w:val="000000"/>
        </w:rPr>
        <w:t>:</w:t>
      </w:r>
    </w:p>
    <w:p w14:paraId="11A6BD2D" w14:textId="47992A2E" w:rsidR="00734FB5" w:rsidRDefault="00734FB5">
      <w:pPr>
        <w:pStyle w:val="ListParagraph"/>
        <w:numPr>
          <w:ilvl w:val="0"/>
          <w:numId w:val="75"/>
        </w:numPr>
        <w:spacing w:before="240" w:after="0"/>
        <w:rPr>
          <w:rFonts w:cstheme="minorHAnsi"/>
          <w:color w:val="000000"/>
        </w:rPr>
      </w:pPr>
      <w:r>
        <w:rPr>
          <w:rFonts w:cstheme="minorHAnsi"/>
          <w:color w:val="000000"/>
        </w:rPr>
        <w:lastRenderedPageBreak/>
        <w:t>W</w:t>
      </w:r>
      <w:r w:rsidRPr="00A93228">
        <w:rPr>
          <w:rFonts w:cstheme="minorHAnsi"/>
          <w:color w:val="000000"/>
        </w:rPr>
        <w:t xml:space="preserve">hich of the entities in its tendering team are </w:t>
      </w:r>
      <w:r w:rsidR="008F0922">
        <w:rPr>
          <w:rFonts w:cstheme="minorHAnsi"/>
          <w:color w:val="000000"/>
        </w:rPr>
        <w:t>foresee</w:t>
      </w:r>
      <w:r w:rsidR="00E44745">
        <w:rPr>
          <w:rFonts w:cstheme="minorHAnsi"/>
          <w:color w:val="000000"/>
        </w:rPr>
        <w:t>n</w:t>
      </w:r>
      <w:r w:rsidRPr="00A93228">
        <w:rPr>
          <w:rFonts w:cstheme="minorHAnsi"/>
          <w:color w:val="000000"/>
        </w:rPr>
        <w:t xml:space="preserve"> to </w:t>
      </w:r>
      <w:r>
        <w:rPr>
          <w:rFonts w:cstheme="minorHAnsi"/>
          <w:color w:val="000000"/>
        </w:rPr>
        <w:t>account</w:t>
      </w:r>
      <w:r w:rsidR="00B17B2E">
        <w:rPr>
          <w:rFonts w:cstheme="minorHAnsi"/>
          <w:color w:val="000000"/>
        </w:rPr>
        <w:t xml:space="preserve"> for</w:t>
      </w:r>
      <w:r w:rsidRPr="00A93228">
        <w:rPr>
          <w:rFonts w:cstheme="minorHAnsi"/>
          <w:color w:val="000000"/>
        </w:rPr>
        <w:t xml:space="preserve"> EU COMSEC Items</w:t>
      </w:r>
      <w:r>
        <w:rPr>
          <w:rFonts w:cstheme="minorHAnsi"/>
          <w:color w:val="000000"/>
        </w:rPr>
        <w:t xml:space="preserve"> and whether the Tenderer and/or such entities foresee to:</w:t>
      </w:r>
    </w:p>
    <w:p w14:paraId="44B431D4" w14:textId="77777777" w:rsidR="00734FB5" w:rsidRDefault="00734FB5">
      <w:pPr>
        <w:pStyle w:val="ListParagraph"/>
        <w:numPr>
          <w:ilvl w:val="1"/>
          <w:numId w:val="75"/>
        </w:numPr>
        <w:spacing w:before="240" w:after="0"/>
        <w:rPr>
          <w:rFonts w:cstheme="minorHAnsi"/>
          <w:color w:val="000000"/>
        </w:rPr>
      </w:pPr>
      <w:r>
        <w:rPr>
          <w:rFonts w:cstheme="minorHAnsi"/>
          <w:color w:val="000000"/>
        </w:rPr>
        <w:t>O</w:t>
      </w:r>
      <w:r w:rsidRPr="00A93228">
        <w:rPr>
          <w:rFonts w:cstheme="minorHAnsi"/>
          <w:color w:val="000000"/>
        </w:rPr>
        <w:t>perat</w:t>
      </w:r>
      <w:r>
        <w:rPr>
          <w:rFonts w:cstheme="minorHAnsi"/>
          <w:color w:val="000000"/>
        </w:rPr>
        <w:t>e such EU COMSEC Items</w:t>
      </w:r>
      <w:r w:rsidRPr="00A93228">
        <w:rPr>
          <w:rFonts w:cstheme="minorHAnsi"/>
          <w:color w:val="000000"/>
        </w:rPr>
        <w:t xml:space="preserve"> – including remotely</w:t>
      </w:r>
      <w:r>
        <w:rPr>
          <w:rFonts w:cstheme="minorHAnsi"/>
          <w:color w:val="000000"/>
        </w:rPr>
        <w:t>;</w:t>
      </w:r>
    </w:p>
    <w:p w14:paraId="4FE85A9F" w14:textId="77777777" w:rsidR="00734FB5" w:rsidRDefault="00734FB5">
      <w:pPr>
        <w:pStyle w:val="ListParagraph"/>
        <w:numPr>
          <w:ilvl w:val="1"/>
          <w:numId w:val="75"/>
        </w:numPr>
        <w:spacing w:before="240" w:after="0"/>
        <w:rPr>
          <w:rFonts w:cstheme="minorHAnsi"/>
          <w:color w:val="000000"/>
        </w:rPr>
      </w:pPr>
      <w:r>
        <w:rPr>
          <w:rFonts w:cstheme="minorHAnsi"/>
          <w:color w:val="000000"/>
        </w:rPr>
        <w:t>H</w:t>
      </w:r>
      <w:r w:rsidRPr="00A93228">
        <w:rPr>
          <w:rFonts w:cstheme="minorHAnsi"/>
          <w:color w:val="000000"/>
        </w:rPr>
        <w:t xml:space="preserve">ost </w:t>
      </w:r>
      <w:r>
        <w:rPr>
          <w:rFonts w:cstheme="minorHAnsi"/>
          <w:color w:val="000000"/>
        </w:rPr>
        <w:t xml:space="preserve">such EU COMSEC Items </w:t>
      </w:r>
      <w:r w:rsidRPr="00A93228">
        <w:rPr>
          <w:rFonts w:cstheme="minorHAnsi"/>
          <w:color w:val="000000"/>
        </w:rPr>
        <w:t>and ensur</w:t>
      </w:r>
      <w:r>
        <w:rPr>
          <w:rFonts w:cstheme="minorHAnsi"/>
          <w:color w:val="000000"/>
        </w:rPr>
        <w:t>e</w:t>
      </w:r>
      <w:r w:rsidRPr="00A93228">
        <w:rPr>
          <w:rFonts w:cstheme="minorHAnsi"/>
          <w:color w:val="000000"/>
        </w:rPr>
        <w:t xml:space="preserve"> their security custody</w:t>
      </w:r>
      <w:r>
        <w:rPr>
          <w:rFonts w:cstheme="minorHAnsi"/>
          <w:color w:val="000000"/>
        </w:rPr>
        <w:t>.</w:t>
      </w:r>
    </w:p>
    <w:p w14:paraId="1FE95FFA" w14:textId="59F3FEC0" w:rsidR="00734FB5" w:rsidRDefault="00734FB5">
      <w:pPr>
        <w:pStyle w:val="ListParagraph"/>
        <w:numPr>
          <w:ilvl w:val="0"/>
          <w:numId w:val="75"/>
        </w:numPr>
        <w:spacing w:before="240" w:after="0"/>
        <w:rPr>
          <w:rFonts w:cstheme="minorHAnsi"/>
          <w:color w:val="000000"/>
        </w:rPr>
      </w:pPr>
      <w:r>
        <w:rPr>
          <w:rFonts w:cstheme="minorHAnsi"/>
          <w:color w:val="000000"/>
        </w:rPr>
        <w:t>T</w:t>
      </w:r>
      <w:r w:rsidRPr="00A93228">
        <w:rPr>
          <w:rFonts w:cstheme="minorHAnsi"/>
          <w:color w:val="000000"/>
        </w:rPr>
        <w:t>he max</w:t>
      </w:r>
      <w:r w:rsidR="00B17B2E">
        <w:rPr>
          <w:rFonts w:cstheme="minorHAnsi"/>
          <w:color w:val="000000"/>
        </w:rPr>
        <w:t>i</w:t>
      </w:r>
      <w:r w:rsidRPr="00A93228">
        <w:rPr>
          <w:rFonts w:cstheme="minorHAnsi"/>
          <w:color w:val="000000"/>
        </w:rPr>
        <w:t xml:space="preserve">mum level of </w:t>
      </w:r>
      <w:r>
        <w:rPr>
          <w:rFonts w:cstheme="minorHAnsi"/>
          <w:color w:val="000000"/>
        </w:rPr>
        <w:t>EU COMSEC Items</w:t>
      </w:r>
      <w:r w:rsidRPr="00A93228">
        <w:rPr>
          <w:rFonts w:cstheme="minorHAnsi"/>
          <w:color w:val="000000"/>
        </w:rPr>
        <w:t xml:space="preserve"> classification.</w:t>
      </w:r>
    </w:p>
    <w:p w14:paraId="22ED4EFA" w14:textId="79417A4D" w:rsidR="00FF048F" w:rsidRDefault="00FF048F" w:rsidP="00BA45C8">
      <w:pPr>
        <w:pStyle w:val="ListParagraph"/>
        <w:numPr>
          <w:ilvl w:val="0"/>
          <w:numId w:val="75"/>
        </w:numPr>
        <w:spacing w:before="240" w:after="0"/>
        <w:rPr>
          <w:rFonts w:cstheme="minorHAnsi"/>
          <w:color w:val="000000"/>
        </w:rPr>
      </w:pPr>
      <w:r w:rsidRPr="00FF048F">
        <w:rPr>
          <w:rFonts w:cstheme="minorHAnsi"/>
          <w:color w:val="000000"/>
        </w:rPr>
        <w:t>A confirmation that, where EU COMSEC Items are to be accounted for or handled during contract execution, the necessary COMSEC arrangements, authorisations and personnel qualifications will be obtained in accordance with the applicable national rules before any such activity is performed.</w:t>
      </w:r>
    </w:p>
    <w:p w14:paraId="10F890A9" w14:textId="630FDB94" w:rsidR="00EA48C1" w:rsidRPr="00EA48C1" w:rsidRDefault="00EA48C1" w:rsidP="00EA48C1">
      <w:pPr>
        <w:spacing w:before="240" w:after="0"/>
        <w:rPr>
          <w:rFonts w:cstheme="minorHAnsi"/>
          <w:color w:val="000000"/>
        </w:rPr>
      </w:pPr>
      <w:r w:rsidRPr="00EA48C1">
        <w:rPr>
          <w:rFonts w:cstheme="minorHAnsi"/>
          <w:color w:val="000000"/>
        </w:rPr>
        <w:t>The Candidate is not required to hold, at Phase I, an existing EU COMSEC account, Facility Crypto Clearance, national Crypto/COMSEC authorisation or individual Crypto Authorisation. The absence of such existing authorisations shall not, as such, constitute a ground for rejection.</w:t>
      </w:r>
    </w:p>
    <w:p w14:paraId="66214F3A" w14:textId="65A23519" w:rsidR="00EA48C1" w:rsidRPr="00EA48C1" w:rsidRDefault="00EA48C1" w:rsidP="00EA48C1">
      <w:pPr>
        <w:spacing w:before="240" w:after="0"/>
        <w:rPr>
          <w:rFonts w:cstheme="minorHAnsi"/>
          <w:color w:val="000000"/>
        </w:rPr>
      </w:pPr>
      <w:r w:rsidRPr="00EA48C1">
        <w:rPr>
          <w:rFonts w:cstheme="minorHAnsi"/>
          <w:color w:val="000000"/>
        </w:rPr>
        <w:t>Compliance with this requirement will be assessed under selection criterion L6. The assessment will verify only that the Candidate has identified whether EU COMSEC Items are expected to be accounted for or handled during contract execution and has confirmed that the necessary arrangements, authorisations and personnel qualifications will be obtained before the relevant activities are performed.</w:t>
      </w:r>
    </w:p>
    <w:p w14:paraId="5008D3D3" w14:textId="3DA18797" w:rsidR="00734FB5" w:rsidRDefault="00EA48C1" w:rsidP="00BD0D0B">
      <w:pPr>
        <w:spacing w:before="240" w:after="0"/>
        <w:rPr>
          <w:rFonts w:eastAsia="Times New Roman" w:cstheme="minorHAnsi"/>
          <w:color w:val="000000"/>
        </w:rPr>
      </w:pPr>
      <w:r w:rsidRPr="00EA48C1">
        <w:rPr>
          <w:rFonts w:cstheme="minorHAnsi"/>
          <w:color w:val="000000"/>
        </w:rPr>
        <w:t>The Contractor shall ensure that no entity or personnel accounts for, handles, operates, hosts or otherwise accesses EU COMSEC Items unless the required authorisations, arrangements and personnel qualifications have been obtained in accordance with the applicable rules. Evidence thereof shall be submitted to EUSPA before the start of the corresponding activities and within the deadlines defined in the Contract or indicated by EUSPA.</w:t>
      </w:r>
    </w:p>
    <w:p w14:paraId="695C5128" w14:textId="1E280A1B" w:rsidR="00625BBE" w:rsidRPr="009F5D67" w:rsidRDefault="00625BBE" w:rsidP="00420F96">
      <w:pPr>
        <w:pStyle w:val="4-Heading4"/>
        <w:tabs>
          <w:tab w:val="clear" w:pos="2892"/>
          <w:tab w:val="num" w:pos="2790"/>
        </w:tabs>
        <w:ind w:left="990"/>
      </w:pPr>
      <w:bookmarkStart w:id="363" w:name="_Ref233821292"/>
      <w:bookmarkStart w:id="364" w:name="_Toc242358820"/>
      <w:r w:rsidRPr="009F5D67">
        <w:t xml:space="preserve">Submission </w:t>
      </w:r>
      <w:r w:rsidRPr="008A1D4F">
        <w:t>of Non-Disclosure Undertaking (</w:t>
      </w:r>
      <w:r>
        <w:t>RNDU</w:t>
      </w:r>
      <w:r w:rsidRPr="008A1D4F">
        <w:t xml:space="preserve">) in Phase I: </w:t>
      </w:r>
      <w:r w:rsidRPr="0069617C">
        <w:t xml:space="preserve">Access </w:t>
      </w:r>
      <w:r>
        <w:t xml:space="preserve">to </w:t>
      </w:r>
      <w:r w:rsidRPr="0069617C">
        <w:t>EU Classified Information (EUCI) and EU Proprietary Information in Phase II and Phase III of the tender process</w:t>
      </w:r>
      <w:bookmarkEnd w:id="363"/>
      <w:bookmarkEnd w:id="364"/>
      <w:r w:rsidRPr="0069617C" w:rsidDel="008A1D4F">
        <w:t xml:space="preserve"> </w:t>
      </w:r>
    </w:p>
    <w:p w14:paraId="15A24D77" w14:textId="0AFA7638" w:rsidR="00625BBE" w:rsidRDefault="00625BBE" w:rsidP="00625BBE">
      <w:pPr>
        <w:pStyle w:val="BodyText"/>
      </w:pPr>
      <w:r w:rsidRPr="00E70AF6">
        <w:rPr>
          <w:rFonts w:ascii="Calibri" w:hAnsi="Calibri" w:cs="Calibri"/>
        </w:rPr>
        <w:t xml:space="preserve">In anticipation of protection of the essential security interest of the Union and its Member States, in accordance with Article 24 of the Space Regulation, </w:t>
      </w:r>
      <w:r>
        <w:rPr>
          <w:rFonts w:ascii="Calibri" w:hAnsi="Calibri" w:cs="Calibri"/>
        </w:rPr>
        <w:t xml:space="preserve">only entities (potential Candidates/Tenderers or subcontractors) which, according </w:t>
      </w:r>
      <w:r w:rsidRPr="006471A2">
        <w:rPr>
          <w:rFonts w:ascii="Calibri" w:hAnsi="Calibri" w:cs="Calibri"/>
        </w:rPr>
        <w:t>to the submitted Legal Identification Form and supporting documents, are established in a Member State of the European Union are eligible to receive EUCI and Proprietary Information</w:t>
      </w:r>
      <w:r>
        <w:rPr>
          <w:rFonts w:ascii="Calibri" w:hAnsi="Calibri" w:cs="Calibri"/>
        </w:rPr>
        <w:t xml:space="preserve"> in Phase II of the procurement procedure</w:t>
      </w:r>
      <w:r w:rsidRPr="006471A2">
        <w:rPr>
          <w:rFonts w:ascii="Calibri" w:hAnsi="Calibri" w:cs="Calibri"/>
        </w:rPr>
        <w:t xml:space="preserve">. For the avoidance of </w:t>
      </w:r>
      <w:r w:rsidRPr="00F66211">
        <w:rPr>
          <w:rFonts w:ascii="Calibri" w:hAnsi="Calibri" w:cs="Calibri"/>
        </w:rPr>
        <w:t>doubt, this does not constitute the assessment of compliance with the Participation Conditions established in Section 7 and is without prejudice to the outcome of such assessment. The assessment of compliance with the Participation</w:t>
      </w:r>
      <w:r w:rsidRPr="00066651">
        <w:rPr>
          <w:rFonts w:ascii="Calibri" w:hAnsi="Calibri" w:cs="Calibri"/>
        </w:rPr>
        <w:t xml:space="preserve"> Condition</w:t>
      </w:r>
      <w:r w:rsidR="007301FA">
        <w:rPr>
          <w:rFonts w:ascii="Calibri" w:hAnsi="Calibri" w:cs="Calibri"/>
        </w:rPr>
        <w:t>s</w:t>
      </w:r>
      <w:r w:rsidRPr="00066651">
        <w:rPr>
          <w:rFonts w:ascii="Calibri" w:hAnsi="Calibri" w:cs="Calibri"/>
        </w:rPr>
        <w:t xml:space="preserve"> will be performed against the Candidates/Tenderers after the submission of the requests to participate. In addition, the EUCI and Proprietary Information is only available to potential Tenderers or sub-contractors.</w:t>
      </w:r>
    </w:p>
    <w:p w14:paraId="0E829138" w14:textId="77777777" w:rsidR="00625BBE" w:rsidRPr="00E70AF6" w:rsidRDefault="00625BBE" w:rsidP="00625BBE">
      <w:pPr>
        <w:pStyle w:val="BodyText"/>
        <w:rPr>
          <w:rFonts w:ascii="Calibri" w:hAnsi="Calibri" w:cs="Calibri"/>
        </w:rPr>
      </w:pPr>
      <w:r w:rsidRPr="00E70AF6">
        <w:rPr>
          <w:rFonts w:ascii="Calibri" w:hAnsi="Calibri" w:cs="Calibri"/>
        </w:rPr>
        <w:t xml:space="preserve">The Candidate/Tenderer (including any </w:t>
      </w:r>
      <w:r>
        <w:rPr>
          <w:rFonts w:ascii="Calibri" w:hAnsi="Calibri" w:cs="Calibri"/>
        </w:rPr>
        <w:t>Group</w:t>
      </w:r>
      <w:r w:rsidRPr="00E70AF6">
        <w:rPr>
          <w:rFonts w:ascii="Calibri" w:hAnsi="Calibri" w:cs="Calibri"/>
        </w:rPr>
        <w:t xml:space="preserve"> member</w:t>
      </w:r>
      <w:r>
        <w:rPr>
          <w:rFonts w:ascii="Calibri" w:hAnsi="Calibri" w:cs="Calibri"/>
        </w:rPr>
        <w:t>(s)</w:t>
      </w:r>
      <w:r w:rsidRPr="00E70AF6">
        <w:rPr>
          <w:rFonts w:ascii="Calibri" w:hAnsi="Calibri" w:cs="Calibri"/>
        </w:rPr>
        <w:t xml:space="preserve"> and</w:t>
      </w:r>
      <w:r>
        <w:rPr>
          <w:rFonts w:ascii="Calibri" w:hAnsi="Calibri" w:cs="Calibri"/>
        </w:rPr>
        <w:t>/or</w:t>
      </w:r>
      <w:r w:rsidRPr="00E70AF6">
        <w:rPr>
          <w:rFonts w:ascii="Calibri" w:hAnsi="Calibri" w:cs="Calibri"/>
        </w:rPr>
        <w:t xml:space="preserve"> </w:t>
      </w:r>
      <w:r>
        <w:rPr>
          <w:rFonts w:ascii="Calibri" w:hAnsi="Calibri" w:cs="Calibri"/>
        </w:rPr>
        <w:t>subcontractor(s) and/or any Core Team members(s)</w:t>
      </w:r>
      <w:r w:rsidRPr="00E70AF6">
        <w:rPr>
          <w:rFonts w:ascii="Calibri" w:hAnsi="Calibri" w:cs="Calibri"/>
        </w:rPr>
        <w:t xml:space="preserve">) participating in this procurement procedure shall treat with confidentiality any information and documents, disclosed in any form, in writing or orally, in relation to the procurement procedure. </w:t>
      </w:r>
    </w:p>
    <w:p w14:paraId="4209D3A8" w14:textId="77777777" w:rsidR="00625BBE" w:rsidRDefault="00625BBE" w:rsidP="00625BBE">
      <w:pPr>
        <w:pStyle w:val="BodyText"/>
        <w:rPr>
          <w:rFonts w:ascii="Calibri" w:hAnsi="Calibri" w:cs="Calibri"/>
        </w:rPr>
      </w:pPr>
      <w:r w:rsidRPr="00E70AF6">
        <w:rPr>
          <w:rFonts w:ascii="Calibri" w:hAnsi="Calibri" w:cs="Calibri"/>
        </w:rPr>
        <w:t xml:space="preserve">The prime Candidate or the </w:t>
      </w:r>
      <w:r>
        <w:rPr>
          <w:rFonts w:ascii="Calibri" w:hAnsi="Calibri" w:cs="Calibri"/>
        </w:rPr>
        <w:t>Group</w:t>
      </w:r>
      <w:r w:rsidRPr="00E70AF6">
        <w:rPr>
          <w:rFonts w:ascii="Calibri" w:hAnsi="Calibri" w:cs="Calibri"/>
        </w:rPr>
        <w:t xml:space="preserve"> coordinator </w:t>
      </w:r>
      <w:r w:rsidRPr="00447BD9">
        <w:rPr>
          <w:rFonts w:ascii="Calibri" w:hAnsi="Calibri" w:cs="Calibri"/>
        </w:rPr>
        <w:t>shall submit a Non-Disclosure Undertaking together with the</w:t>
      </w:r>
      <w:r>
        <w:rPr>
          <w:rFonts w:ascii="Calibri" w:hAnsi="Calibri" w:cs="Calibri"/>
        </w:rPr>
        <w:t xml:space="preserve"> </w:t>
      </w:r>
      <w:proofErr w:type="spellStart"/>
      <w:r>
        <w:rPr>
          <w:rFonts w:ascii="Calibri" w:hAnsi="Calibri" w:cs="Calibri"/>
        </w:rPr>
        <w:t>RtP</w:t>
      </w:r>
      <w:proofErr w:type="spellEnd"/>
      <w:r w:rsidRPr="00447BD9">
        <w:rPr>
          <w:rFonts w:ascii="Calibri" w:hAnsi="Calibri" w:cs="Calibri"/>
        </w:rPr>
        <w:t xml:space="preserve">, using the template provided in </w:t>
      </w:r>
      <w:r w:rsidRPr="00F66211">
        <w:rPr>
          <w:rFonts w:ascii="Calibri" w:hAnsi="Calibri" w:cs="Calibri"/>
        </w:rPr>
        <w:t xml:space="preserve">Annex I.G. The submission of a valid RNDU together with the </w:t>
      </w:r>
      <w:proofErr w:type="spellStart"/>
      <w:r w:rsidRPr="00F66211">
        <w:rPr>
          <w:rFonts w:ascii="Calibri" w:hAnsi="Calibri" w:cs="Calibri"/>
        </w:rPr>
        <w:t>RtP</w:t>
      </w:r>
      <w:proofErr w:type="spellEnd"/>
      <w:r w:rsidRPr="00F66211">
        <w:rPr>
          <w:rFonts w:ascii="Calibri" w:hAnsi="Calibri" w:cs="Calibri"/>
        </w:rPr>
        <w:t xml:space="preserve"> is a condition for being eligible, if pre-selected at the end of Phase</w:t>
      </w:r>
      <w:r w:rsidRPr="00447BD9">
        <w:rPr>
          <w:rFonts w:ascii="Calibri" w:hAnsi="Calibri" w:cs="Calibri"/>
        </w:rPr>
        <w:t xml:space="preserve"> I, to receive EU Proprietary Information and EUCI in Phase II and Phase III of the procedure.</w:t>
      </w:r>
    </w:p>
    <w:p w14:paraId="0E09A45C" w14:textId="199EE416" w:rsidR="00625BBE" w:rsidRDefault="00625BBE" w:rsidP="00625BBE">
      <w:pPr>
        <w:pStyle w:val="BodyText"/>
        <w:rPr>
          <w:rFonts w:ascii="Calibri" w:hAnsi="Calibri" w:cs="Calibri"/>
        </w:rPr>
      </w:pPr>
      <w:r w:rsidRPr="0016289C">
        <w:rPr>
          <w:rFonts w:ascii="Calibri" w:hAnsi="Calibri" w:cs="Calibri"/>
        </w:rPr>
        <w:lastRenderedPageBreak/>
        <w:t>Compliance with the obligation to s</w:t>
      </w:r>
      <w:r w:rsidRPr="00AE342C">
        <w:rPr>
          <w:rFonts w:ascii="Calibri" w:hAnsi="Calibri" w:cs="Calibri"/>
        </w:rPr>
        <w:t>ubmit the RNDU shall be assessed under selection criterion L.</w:t>
      </w:r>
      <w:r w:rsidR="00AE342C" w:rsidRPr="00AE342C">
        <w:rPr>
          <w:rFonts w:ascii="Calibri" w:hAnsi="Calibri" w:cs="Calibri"/>
        </w:rPr>
        <w:t>7</w:t>
      </w:r>
      <w:r w:rsidRPr="00AE342C">
        <w:rPr>
          <w:rFonts w:ascii="Calibri" w:hAnsi="Calibri" w:cs="Calibri"/>
        </w:rPr>
        <w:t xml:space="preserve"> (see section </w:t>
      </w:r>
      <w:r w:rsidR="00AE342C" w:rsidRPr="00AE342C">
        <w:rPr>
          <w:rFonts w:ascii="Calibri" w:hAnsi="Calibri" w:cs="Calibri"/>
        </w:rPr>
        <w:t>13.4.1</w:t>
      </w:r>
      <w:r w:rsidRPr="00AE342C">
        <w:rPr>
          <w:rFonts w:ascii="Calibri" w:hAnsi="Calibri" w:cs="Calibri"/>
        </w:rPr>
        <w:t>, List of Legal and Regulatory</w:t>
      </w:r>
      <w:r w:rsidRPr="0016289C">
        <w:rPr>
          <w:rFonts w:ascii="Calibri" w:hAnsi="Calibri" w:cs="Calibri"/>
        </w:rPr>
        <w:t xml:space="preserve"> Capacity Criteria).</w:t>
      </w:r>
    </w:p>
    <w:p w14:paraId="22F3061C" w14:textId="77777777" w:rsidR="00625BBE" w:rsidRPr="00E70AF6" w:rsidRDefault="00625BBE" w:rsidP="00625BBE">
      <w:pPr>
        <w:pStyle w:val="BodyText"/>
        <w:rPr>
          <w:rFonts w:ascii="Calibri" w:hAnsi="Calibri" w:cs="Calibri"/>
        </w:rPr>
      </w:pPr>
      <w:r w:rsidRPr="00E70AF6">
        <w:rPr>
          <w:rFonts w:ascii="Calibri" w:hAnsi="Calibri" w:cs="Calibri"/>
        </w:rPr>
        <w:t xml:space="preserve">The prime Candidate or </w:t>
      </w:r>
      <w:r>
        <w:rPr>
          <w:rFonts w:ascii="Calibri" w:hAnsi="Calibri" w:cs="Calibri"/>
        </w:rPr>
        <w:t>Group</w:t>
      </w:r>
      <w:r w:rsidRPr="00E70AF6">
        <w:rPr>
          <w:rFonts w:ascii="Calibri" w:hAnsi="Calibri" w:cs="Calibri"/>
        </w:rPr>
        <w:t xml:space="preserve"> coordinator, with the signing of the </w:t>
      </w:r>
      <w:r>
        <w:rPr>
          <w:rFonts w:ascii="Calibri" w:hAnsi="Calibri" w:cs="Calibri"/>
        </w:rPr>
        <w:t>RNDU</w:t>
      </w:r>
      <w:r w:rsidRPr="00E70AF6">
        <w:rPr>
          <w:rFonts w:ascii="Calibri" w:hAnsi="Calibri" w:cs="Calibri"/>
        </w:rPr>
        <w:t xml:space="preserve">, further irrevocably and explicitly declares to ensure that the provisions under the </w:t>
      </w:r>
      <w:r>
        <w:rPr>
          <w:rFonts w:ascii="Calibri" w:hAnsi="Calibri" w:cs="Calibri"/>
        </w:rPr>
        <w:t>RNDU</w:t>
      </w:r>
      <w:r w:rsidRPr="00E70AF6">
        <w:rPr>
          <w:rFonts w:ascii="Calibri" w:hAnsi="Calibri" w:cs="Calibri"/>
        </w:rPr>
        <w:t xml:space="preserve"> shall apply wholly and unconditionally to any members of the contractor’s </w:t>
      </w:r>
      <w:r>
        <w:rPr>
          <w:rFonts w:ascii="Calibri" w:hAnsi="Calibri" w:cs="Calibri"/>
        </w:rPr>
        <w:t>group</w:t>
      </w:r>
      <w:r w:rsidRPr="00E70AF6">
        <w:rPr>
          <w:rFonts w:ascii="Calibri" w:hAnsi="Calibri" w:cs="Calibri"/>
        </w:rPr>
        <w:t xml:space="preserve"> and</w:t>
      </w:r>
      <w:r>
        <w:rPr>
          <w:rFonts w:ascii="Calibri" w:hAnsi="Calibri" w:cs="Calibri"/>
        </w:rPr>
        <w:t>/or</w:t>
      </w:r>
      <w:r w:rsidRPr="00E70AF6">
        <w:rPr>
          <w:rFonts w:ascii="Calibri" w:hAnsi="Calibri" w:cs="Calibri"/>
        </w:rPr>
        <w:t xml:space="preserve"> any of the </w:t>
      </w:r>
      <w:r>
        <w:rPr>
          <w:rFonts w:ascii="Calibri" w:hAnsi="Calibri" w:cs="Calibri"/>
        </w:rPr>
        <w:t>subcontractor</w:t>
      </w:r>
      <w:r w:rsidRPr="00E70AF6">
        <w:rPr>
          <w:rFonts w:ascii="Calibri" w:hAnsi="Calibri" w:cs="Calibri"/>
        </w:rPr>
        <w:t>s and</w:t>
      </w:r>
      <w:r>
        <w:rPr>
          <w:rFonts w:ascii="Calibri" w:hAnsi="Calibri" w:cs="Calibri"/>
        </w:rPr>
        <w:t>/or any Core Team member(s)</w:t>
      </w:r>
      <w:r w:rsidRPr="00E70AF6">
        <w:rPr>
          <w:rFonts w:ascii="Calibri" w:hAnsi="Calibri" w:cs="Calibri"/>
        </w:rPr>
        <w:t xml:space="preserve"> and any personnel he may draw on for the preparation of the </w:t>
      </w:r>
      <w:proofErr w:type="spellStart"/>
      <w:r w:rsidRPr="00E70AF6">
        <w:rPr>
          <w:rFonts w:ascii="Calibri" w:hAnsi="Calibri" w:cs="Calibri"/>
        </w:rPr>
        <w:t>RtP</w:t>
      </w:r>
      <w:proofErr w:type="spellEnd"/>
      <w:r w:rsidRPr="00E70AF6">
        <w:rPr>
          <w:rFonts w:ascii="Calibri" w:hAnsi="Calibri" w:cs="Calibri"/>
        </w:rPr>
        <w:t>/tender.</w:t>
      </w:r>
    </w:p>
    <w:p w14:paraId="603E2BD9" w14:textId="77777777" w:rsidR="00625BBE" w:rsidRPr="00E70AF6" w:rsidRDefault="00625BBE" w:rsidP="00625BBE">
      <w:pPr>
        <w:pStyle w:val="BodyText"/>
        <w:rPr>
          <w:rFonts w:ascii="Calibri" w:hAnsi="Calibri" w:cs="Calibri"/>
        </w:rPr>
      </w:pPr>
      <w:r w:rsidRPr="00E70AF6">
        <w:rPr>
          <w:rFonts w:ascii="Calibri" w:hAnsi="Calibri" w:cs="Calibri"/>
        </w:rPr>
        <w:t xml:space="preserve">For this purpose, the prime Candidate or </w:t>
      </w:r>
      <w:r>
        <w:rPr>
          <w:rFonts w:ascii="Calibri" w:hAnsi="Calibri" w:cs="Calibri"/>
        </w:rPr>
        <w:t>Group</w:t>
      </w:r>
      <w:r w:rsidRPr="00E70AF6">
        <w:rPr>
          <w:rFonts w:ascii="Calibri" w:hAnsi="Calibri" w:cs="Calibri"/>
        </w:rPr>
        <w:t xml:space="preserve"> coordinator</w:t>
      </w:r>
      <w:r w:rsidRPr="00E70AF6" w:rsidDel="000D25CA">
        <w:rPr>
          <w:rFonts w:ascii="Calibri" w:hAnsi="Calibri" w:cs="Calibri"/>
        </w:rPr>
        <w:t xml:space="preserve"> </w:t>
      </w:r>
      <w:r w:rsidRPr="00E70AF6">
        <w:rPr>
          <w:rFonts w:ascii="Calibri" w:hAnsi="Calibri" w:cs="Calibri"/>
        </w:rPr>
        <w:t>shall each submit:</w:t>
      </w:r>
    </w:p>
    <w:p w14:paraId="4C250F34" w14:textId="011872E6" w:rsidR="00625BBE" w:rsidRPr="00AE342C" w:rsidRDefault="00625BBE" w:rsidP="00625BBE">
      <w:pPr>
        <w:pStyle w:val="BodyText"/>
        <w:numPr>
          <w:ilvl w:val="0"/>
          <w:numId w:val="16"/>
        </w:numPr>
        <w:rPr>
          <w:rFonts w:ascii="Calibri" w:hAnsi="Calibri" w:cs="Calibri"/>
        </w:rPr>
      </w:pPr>
      <w:r>
        <w:rPr>
          <w:rFonts w:ascii="Calibri" w:hAnsi="Calibri" w:cs="Calibri"/>
        </w:rPr>
        <w:t>RNDU</w:t>
      </w:r>
      <w:r w:rsidRPr="00E70AF6">
        <w:rPr>
          <w:rFonts w:ascii="Calibri" w:hAnsi="Calibri" w:cs="Calibri"/>
        </w:rPr>
        <w:t xml:space="preserve"> using the form </w:t>
      </w:r>
      <w:r w:rsidRPr="00AE342C">
        <w:rPr>
          <w:rFonts w:ascii="Calibri" w:hAnsi="Calibri" w:cs="Calibri"/>
        </w:rPr>
        <w:t>attached in Annex I.G;</w:t>
      </w:r>
    </w:p>
    <w:p w14:paraId="44C522E5" w14:textId="77777777" w:rsidR="00625BBE" w:rsidRPr="00AE342C" w:rsidRDefault="00625BBE" w:rsidP="00625BBE">
      <w:pPr>
        <w:pStyle w:val="ListParagraph"/>
        <w:numPr>
          <w:ilvl w:val="0"/>
          <w:numId w:val="16"/>
        </w:numPr>
        <w:rPr>
          <w:rFonts w:cs="Calibri"/>
        </w:rPr>
      </w:pPr>
      <w:r w:rsidRPr="00AE342C">
        <w:rPr>
          <w:rFonts w:cs="Calibri"/>
        </w:rPr>
        <w:t>Identification Form (the “IF”) and the supporting documents indicated in the IF. The IF and the supporting evidence shall not be older than 1 year from the time of submission of the RNDU provided that no change occurred in the legal status in the meantime. If any change in the legal status occurred, up-to-date documents shall be submitted;</w:t>
      </w:r>
    </w:p>
    <w:p w14:paraId="59D87F56" w14:textId="77777777" w:rsidR="00625BBE" w:rsidRPr="00AE342C" w:rsidRDefault="00625BBE" w:rsidP="00625BBE">
      <w:pPr>
        <w:pStyle w:val="BodyText"/>
        <w:numPr>
          <w:ilvl w:val="0"/>
          <w:numId w:val="16"/>
        </w:numPr>
        <w:rPr>
          <w:rFonts w:ascii="Calibri" w:hAnsi="Calibri" w:cs="Calibri"/>
        </w:rPr>
      </w:pPr>
      <w:r w:rsidRPr="00AE342C">
        <w:rPr>
          <w:rFonts w:ascii="Calibri" w:hAnsi="Calibri" w:cs="Calibri"/>
        </w:rPr>
        <w:t>Proof that the person signing the RNDU is authorised to represent the Candidate/Tenderer;</w:t>
      </w:r>
    </w:p>
    <w:p w14:paraId="6199DF68" w14:textId="0C86AE04" w:rsidR="00625BBE" w:rsidRPr="00AE342C" w:rsidRDefault="00625BBE" w:rsidP="00625BBE">
      <w:pPr>
        <w:pStyle w:val="ListParagraph"/>
        <w:numPr>
          <w:ilvl w:val="0"/>
          <w:numId w:val="16"/>
        </w:numPr>
        <w:rPr>
          <w:rFonts w:cs="Calibri"/>
        </w:rPr>
      </w:pPr>
      <w:r w:rsidRPr="00AE342C">
        <w:rPr>
          <w:rFonts w:cs="Calibri"/>
        </w:rPr>
        <w:t>Evidence of the appointment of a Local Security Officer (see section</w:t>
      </w:r>
      <w:r w:rsidR="00AE342C" w:rsidRPr="00AE342C">
        <w:rPr>
          <w:rFonts w:cs="Calibri"/>
        </w:rPr>
        <w:t xml:space="preserve"> 10.1.3.1</w:t>
      </w:r>
      <w:r w:rsidRPr="00AE342C">
        <w:rPr>
          <w:rFonts w:cs="Calibri"/>
        </w:rPr>
        <w:t>);</w:t>
      </w:r>
    </w:p>
    <w:p w14:paraId="671C7876" w14:textId="77777777" w:rsidR="00625BBE" w:rsidRPr="00E70AF6" w:rsidRDefault="00625BBE" w:rsidP="00625BBE">
      <w:pPr>
        <w:pStyle w:val="ListParagraph"/>
        <w:numPr>
          <w:ilvl w:val="0"/>
          <w:numId w:val="16"/>
        </w:numPr>
        <w:rPr>
          <w:rFonts w:cs="Calibri"/>
        </w:rPr>
      </w:pPr>
      <w:r>
        <w:rPr>
          <w:rFonts w:cs="Calibri"/>
        </w:rPr>
        <w:t xml:space="preserve">Further: </w:t>
      </w:r>
    </w:p>
    <w:p w14:paraId="4A464559" w14:textId="1EB82AE6" w:rsidR="00625BBE" w:rsidRPr="00E70AF6" w:rsidRDefault="002909E2" w:rsidP="00625BBE">
      <w:pPr>
        <w:pStyle w:val="ListParagraph"/>
        <w:numPr>
          <w:ilvl w:val="1"/>
          <w:numId w:val="16"/>
        </w:numPr>
        <w:autoSpaceDE w:val="0"/>
        <w:autoSpaceDN w:val="0"/>
        <w:adjustRightInd w:val="0"/>
        <w:ind w:right="170"/>
        <w:rPr>
          <w:rFonts w:cs="Calibri"/>
          <w:lang w:eastAsia="en-GB"/>
        </w:rPr>
      </w:pPr>
      <w:r w:rsidRPr="002909E2">
        <w:rPr>
          <w:rFonts w:cs="Calibri"/>
        </w:rPr>
        <w:t>evidence that at least one entity within the tendering team</w:t>
      </w:r>
      <w:r w:rsidR="00ED74B3">
        <w:rPr>
          <w:rFonts w:cs="Calibri"/>
        </w:rPr>
        <w:t xml:space="preserve"> </w:t>
      </w:r>
      <w:r w:rsidRPr="002909E2">
        <w:rPr>
          <w:rFonts w:cs="Calibri"/>
        </w:rPr>
        <w:t>has access to a CIS accredited at RESTREINT UE/EU RESTRICTED level, or at a higher level, for the handling of EUCI to be disclosed during Phase II and Phase III of the procurement procedure;</w:t>
      </w:r>
    </w:p>
    <w:p w14:paraId="04DF3230" w14:textId="1A527EDE" w:rsidR="00625BBE" w:rsidRPr="00E70AF6" w:rsidRDefault="00ED74B3" w:rsidP="00625BBE">
      <w:pPr>
        <w:pStyle w:val="ListParagraph"/>
        <w:autoSpaceDE w:val="0"/>
        <w:autoSpaceDN w:val="0"/>
        <w:adjustRightInd w:val="0"/>
        <w:ind w:left="1440" w:right="170"/>
        <w:rPr>
          <w:rFonts w:cs="Calibri"/>
          <w:lang w:eastAsia="en-GB"/>
        </w:rPr>
      </w:pPr>
      <w:r>
        <w:rPr>
          <w:rFonts w:cs="Calibri"/>
          <w:lang w:eastAsia="en-GB"/>
        </w:rPr>
        <w:t>and</w:t>
      </w:r>
    </w:p>
    <w:p w14:paraId="2A56B3FC" w14:textId="77777777" w:rsidR="00ED74B3" w:rsidRPr="00ED74B3" w:rsidRDefault="00ED74B3" w:rsidP="00625BBE">
      <w:pPr>
        <w:pStyle w:val="BodyText"/>
        <w:numPr>
          <w:ilvl w:val="1"/>
          <w:numId w:val="16"/>
        </w:numPr>
        <w:rPr>
          <w:rFonts w:ascii="Calibri" w:hAnsi="Calibri" w:cs="Calibri"/>
        </w:rPr>
      </w:pPr>
      <w:r>
        <w:rPr>
          <w:rFonts w:cs="Calibri"/>
        </w:rPr>
        <w:t>For such CIS, either</w:t>
      </w:r>
    </w:p>
    <w:p w14:paraId="71B3DEC6" w14:textId="61798222" w:rsidR="007B178D" w:rsidRPr="007B178D" w:rsidRDefault="007B178D" w:rsidP="00ED74B3">
      <w:pPr>
        <w:pStyle w:val="BodyText"/>
        <w:numPr>
          <w:ilvl w:val="2"/>
          <w:numId w:val="37"/>
        </w:numPr>
        <w:rPr>
          <w:rFonts w:ascii="Calibri" w:hAnsi="Calibri" w:cs="Calibri"/>
        </w:rPr>
      </w:pPr>
      <w:r w:rsidRPr="007B178D">
        <w:rPr>
          <w:rFonts w:cs="Calibri"/>
        </w:rPr>
        <w:t>the Declaration on CIS Accreditation attached to the RNDU, duly filled in and signed by a person authorised under national laws to make such declaration;</w:t>
      </w:r>
    </w:p>
    <w:p w14:paraId="01952087" w14:textId="5605C40D" w:rsidR="00625BBE" w:rsidRPr="007B178D" w:rsidRDefault="007B178D" w:rsidP="00ED74B3">
      <w:pPr>
        <w:pStyle w:val="BodyText"/>
        <w:numPr>
          <w:ilvl w:val="2"/>
          <w:numId w:val="37"/>
        </w:numPr>
        <w:rPr>
          <w:rFonts w:ascii="Calibri" w:hAnsi="Calibri" w:cs="Calibri"/>
        </w:rPr>
      </w:pPr>
      <w:r w:rsidRPr="007B178D">
        <w:rPr>
          <w:rFonts w:cs="Calibri"/>
        </w:rPr>
        <w:t>a certificate or decision issued by the relevant competent authority proving the accreditation of the CIS at the required classification level.</w:t>
      </w:r>
    </w:p>
    <w:p w14:paraId="067366DF" w14:textId="0F24D0EE" w:rsidR="007B178D" w:rsidRDefault="00366381" w:rsidP="007B178D">
      <w:pPr>
        <w:pStyle w:val="BodyText"/>
        <w:rPr>
          <w:rFonts w:ascii="Calibri" w:hAnsi="Calibri" w:cs="Calibri"/>
        </w:rPr>
      </w:pPr>
      <w:r w:rsidRPr="00366381">
        <w:rPr>
          <w:rFonts w:ascii="Calibri" w:hAnsi="Calibri" w:cs="Calibri"/>
        </w:rPr>
        <w:t>Where the accredited CIS is not made available by the prime Candidate or Group coordinator, the entity through which the accredited CIS is made available shall also submit, before any EUCI is disclosed through or to such entity, the RNDU or other non-disclosure undertaking accepted by EUSPA, the Identification Form and supporting documents, proof of authority of the signatory, and evidence of appointment of a Local Security Officer.</w:t>
      </w:r>
    </w:p>
    <w:p w14:paraId="28C99B8C" w14:textId="3F88899C" w:rsidR="00366381" w:rsidRDefault="00366381" w:rsidP="007B178D">
      <w:pPr>
        <w:pStyle w:val="BodyText"/>
        <w:rPr>
          <w:rFonts w:ascii="Calibri" w:hAnsi="Calibri" w:cs="Calibri"/>
        </w:rPr>
      </w:pPr>
      <w:r w:rsidRPr="00366381">
        <w:rPr>
          <w:rFonts w:ascii="Calibri" w:hAnsi="Calibri" w:cs="Calibri"/>
        </w:rPr>
        <w:t>For the avoidance of doubt, the prime Candidate or Group coordinator is not required to possess its own accredited CIS, provided that it demonstrates that EUCI disclosed during Phase II and Phase III will be handled through an accredited CIS made available by a group member, subcontractor, partner, competent national authority/administration, or another arrangement accepted by EUSPA. However, at least one such accredited CIS arrangement must be demonstrated before EUCI is disclosed in Phase II.</w:t>
      </w:r>
    </w:p>
    <w:p w14:paraId="510D7A4A" w14:textId="363EF925" w:rsidR="00625BBE" w:rsidRDefault="00625BBE" w:rsidP="00625BBE">
      <w:pPr>
        <w:pStyle w:val="BodyText"/>
        <w:rPr>
          <w:rFonts w:cstheme="minorHAnsi"/>
        </w:rPr>
      </w:pPr>
      <w:r>
        <w:rPr>
          <w:rFonts w:cstheme="minorHAnsi"/>
        </w:rPr>
        <w:t>T</w:t>
      </w:r>
      <w:r w:rsidRPr="000571DE">
        <w:rPr>
          <w:rFonts w:cstheme="minorHAnsi"/>
        </w:rPr>
        <w:t>he doc</w:t>
      </w:r>
      <w:r w:rsidRPr="00AE342C">
        <w:rPr>
          <w:rFonts w:cstheme="minorHAnsi"/>
        </w:rPr>
        <w:t xml:space="preserve">umentation shall be submitted as part Phase I submission in accordance with section </w:t>
      </w:r>
      <w:r w:rsidR="00AE342C" w:rsidRPr="00AE342C">
        <w:rPr>
          <w:rFonts w:cstheme="minorHAnsi"/>
        </w:rPr>
        <w:t>15.8</w:t>
      </w:r>
      <w:r w:rsidRPr="00AE342C">
        <w:rPr>
          <w:rFonts w:cstheme="minorHAnsi"/>
        </w:rPr>
        <w:t xml:space="preserve"> (Submission).</w:t>
      </w:r>
      <w:r>
        <w:rPr>
          <w:rFonts w:cstheme="minorHAnsi"/>
        </w:rPr>
        <w:t xml:space="preserve"> </w:t>
      </w:r>
    </w:p>
    <w:p w14:paraId="0D1938E9" w14:textId="77777777" w:rsidR="00625BBE" w:rsidRPr="00EB0FB1" w:rsidRDefault="00625BBE" w:rsidP="00625BBE">
      <w:pPr>
        <w:rPr>
          <w:rFonts w:cstheme="minorHAnsi"/>
        </w:rPr>
      </w:pPr>
      <w:r w:rsidRPr="000571DE">
        <w:rPr>
          <w:rFonts w:cstheme="minorHAnsi"/>
        </w:rPr>
        <w:t xml:space="preserve">Before </w:t>
      </w:r>
      <w:r w:rsidRPr="00EB0FB1">
        <w:rPr>
          <w:rFonts w:cstheme="minorHAnsi"/>
        </w:rPr>
        <w:t>disclosure of EUCI and Proprietary Information to their sub-contractor(s) and/or any Core Team member(s), the Tenderer shall ensure that such sub-contractor(s):</w:t>
      </w:r>
    </w:p>
    <w:p w14:paraId="1BA9014A" w14:textId="77777777"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t>Have proven need to know for the purpose of participation / supporting Tenderer’s offer in the present procurement procedure;</w:t>
      </w:r>
    </w:p>
    <w:p w14:paraId="3DA321AA" w14:textId="21FC80CD"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lastRenderedPageBreak/>
        <w:t xml:space="preserve">Are bound by the same provisions as those of the </w:t>
      </w:r>
      <w:r>
        <w:rPr>
          <w:rFonts w:asciiTheme="minorHAnsi" w:hAnsiTheme="minorHAnsi" w:cstheme="minorHAnsi"/>
        </w:rPr>
        <w:t>RNDU</w:t>
      </w:r>
      <w:r w:rsidRPr="00EB0FB1">
        <w:rPr>
          <w:rFonts w:asciiTheme="minorHAnsi" w:hAnsiTheme="minorHAnsi" w:cstheme="minorHAnsi"/>
        </w:rPr>
        <w:t xml:space="preserve"> signed by them.</w:t>
      </w:r>
    </w:p>
    <w:p w14:paraId="364F4FEC" w14:textId="77777777" w:rsidR="00625BBE" w:rsidRPr="00EB0FB1" w:rsidRDefault="00625BBE" w:rsidP="00625BBE">
      <w:pPr>
        <w:rPr>
          <w:rFonts w:cstheme="minorHAnsi"/>
        </w:rPr>
      </w:pPr>
      <w:r w:rsidRPr="00EB0FB1">
        <w:rPr>
          <w:rFonts w:cstheme="minorHAnsi"/>
        </w:rPr>
        <w:t>Furthermore, before any such disclosure of EUCI, the Tenderer shall:</w:t>
      </w:r>
    </w:p>
    <w:p w14:paraId="1BB9F06C" w14:textId="6EE6087F" w:rsidR="00625BBE" w:rsidRPr="00EB0FB1" w:rsidRDefault="00625BBE">
      <w:pPr>
        <w:pStyle w:val="ListParagraph"/>
        <w:numPr>
          <w:ilvl w:val="0"/>
          <w:numId w:val="24"/>
        </w:numPr>
        <w:rPr>
          <w:rFonts w:asciiTheme="minorHAnsi" w:hAnsiTheme="minorHAnsi" w:cstheme="minorHAnsi"/>
        </w:rPr>
      </w:pPr>
      <w:r w:rsidRPr="00EB0FB1">
        <w:rPr>
          <w:rFonts w:cstheme="minorHAnsi"/>
        </w:rPr>
        <w:t xml:space="preserve">Request the authorisation of EUSPA providing an electronic copy of the </w:t>
      </w:r>
      <w:r>
        <w:rPr>
          <w:rFonts w:cstheme="minorHAnsi"/>
        </w:rPr>
        <w:t>RNDU</w:t>
      </w:r>
      <w:r w:rsidRPr="00EB0FB1">
        <w:rPr>
          <w:rFonts w:cstheme="minorHAnsi"/>
        </w:rPr>
        <w:t xml:space="preserve"> </w:t>
      </w:r>
      <w:r w:rsidRPr="00EB0FB1">
        <w:rPr>
          <w:rFonts w:asciiTheme="minorHAnsi" w:hAnsiTheme="minorHAnsi" w:cs="Calibri"/>
        </w:rPr>
        <w:t xml:space="preserve">signed by such third party </w:t>
      </w:r>
      <w:r w:rsidRPr="00EB0FB1">
        <w:rPr>
          <w:rFonts w:cstheme="minorHAnsi"/>
        </w:rPr>
        <w:t xml:space="preserve">(sub-contractor) </w:t>
      </w:r>
      <w:r w:rsidRPr="00EB0FB1">
        <w:rPr>
          <w:rFonts w:asciiTheme="minorHAnsi" w:hAnsiTheme="minorHAnsi" w:cs="Calibri"/>
        </w:rPr>
        <w:t xml:space="preserve">or of a non-disclosure agreement between the Tenderer and such third party </w:t>
      </w:r>
      <w:r w:rsidRPr="00EB0FB1">
        <w:rPr>
          <w:rFonts w:cstheme="minorHAnsi"/>
        </w:rPr>
        <w:t>(sub-contractor)</w:t>
      </w:r>
      <w:r w:rsidRPr="00EB0FB1">
        <w:rPr>
          <w:rFonts w:asciiTheme="minorHAnsi" w:hAnsiTheme="minorHAnsi" w:cs="Calibri"/>
        </w:rPr>
        <w:t xml:space="preserve">, as provided </w:t>
      </w:r>
      <w:r w:rsidRPr="00AE342C">
        <w:rPr>
          <w:rFonts w:asciiTheme="minorHAnsi" w:hAnsiTheme="minorHAnsi" w:cs="Calibri"/>
        </w:rPr>
        <w:t>in Article 2.4 of</w:t>
      </w:r>
      <w:r w:rsidRPr="00EB0FB1">
        <w:rPr>
          <w:rFonts w:asciiTheme="minorHAnsi" w:hAnsiTheme="minorHAnsi" w:cs="Calibri"/>
        </w:rPr>
        <w:t xml:space="preserve"> the </w:t>
      </w:r>
      <w:r>
        <w:rPr>
          <w:rFonts w:asciiTheme="minorHAnsi" w:hAnsiTheme="minorHAnsi" w:cs="Calibri"/>
        </w:rPr>
        <w:t>RNDU</w:t>
      </w:r>
      <w:r w:rsidRPr="00EB0FB1">
        <w:rPr>
          <w:rFonts w:asciiTheme="minorHAnsi" w:hAnsiTheme="minorHAnsi" w:cs="Calibri"/>
        </w:rPr>
        <w:t>.</w:t>
      </w:r>
    </w:p>
    <w:p w14:paraId="474910FD" w14:textId="77777777"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t xml:space="preserve">Provide to EUSPA, together with the authorisation request, the </w:t>
      </w:r>
      <w:r w:rsidRPr="00EB0FB1">
        <w:rPr>
          <w:rFonts w:cstheme="minorHAnsi"/>
        </w:rPr>
        <w:t>Identification Form (the “IF”) and the supporting documents indicated in the IF (under the same conditions as above, e.g. on validity) of any such third party (sub-contractor).</w:t>
      </w:r>
    </w:p>
    <w:p w14:paraId="591D84C3" w14:textId="77777777"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t>Provide to EUSPA, together with the authorisation request, for the purpose of proving the need to know required above, a traceability matrix providing the list of the economic operators to receive the EUCI, which list shall specify the classified documents intended to be disclosed to each entity separately and the associated justification of the need to know for each entity;</w:t>
      </w:r>
    </w:p>
    <w:p w14:paraId="5C7B1849" w14:textId="77777777"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t>Provide to EUSPA, together with the authorisation request, the evidence of appointment of the Local Security Officer (</w:t>
      </w:r>
      <w:r w:rsidRPr="00EB0FB1">
        <w:rPr>
          <w:rFonts w:cstheme="minorHAnsi"/>
        </w:rPr>
        <w:t>under the same conditions as above</w:t>
      </w:r>
      <w:r w:rsidRPr="00EB0FB1">
        <w:rPr>
          <w:rFonts w:asciiTheme="minorHAnsi" w:hAnsiTheme="minorHAnsi" w:cstheme="minorHAnsi"/>
        </w:rPr>
        <w:t>) by any such third party (sub-contractor).</w:t>
      </w:r>
    </w:p>
    <w:p w14:paraId="795F947D" w14:textId="77777777"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t>Further, Tenderers shall ensure that any such third party (sub-contractor) provides:</w:t>
      </w:r>
    </w:p>
    <w:p w14:paraId="62D075CC" w14:textId="1A38C705" w:rsidR="00625BBE" w:rsidRPr="00EB0FB1" w:rsidRDefault="00775CAF">
      <w:pPr>
        <w:pStyle w:val="BodyText"/>
        <w:numPr>
          <w:ilvl w:val="1"/>
          <w:numId w:val="24"/>
        </w:numPr>
        <w:rPr>
          <w:rFonts w:cstheme="minorHAnsi"/>
        </w:rPr>
      </w:pPr>
      <w:r w:rsidRPr="00775CAF">
        <w:rPr>
          <w:rFonts w:cstheme="minorHAnsi"/>
        </w:rPr>
        <w:t>evidence that the third party will handle the EUCI disclosed to it through a CIS accredited at RESTREINT UE/EU RESTRICTED level, or at a higher level;</w:t>
      </w:r>
    </w:p>
    <w:p w14:paraId="7243ECA5" w14:textId="0F37C9D6" w:rsidR="00625BBE" w:rsidRPr="00EB0FB1" w:rsidRDefault="00775CAF" w:rsidP="00625BBE">
      <w:pPr>
        <w:pStyle w:val="BodyText"/>
        <w:ind w:left="1440"/>
        <w:rPr>
          <w:rFonts w:cstheme="minorHAnsi"/>
        </w:rPr>
      </w:pPr>
      <w:r>
        <w:rPr>
          <w:rFonts w:cstheme="minorHAnsi"/>
        </w:rPr>
        <w:t>and</w:t>
      </w:r>
    </w:p>
    <w:p w14:paraId="6630F8E1" w14:textId="77777777" w:rsidR="00775CAF" w:rsidRDefault="00775CAF">
      <w:pPr>
        <w:pStyle w:val="ListParagraph"/>
        <w:numPr>
          <w:ilvl w:val="1"/>
          <w:numId w:val="24"/>
        </w:numPr>
        <w:rPr>
          <w:rFonts w:asciiTheme="minorHAnsi" w:hAnsiTheme="minorHAnsi" w:cstheme="minorHAnsi"/>
        </w:rPr>
      </w:pPr>
      <w:r>
        <w:rPr>
          <w:rFonts w:asciiTheme="minorHAnsi" w:hAnsiTheme="minorHAnsi" w:cstheme="minorHAnsi"/>
        </w:rPr>
        <w:t>for such CIS, either</w:t>
      </w:r>
    </w:p>
    <w:p w14:paraId="32DA7878" w14:textId="376707EC" w:rsidR="00625BBE" w:rsidRDefault="00775CAF" w:rsidP="00775CAF">
      <w:pPr>
        <w:pStyle w:val="ListParagraph"/>
        <w:numPr>
          <w:ilvl w:val="2"/>
          <w:numId w:val="91"/>
        </w:numPr>
        <w:rPr>
          <w:rFonts w:asciiTheme="minorHAnsi" w:hAnsiTheme="minorHAnsi" w:cstheme="minorHAnsi"/>
        </w:rPr>
      </w:pPr>
      <w:r w:rsidRPr="00775CAF">
        <w:rPr>
          <w:rFonts w:asciiTheme="minorHAnsi" w:hAnsiTheme="minorHAnsi" w:cstheme="minorHAnsi"/>
        </w:rPr>
        <w:t>the Declaration on CIS Accreditation attached to the RNDU, duly filled in and signed by a person authorised under national laws to make such declaration;</w:t>
      </w:r>
      <w:r w:rsidR="005D25DB">
        <w:rPr>
          <w:rFonts w:asciiTheme="minorHAnsi" w:hAnsiTheme="minorHAnsi" w:cstheme="minorHAnsi"/>
        </w:rPr>
        <w:t xml:space="preserve"> or</w:t>
      </w:r>
    </w:p>
    <w:p w14:paraId="683FCB9E" w14:textId="4ABB3228" w:rsidR="00775CAF" w:rsidRPr="00EB0FB1" w:rsidRDefault="005D25DB" w:rsidP="00775CAF">
      <w:pPr>
        <w:pStyle w:val="ListParagraph"/>
        <w:numPr>
          <w:ilvl w:val="2"/>
          <w:numId w:val="91"/>
        </w:numPr>
        <w:rPr>
          <w:rFonts w:asciiTheme="minorHAnsi" w:hAnsiTheme="minorHAnsi" w:cstheme="minorHAnsi"/>
        </w:rPr>
      </w:pPr>
      <w:r w:rsidRPr="005D25DB">
        <w:rPr>
          <w:rFonts w:asciiTheme="minorHAnsi" w:hAnsiTheme="minorHAnsi" w:cstheme="minorHAnsi"/>
        </w:rPr>
        <w:t>a certificate or decision issued by the relevant competent authority proving the accreditation of the CIS at the required classification level,</w:t>
      </w:r>
    </w:p>
    <w:p w14:paraId="024C5742" w14:textId="77777777" w:rsidR="00625BBE" w:rsidRPr="00EB0FB1" w:rsidRDefault="00625BBE" w:rsidP="00625BBE">
      <w:pPr>
        <w:pStyle w:val="ListParagraph"/>
        <w:ind w:left="1400"/>
        <w:rPr>
          <w:rFonts w:asciiTheme="minorHAnsi" w:hAnsiTheme="minorHAnsi" w:cstheme="minorHAnsi"/>
        </w:rPr>
      </w:pPr>
      <w:r w:rsidRPr="00EB0FB1">
        <w:rPr>
          <w:rFonts w:asciiTheme="minorHAnsi" w:hAnsiTheme="minorHAnsi" w:cstheme="minorHAnsi"/>
        </w:rPr>
        <w:t xml:space="preserve"> which shall be made available to EUSPA upon request.</w:t>
      </w:r>
    </w:p>
    <w:p w14:paraId="45BC3347" w14:textId="77777777" w:rsidR="00625BBE" w:rsidRPr="00EB0FB1" w:rsidRDefault="00625BBE" w:rsidP="00625BBE">
      <w:pPr>
        <w:rPr>
          <w:rFonts w:cstheme="minorHAnsi"/>
        </w:rPr>
      </w:pPr>
      <w:r w:rsidRPr="00EB0FB1">
        <w:rPr>
          <w:rFonts w:cstheme="minorHAnsi"/>
        </w:rPr>
        <w:t>The Prime Tenderer’s LSO shall be responsible to ensure traceability of EUCI deliveries to relevant economic operators for control and audit purposes.</w:t>
      </w:r>
    </w:p>
    <w:p w14:paraId="6007FC64" w14:textId="77777777" w:rsidR="00625BBE" w:rsidRPr="00EB0FB1" w:rsidRDefault="00625BBE" w:rsidP="00625BBE">
      <w:pPr>
        <w:rPr>
          <w:rFonts w:cstheme="minorHAnsi"/>
        </w:rPr>
      </w:pPr>
      <w:r w:rsidRPr="00EB0FB1">
        <w:rPr>
          <w:rFonts w:cstheme="minorHAnsi"/>
        </w:rPr>
        <w:t>The Prime Tenderer’s LSO shall report to EUSPA LSO (</w:t>
      </w:r>
      <w:hyperlink r:id="rId35" w:tgtFrame="_blank" w:tooltip="mailto:lso@euspa.europa.eu" w:history="1">
        <w:r w:rsidRPr="00EB0FB1">
          <w:rPr>
            <w:rStyle w:val="Hyperlink"/>
            <w:rFonts w:cstheme="minorHAnsi"/>
          </w:rPr>
          <w:t>LSO@euspa.europa.eu</w:t>
        </w:r>
      </w:hyperlink>
      <w:r w:rsidRPr="00EB0FB1">
        <w:rPr>
          <w:rFonts w:cstheme="minorHAnsi"/>
        </w:rPr>
        <w:t>), without delay, in case of security incidents concerning mishandling of EUCI by potential sub-contractors to trigger the associated investigations and possible security mitigation measures.</w:t>
      </w:r>
    </w:p>
    <w:p w14:paraId="2D6A71C1" w14:textId="115F0A46" w:rsidR="00625BBE" w:rsidRPr="00EB0FB1" w:rsidRDefault="00625BBE" w:rsidP="00625BBE">
      <w:pPr>
        <w:rPr>
          <w:rFonts w:cstheme="minorHAnsi"/>
        </w:rPr>
      </w:pPr>
      <w:r w:rsidRPr="00EB0FB1">
        <w:rPr>
          <w:rFonts w:cstheme="minorHAnsi"/>
        </w:rPr>
        <w:t xml:space="preserve">Without prejudice to further legal measures, exchange of any EUCI and Proprietary Information subject to </w:t>
      </w:r>
      <w:r>
        <w:rPr>
          <w:rFonts w:cstheme="minorHAnsi"/>
        </w:rPr>
        <w:t>RNDU</w:t>
      </w:r>
      <w:r w:rsidRPr="00EB0FB1">
        <w:rPr>
          <w:rFonts w:cstheme="minorHAnsi"/>
        </w:rPr>
        <w:t xml:space="preserve"> with any entity who has not previously signed the relevant </w:t>
      </w:r>
      <w:r>
        <w:rPr>
          <w:rFonts w:cstheme="minorHAnsi"/>
        </w:rPr>
        <w:t>RNDU</w:t>
      </w:r>
      <w:r w:rsidRPr="00EB0FB1">
        <w:rPr>
          <w:rFonts w:cstheme="minorHAnsi"/>
        </w:rPr>
        <w:t xml:space="preserve"> and complied with all the applicable conditions above may lead to rejection from the procurement procedure under the discretion of the Contracting Authority.</w:t>
      </w:r>
    </w:p>
    <w:p w14:paraId="679AC264" w14:textId="28E4F2A2" w:rsidR="00625BBE" w:rsidRPr="00EB0FB1" w:rsidRDefault="00625BBE" w:rsidP="00625BBE">
      <w:pPr>
        <w:rPr>
          <w:rFonts w:cstheme="minorHAnsi"/>
        </w:rPr>
      </w:pPr>
      <w:r w:rsidRPr="00EB0FB1">
        <w:rPr>
          <w:rFonts w:cstheme="minorHAnsi"/>
        </w:rPr>
        <w:t>Agreements previously signed by economic operators for access to EUCI and Proprietary Information not related to this procurement are not regarded as fulfilling the present requirements for the</w:t>
      </w:r>
      <w:r w:rsidR="000B3BF1">
        <w:rPr>
          <w:rFonts w:cstheme="minorHAnsi"/>
        </w:rPr>
        <w:t xml:space="preserve"> </w:t>
      </w:r>
      <w:r>
        <w:rPr>
          <w:rFonts w:cstheme="minorHAnsi"/>
        </w:rPr>
        <w:t>RNDU</w:t>
      </w:r>
      <w:r w:rsidRPr="00EB0FB1">
        <w:rPr>
          <w:rFonts w:cstheme="minorHAnsi"/>
        </w:rPr>
        <w:t xml:space="preserve">. </w:t>
      </w:r>
    </w:p>
    <w:p w14:paraId="372068E5" w14:textId="53347407" w:rsidR="00625BBE" w:rsidRPr="00EB0FB1" w:rsidRDefault="00625BBE" w:rsidP="00625BBE">
      <w:pPr>
        <w:pStyle w:val="BodyText"/>
        <w:rPr>
          <w:rFonts w:cstheme="minorHAnsi"/>
        </w:rPr>
      </w:pPr>
      <w:r w:rsidRPr="00EB0FB1">
        <w:rPr>
          <w:rFonts w:cstheme="minorHAnsi"/>
        </w:rPr>
        <w:t xml:space="preserve">Entities having received information under </w:t>
      </w:r>
      <w:r>
        <w:rPr>
          <w:rFonts w:cstheme="minorHAnsi"/>
        </w:rPr>
        <w:t>RNDU</w:t>
      </w:r>
      <w:r w:rsidRPr="00EB0FB1">
        <w:rPr>
          <w:rFonts w:cstheme="minorHAnsi"/>
        </w:rPr>
        <w:t xml:space="preserve"> as described in this Section, which decide not to submit a Tender, must, within 15 (fifteen) working days from the deadline for submission of Tenders</w:t>
      </w:r>
      <w:r w:rsidR="00AE342C">
        <w:rPr>
          <w:rFonts w:cstheme="minorHAnsi"/>
        </w:rPr>
        <w:t xml:space="preserve">, </w:t>
      </w:r>
      <w:r w:rsidRPr="00EB0FB1">
        <w:rPr>
          <w:rFonts w:cstheme="minorHAnsi"/>
        </w:rPr>
        <w:t xml:space="preserve">follow the obligations detailed in Article 4 of the </w:t>
      </w:r>
      <w:r>
        <w:rPr>
          <w:rFonts w:cstheme="minorHAnsi"/>
        </w:rPr>
        <w:t>RNDU</w:t>
      </w:r>
      <w:r w:rsidRPr="00EB0FB1">
        <w:rPr>
          <w:rFonts w:cstheme="minorHAnsi"/>
        </w:rPr>
        <w:t>.</w:t>
      </w:r>
    </w:p>
    <w:p w14:paraId="7164E89D" w14:textId="2A5FDF05" w:rsidR="00625BBE" w:rsidRPr="00AE342C" w:rsidRDefault="00625BBE" w:rsidP="00625BBE">
      <w:pPr>
        <w:pStyle w:val="BodyText"/>
        <w:rPr>
          <w:rFonts w:cstheme="minorHAnsi"/>
        </w:rPr>
      </w:pPr>
      <w:r w:rsidRPr="00EB0FB1">
        <w:rPr>
          <w:rFonts w:cstheme="minorHAnsi"/>
        </w:rPr>
        <w:lastRenderedPageBreak/>
        <w:t xml:space="preserve">Likewise, an unsuccessful Tenderer is required to follow </w:t>
      </w:r>
      <w:r w:rsidRPr="00AE342C">
        <w:rPr>
          <w:rFonts w:cstheme="minorHAnsi"/>
        </w:rPr>
        <w:t>the obligations detailed in Article 4 of the RNDU, within 15 (fifteen) working days after the receipt of notification stating that it has not been selected. Likewise, if the procedure is cancelled, the Tenderer is required to follow the obligations detailed in Article 4 of the RNDU, within 15 (fifteen) working days after the receipt of notification of the cancellation of the procedure.</w:t>
      </w:r>
    </w:p>
    <w:p w14:paraId="7BCC5816" w14:textId="5CFE6105" w:rsidR="00625BBE" w:rsidRPr="001877DE" w:rsidRDefault="00625BBE" w:rsidP="001877DE">
      <w:pPr>
        <w:pStyle w:val="BodyText"/>
        <w:rPr>
          <w:rFonts w:cstheme="minorHAnsi"/>
        </w:rPr>
      </w:pPr>
      <w:r w:rsidRPr="00AE342C">
        <w:rPr>
          <w:rFonts w:cstheme="minorHAnsi"/>
        </w:rPr>
        <w:t>Further, the Prime Tenderer or group Coordinator must use all reasonable endeavours to ensure compliance with Article 4 of the RNDU by any</w:t>
      </w:r>
      <w:r w:rsidRPr="00EB0FB1">
        <w:rPr>
          <w:rFonts w:cstheme="minorHAnsi"/>
        </w:rPr>
        <w:t xml:space="preserve"> entity that received EUCI and Proprietary Information </w:t>
      </w:r>
      <w:proofErr w:type="gramStart"/>
      <w:r w:rsidRPr="00EB0FB1">
        <w:rPr>
          <w:rFonts w:cstheme="minorHAnsi"/>
        </w:rPr>
        <w:t>as a result of</w:t>
      </w:r>
      <w:proofErr w:type="gramEnd"/>
      <w:r w:rsidRPr="00EB0FB1">
        <w:rPr>
          <w:rFonts w:cstheme="minorHAnsi"/>
        </w:rPr>
        <w:t xml:space="preserve"> the </w:t>
      </w:r>
      <w:r>
        <w:rPr>
          <w:rFonts w:cstheme="minorHAnsi"/>
        </w:rPr>
        <w:t>RNDU</w:t>
      </w:r>
      <w:r w:rsidRPr="00EB0FB1">
        <w:rPr>
          <w:rFonts w:cstheme="minorHAnsi"/>
        </w:rPr>
        <w:t xml:space="preserve"> signature.</w:t>
      </w:r>
    </w:p>
    <w:p w14:paraId="3AA38B99" w14:textId="77777777" w:rsidR="006B39F4" w:rsidRDefault="006B39F4" w:rsidP="00A62141">
      <w:pPr>
        <w:pStyle w:val="Heading2"/>
        <w:ind w:left="630"/>
      </w:pPr>
      <w:bookmarkStart w:id="365" w:name="_Toc224726131"/>
      <w:bookmarkStart w:id="366" w:name="_Toc242358821"/>
      <w:r w:rsidRPr="000571DE">
        <w:t>Economic and Financial Capacity</w:t>
      </w:r>
      <w:bookmarkEnd w:id="365"/>
      <w:bookmarkEnd w:id="366"/>
    </w:p>
    <w:p w14:paraId="2F2F4C91" w14:textId="77777777" w:rsidR="006B39F4" w:rsidRDefault="006B39F4" w:rsidP="006B39F4">
      <w:pPr>
        <w:spacing w:before="240"/>
        <w:ind w:right="-1"/>
        <w:rPr>
          <w:rFonts w:cstheme="minorHAnsi"/>
        </w:rPr>
      </w:pPr>
      <w:r w:rsidRPr="000571DE">
        <w:rPr>
          <w:rFonts w:cstheme="minorHAnsi"/>
        </w:rPr>
        <w:t>The Tenderer shall demonstrate the financial and economic capacity required for the performance of the Contract as follows:</w:t>
      </w:r>
    </w:p>
    <w:p w14:paraId="4499244D" w14:textId="77777777" w:rsidR="006B39F4" w:rsidRDefault="006B39F4" w:rsidP="004C2E28">
      <w:pPr>
        <w:pStyle w:val="Heading3"/>
        <w:ind w:left="990"/>
      </w:pPr>
      <w:bookmarkStart w:id="367" w:name="_Ref196903543"/>
      <w:bookmarkStart w:id="368" w:name="_Toc224726132"/>
      <w:bookmarkStart w:id="369" w:name="_Toc242358822"/>
      <w:r>
        <w:t>Stable Financial Position</w:t>
      </w:r>
      <w:bookmarkEnd w:id="367"/>
      <w:bookmarkEnd w:id="368"/>
      <w:bookmarkEnd w:id="369"/>
    </w:p>
    <w:p w14:paraId="42127EB5" w14:textId="77777777" w:rsidR="006B39F4" w:rsidRDefault="006B39F4" w:rsidP="006B39F4">
      <w:pPr>
        <w:spacing w:before="240" w:after="0"/>
        <w:ind w:right="-1"/>
        <w:rPr>
          <w:rFonts w:cstheme="minorHAnsi"/>
          <w:bCs/>
        </w:rPr>
      </w:pPr>
      <w:r w:rsidRPr="000571DE">
        <w:rPr>
          <w:rFonts w:cstheme="minorHAnsi"/>
          <w:bCs/>
        </w:rPr>
        <w:t>The Tenderer must be in a stable financial</w:t>
      </w:r>
      <w:r w:rsidRPr="000571DE">
        <w:rPr>
          <w:rFonts w:cstheme="minorHAnsi"/>
          <w:b/>
          <w:bCs/>
        </w:rPr>
        <w:t xml:space="preserve"> </w:t>
      </w:r>
      <w:r w:rsidRPr="000571DE">
        <w:rPr>
          <w:rFonts w:cstheme="minorHAnsi"/>
          <w:bCs/>
        </w:rPr>
        <w:t>position and have the economic and</w:t>
      </w:r>
      <w:r w:rsidRPr="000571DE">
        <w:rPr>
          <w:rFonts w:cstheme="minorHAnsi"/>
          <w:b/>
          <w:bCs/>
        </w:rPr>
        <w:t xml:space="preserve"> </w:t>
      </w:r>
      <w:r w:rsidRPr="000571DE">
        <w:rPr>
          <w:rFonts w:cstheme="minorHAnsi"/>
          <w:bCs/>
        </w:rPr>
        <w:t>financial capacity to perform the Contract.</w:t>
      </w:r>
    </w:p>
    <w:p w14:paraId="5A93AC56" w14:textId="77777777" w:rsidR="006B39F4" w:rsidRDefault="006B39F4" w:rsidP="006B39F4">
      <w:pPr>
        <w:rPr>
          <w:rFonts w:cstheme="minorHAnsi"/>
        </w:rPr>
      </w:pPr>
      <w:r>
        <w:rPr>
          <w:rFonts w:cstheme="minorHAnsi"/>
        </w:rPr>
        <w:t xml:space="preserve">To evidence compliance with this criterion, the Tenderer shall submit: </w:t>
      </w:r>
    </w:p>
    <w:p w14:paraId="6E473D20" w14:textId="1D29F4B8" w:rsidR="006B39F4" w:rsidRPr="00AE342C" w:rsidRDefault="006B39F4">
      <w:pPr>
        <w:pStyle w:val="ListParagraph"/>
        <w:numPr>
          <w:ilvl w:val="0"/>
          <w:numId w:val="81"/>
        </w:numPr>
        <w:autoSpaceDE w:val="0"/>
        <w:autoSpaceDN w:val="0"/>
        <w:adjustRightInd w:val="0"/>
        <w:spacing w:before="0" w:after="200"/>
        <w:rPr>
          <w:rFonts w:cstheme="minorHAnsi"/>
        </w:rPr>
      </w:pPr>
      <w:r w:rsidRPr="00AE342C">
        <w:rPr>
          <w:rFonts w:asciiTheme="minorHAnsi" w:hAnsiTheme="minorHAnsi" w:cstheme="minorHAnsi"/>
        </w:rPr>
        <w:t>D</w:t>
      </w:r>
      <w:r w:rsidRPr="00AE342C">
        <w:rPr>
          <w:rFonts w:cstheme="minorHAnsi"/>
        </w:rPr>
        <w:t xml:space="preserve">uly filled in Financial Statements relating to the Selection Stage in </w:t>
      </w:r>
      <w:r w:rsidRPr="00AE342C">
        <w:rPr>
          <w:rFonts w:cstheme="minorHAnsi"/>
        </w:rPr>
        <w:fldChar w:fldCharType="begin"/>
      </w:r>
      <w:r w:rsidRPr="00AE342C">
        <w:rPr>
          <w:rFonts w:cstheme="minorHAnsi"/>
        </w:rPr>
        <w:instrText xml:space="preserve"> REF FINStateAnnexIE \h  \* MERGEFORMAT </w:instrText>
      </w:r>
      <w:r w:rsidRPr="00AE342C">
        <w:rPr>
          <w:rFonts w:cstheme="minorHAnsi"/>
        </w:rPr>
      </w:r>
      <w:r w:rsidRPr="00AE342C">
        <w:rPr>
          <w:rFonts w:cstheme="minorHAnsi"/>
        </w:rPr>
        <w:fldChar w:fldCharType="separate"/>
      </w:r>
      <w:r w:rsidRPr="00AE342C">
        <w:rPr>
          <w:rFonts w:cstheme="minorHAnsi"/>
        </w:rPr>
        <w:t xml:space="preserve">Annex </w:t>
      </w:r>
      <w:proofErr w:type="gramStart"/>
      <w:r w:rsidRPr="00AE342C">
        <w:rPr>
          <w:rFonts w:cstheme="minorHAnsi"/>
        </w:rPr>
        <w:t>I.E</w:t>
      </w:r>
      <w:proofErr w:type="gramEnd"/>
      <w:r w:rsidRPr="00AE342C">
        <w:rPr>
          <w:rFonts w:cstheme="minorHAnsi"/>
        </w:rPr>
        <w:fldChar w:fldCharType="end"/>
      </w:r>
      <w:r w:rsidRPr="00AE342C">
        <w:rPr>
          <w:rFonts w:cstheme="minorHAnsi"/>
        </w:rPr>
        <w:t xml:space="preserve"> (for each member of the Core Team, if applicable); and</w:t>
      </w:r>
    </w:p>
    <w:p w14:paraId="3E00E551" w14:textId="77777777" w:rsidR="006B39F4" w:rsidRDefault="006B39F4">
      <w:pPr>
        <w:pStyle w:val="ListParagraph"/>
        <w:numPr>
          <w:ilvl w:val="0"/>
          <w:numId w:val="81"/>
        </w:numPr>
        <w:autoSpaceDE w:val="0"/>
        <w:autoSpaceDN w:val="0"/>
        <w:adjustRightInd w:val="0"/>
        <w:spacing w:before="0" w:after="200"/>
        <w:rPr>
          <w:rFonts w:cstheme="minorHAnsi"/>
        </w:rPr>
      </w:pPr>
      <w:r>
        <w:rPr>
          <w:rFonts w:cstheme="minorHAnsi"/>
        </w:rPr>
        <w:t>C</w:t>
      </w:r>
      <w:r w:rsidRPr="000571DE">
        <w:rPr>
          <w:rFonts w:cstheme="minorHAnsi"/>
        </w:rPr>
        <w:t xml:space="preserve">opy of the </w:t>
      </w:r>
      <w:r w:rsidRPr="000571DE">
        <w:rPr>
          <w:rFonts w:cstheme="minorHAnsi"/>
          <w:bCs/>
        </w:rPr>
        <w:t>Tenderer’s annual accounts</w:t>
      </w:r>
      <w:r w:rsidRPr="000571DE">
        <w:rPr>
          <w:rFonts w:cstheme="minorHAnsi"/>
          <w:b/>
          <w:bCs/>
        </w:rPr>
        <w:t xml:space="preserve"> </w:t>
      </w:r>
      <w:r w:rsidRPr="000571DE">
        <w:rPr>
          <w:rFonts w:cstheme="minorHAnsi"/>
        </w:rPr>
        <w:t>(profit and loss account, notes on the accounts and auditors’ remarks when applicable) of the last three years approved by external auditors</w:t>
      </w:r>
      <w:r>
        <w:rPr>
          <w:rFonts w:cstheme="minorHAnsi"/>
        </w:rPr>
        <w:t xml:space="preserve"> (for each member of the Core Team, if applicable)</w:t>
      </w:r>
      <w:r w:rsidRPr="000571DE">
        <w:rPr>
          <w:rFonts w:cstheme="minorHAnsi"/>
        </w:rPr>
        <w:t>.</w:t>
      </w:r>
    </w:p>
    <w:p w14:paraId="436A3575" w14:textId="0924E55C" w:rsidR="006B39F4" w:rsidRDefault="006B39F4" w:rsidP="006B39F4">
      <w:pPr>
        <w:spacing w:before="240"/>
        <w:ind w:right="-1"/>
        <w:rPr>
          <w:rStyle w:val="fontstyle21"/>
          <w:rFonts w:asciiTheme="minorHAnsi" w:hAnsiTheme="minorHAnsi" w:cstheme="minorHAnsi"/>
          <w:b w:val="0"/>
          <w:bCs w:val="0"/>
        </w:rPr>
      </w:pPr>
      <w:r w:rsidRPr="000571DE">
        <w:rPr>
          <w:rStyle w:val="fontstyle21"/>
          <w:rFonts w:asciiTheme="minorHAnsi" w:hAnsiTheme="minorHAnsi" w:cstheme="minorHAnsi"/>
          <w:b w:val="0"/>
          <w:u w:val="single"/>
        </w:rPr>
        <w:t>N</w:t>
      </w:r>
      <w:r w:rsidRPr="000571DE">
        <w:rPr>
          <w:rStyle w:val="fontstyle21"/>
          <w:rFonts w:asciiTheme="minorHAnsi" w:hAnsiTheme="minorHAnsi" w:cstheme="minorHAnsi"/>
          <w:u w:val="single"/>
        </w:rPr>
        <w:t>ote:</w:t>
      </w:r>
      <w:r w:rsidRPr="000571DE">
        <w:rPr>
          <w:rStyle w:val="fontstyle21"/>
          <w:rFonts w:asciiTheme="minorHAnsi" w:hAnsiTheme="minorHAnsi" w:cstheme="minorHAnsi"/>
        </w:rPr>
        <w:t xml:space="preserve"> </w:t>
      </w:r>
      <w:r w:rsidRPr="00A01AD4">
        <w:rPr>
          <w:rStyle w:val="fontstyle21"/>
          <w:rFonts w:asciiTheme="minorHAnsi" w:hAnsiTheme="minorHAnsi" w:cstheme="minorHAnsi"/>
          <w:b w:val="0"/>
          <w:bCs w:val="0"/>
        </w:rPr>
        <w:t>In</w:t>
      </w:r>
      <w:r>
        <w:rPr>
          <w:rStyle w:val="fontstyle21"/>
          <w:rFonts w:asciiTheme="minorHAnsi" w:hAnsiTheme="minorHAnsi" w:cstheme="minorHAnsi"/>
          <w:b w:val="0"/>
          <w:bCs w:val="0"/>
        </w:rPr>
        <w:t xml:space="preserve"> case the Tenderer intends to rely on the capacity of other entity or entities (Core Team) for the purpose of fulfilment of the present selection criterion, it</w:t>
      </w:r>
      <w:r w:rsidRPr="000571DE">
        <w:rPr>
          <w:rStyle w:val="fontstyle21"/>
          <w:rFonts w:asciiTheme="minorHAnsi" w:hAnsiTheme="minorHAnsi" w:cstheme="minorHAnsi"/>
          <w:b w:val="0"/>
          <w:bCs w:val="0"/>
        </w:rPr>
        <w:t xml:space="preserve"> </w:t>
      </w:r>
      <w:r>
        <w:rPr>
          <w:rStyle w:val="fontstyle21"/>
          <w:rFonts w:asciiTheme="minorHAnsi" w:hAnsiTheme="minorHAnsi" w:cstheme="minorHAnsi"/>
          <w:b w:val="0"/>
          <w:bCs w:val="0"/>
        </w:rPr>
        <w:t>shall</w:t>
      </w:r>
      <w:r w:rsidRPr="000571DE">
        <w:rPr>
          <w:rStyle w:val="fontstyle21"/>
          <w:rFonts w:asciiTheme="minorHAnsi" w:hAnsiTheme="minorHAnsi" w:cstheme="minorHAnsi"/>
          <w:b w:val="0"/>
          <w:bCs w:val="0"/>
        </w:rPr>
        <w:t xml:space="preserve"> submit the </w:t>
      </w:r>
      <w:r>
        <w:rPr>
          <w:rStyle w:val="fontstyle21"/>
          <w:rFonts w:asciiTheme="minorHAnsi" w:hAnsiTheme="minorHAnsi" w:cstheme="minorHAnsi"/>
          <w:b w:val="0"/>
          <w:bCs w:val="0"/>
        </w:rPr>
        <w:t>above-listed</w:t>
      </w:r>
      <w:r w:rsidRPr="000571DE">
        <w:rPr>
          <w:rStyle w:val="fontstyle21"/>
          <w:rFonts w:asciiTheme="minorHAnsi" w:hAnsiTheme="minorHAnsi" w:cstheme="minorHAnsi"/>
          <w:b w:val="0"/>
          <w:bCs w:val="0"/>
        </w:rPr>
        <w:t xml:space="preserve"> evidence (separately) for each member of the Core Team</w:t>
      </w:r>
      <w:r>
        <w:rPr>
          <w:rStyle w:val="fontstyle21"/>
          <w:rFonts w:asciiTheme="minorHAnsi" w:hAnsiTheme="minorHAnsi" w:cstheme="minorHAnsi"/>
          <w:b w:val="0"/>
          <w:bCs w:val="0"/>
        </w:rPr>
        <w:t xml:space="preserve">, but the assessment by the Contracting Authority will be </w:t>
      </w:r>
      <w:r w:rsidR="004C2E28">
        <w:rPr>
          <w:rStyle w:val="fontstyle21"/>
          <w:rFonts w:asciiTheme="minorHAnsi" w:hAnsiTheme="minorHAnsi" w:cstheme="minorHAnsi"/>
          <w:b w:val="0"/>
          <w:bCs w:val="0"/>
        </w:rPr>
        <w:t>conducted</w:t>
      </w:r>
      <w:r>
        <w:rPr>
          <w:rStyle w:val="fontstyle21"/>
          <w:rFonts w:asciiTheme="minorHAnsi" w:hAnsiTheme="minorHAnsi" w:cstheme="minorHAnsi"/>
          <w:b w:val="0"/>
          <w:bCs w:val="0"/>
        </w:rPr>
        <w:t xml:space="preserve"> cumulatively</w:t>
      </w:r>
      <w:r w:rsidRPr="000571DE">
        <w:rPr>
          <w:rStyle w:val="fontstyle21"/>
          <w:rFonts w:asciiTheme="minorHAnsi" w:hAnsiTheme="minorHAnsi" w:cstheme="minorHAnsi"/>
          <w:b w:val="0"/>
          <w:bCs w:val="0"/>
        </w:rPr>
        <w:t>.</w:t>
      </w:r>
    </w:p>
    <w:p w14:paraId="5C91ABF5" w14:textId="77777777" w:rsidR="006B39F4" w:rsidRDefault="006B39F4" w:rsidP="001C4936">
      <w:pPr>
        <w:pStyle w:val="Heading3"/>
        <w:ind w:left="990"/>
      </w:pPr>
      <w:bookmarkStart w:id="370" w:name="_Ref196903667"/>
      <w:bookmarkStart w:id="371" w:name="_Toc224726133"/>
      <w:bookmarkStart w:id="372" w:name="_Toc242358823"/>
      <w:r>
        <w:t>Minimum Yearly Turnover</w:t>
      </w:r>
      <w:bookmarkEnd w:id="370"/>
      <w:bookmarkEnd w:id="371"/>
      <w:bookmarkEnd w:id="372"/>
    </w:p>
    <w:p w14:paraId="5B7EC9C4" w14:textId="77609EB6" w:rsidR="006B39F4" w:rsidRDefault="006B39F4" w:rsidP="006B39F4">
      <w:pPr>
        <w:spacing w:before="240" w:after="0"/>
        <w:ind w:right="-1"/>
        <w:rPr>
          <w:rFonts w:cstheme="minorHAnsi"/>
        </w:rPr>
      </w:pPr>
      <w:r w:rsidRPr="000571DE">
        <w:rPr>
          <w:rFonts w:cstheme="minorHAnsi"/>
        </w:rPr>
        <w:t xml:space="preserve">The Tenderer must have a minimum yearly turnover of EUR </w:t>
      </w:r>
      <w:r w:rsidR="00042DB2">
        <w:rPr>
          <w:rFonts w:cstheme="minorHAnsi"/>
        </w:rPr>
        <w:t>10 000 000</w:t>
      </w:r>
      <w:r w:rsidR="009C646F">
        <w:rPr>
          <w:rFonts w:cstheme="minorHAnsi"/>
        </w:rPr>
        <w:t>.00</w:t>
      </w:r>
      <w:r w:rsidRPr="000571DE">
        <w:rPr>
          <w:rFonts w:cstheme="minorHAnsi"/>
        </w:rPr>
        <w:t xml:space="preserve"> in the last three years preceding the year of launch of the present procurement procedure.</w:t>
      </w:r>
    </w:p>
    <w:p w14:paraId="2A0F5665" w14:textId="77777777" w:rsidR="006B39F4" w:rsidRDefault="006B39F4" w:rsidP="006B39F4">
      <w:pPr>
        <w:rPr>
          <w:rFonts w:cstheme="minorHAnsi"/>
        </w:rPr>
      </w:pPr>
      <w:r>
        <w:rPr>
          <w:rFonts w:cstheme="minorHAnsi"/>
        </w:rPr>
        <w:t xml:space="preserve">To evidence compliance with this criterion, the Tenderer shall submit: </w:t>
      </w:r>
    </w:p>
    <w:p w14:paraId="297233A4" w14:textId="6933A00C" w:rsidR="006B39F4" w:rsidRDefault="006B39F4">
      <w:pPr>
        <w:pStyle w:val="ListParagraph"/>
        <w:numPr>
          <w:ilvl w:val="0"/>
          <w:numId w:val="82"/>
        </w:numPr>
        <w:autoSpaceDE w:val="0"/>
        <w:autoSpaceDN w:val="0"/>
        <w:adjustRightInd w:val="0"/>
        <w:spacing w:before="0" w:after="200"/>
        <w:rPr>
          <w:rFonts w:cstheme="minorHAnsi"/>
        </w:rPr>
      </w:pPr>
      <w:r>
        <w:rPr>
          <w:rFonts w:asciiTheme="minorHAnsi" w:hAnsiTheme="minorHAnsi" w:cstheme="minorHAnsi"/>
        </w:rPr>
        <w:t>D</w:t>
      </w:r>
      <w:r w:rsidRPr="000571DE">
        <w:rPr>
          <w:rFonts w:cstheme="minorHAnsi"/>
        </w:rPr>
        <w:t xml:space="preserve">uly filled in Financial Statements relating to the Selection Stage in </w:t>
      </w:r>
      <w:r w:rsidR="00AE342C">
        <w:rPr>
          <w:rFonts w:cstheme="minorHAnsi"/>
        </w:rPr>
        <w:t xml:space="preserve">Annex I.E </w:t>
      </w:r>
      <w:r>
        <w:rPr>
          <w:rFonts w:cstheme="minorHAnsi"/>
        </w:rPr>
        <w:t>(for each member of the Core Team, if applicable); and</w:t>
      </w:r>
    </w:p>
    <w:p w14:paraId="1D33D0FB" w14:textId="77777777" w:rsidR="006B39F4" w:rsidRDefault="006B39F4">
      <w:pPr>
        <w:pStyle w:val="ListParagraph"/>
        <w:numPr>
          <w:ilvl w:val="0"/>
          <w:numId w:val="82"/>
        </w:numPr>
        <w:autoSpaceDE w:val="0"/>
        <w:autoSpaceDN w:val="0"/>
        <w:adjustRightInd w:val="0"/>
        <w:spacing w:before="0" w:after="200"/>
        <w:rPr>
          <w:rFonts w:cstheme="minorHAnsi"/>
        </w:rPr>
      </w:pPr>
      <w:r>
        <w:rPr>
          <w:rFonts w:cstheme="minorHAnsi"/>
        </w:rPr>
        <w:t>C</w:t>
      </w:r>
      <w:r w:rsidRPr="000571DE">
        <w:rPr>
          <w:rFonts w:cstheme="minorHAnsi"/>
        </w:rPr>
        <w:t xml:space="preserve">opy of the </w:t>
      </w:r>
      <w:r w:rsidRPr="000571DE">
        <w:rPr>
          <w:rFonts w:cstheme="minorHAnsi"/>
          <w:bCs/>
        </w:rPr>
        <w:t>Tenderer’s annual accounts</w:t>
      </w:r>
      <w:r w:rsidRPr="000571DE">
        <w:rPr>
          <w:rFonts w:cstheme="minorHAnsi"/>
          <w:b/>
          <w:bCs/>
        </w:rPr>
        <w:t xml:space="preserve"> </w:t>
      </w:r>
      <w:r w:rsidRPr="000571DE">
        <w:rPr>
          <w:rFonts w:cstheme="minorHAnsi"/>
        </w:rPr>
        <w:t>(profit and loss account, notes on the accounts and auditors’ remarks when applicable) of the last three years approved by external auditors</w:t>
      </w:r>
      <w:r>
        <w:rPr>
          <w:rFonts w:cstheme="minorHAnsi"/>
        </w:rPr>
        <w:t xml:space="preserve"> (for each member of the Core Team, if applicable)</w:t>
      </w:r>
      <w:r w:rsidRPr="000571DE">
        <w:rPr>
          <w:rFonts w:cstheme="minorHAnsi"/>
        </w:rPr>
        <w:t>.</w:t>
      </w:r>
    </w:p>
    <w:p w14:paraId="67E4DBB6" w14:textId="25DCDAB4" w:rsidR="006B39F4" w:rsidRPr="001405CD" w:rsidRDefault="006B39F4" w:rsidP="006B39F4">
      <w:pPr>
        <w:spacing w:before="240" w:after="0"/>
        <w:ind w:right="-1"/>
      </w:pPr>
      <w:r w:rsidRPr="000571DE">
        <w:rPr>
          <w:rStyle w:val="fontstyle21"/>
          <w:rFonts w:asciiTheme="minorHAnsi" w:hAnsiTheme="minorHAnsi" w:cstheme="minorHAnsi"/>
          <w:b w:val="0"/>
          <w:u w:val="single"/>
        </w:rPr>
        <w:t>N</w:t>
      </w:r>
      <w:r w:rsidRPr="000571DE">
        <w:rPr>
          <w:rStyle w:val="fontstyle21"/>
          <w:rFonts w:asciiTheme="minorHAnsi" w:hAnsiTheme="minorHAnsi" w:cstheme="minorHAnsi"/>
          <w:u w:val="single"/>
        </w:rPr>
        <w:t>ote:</w:t>
      </w:r>
      <w:r w:rsidRPr="000571DE">
        <w:rPr>
          <w:rStyle w:val="fontstyle21"/>
          <w:rFonts w:asciiTheme="minorHAnsi" w:hAnsiTheme="minorHAnsi" w:cstheme="minorHAnsi"/>
        </w:rPr>
        <w:t xml:space="preserve"> </w:t>
      </w:r>
      <w:r w:rsidRPr="00A01AD4">
        <w:rPr>
          <w:rStyle w:val="fontstyle21"/>
          <w:rFonts w:asciiTheme="minorHAnsi" w:hAnsiTheme="minorHAnsi" w:cstheme="minorHAnsi"/>
          <w:b w:val="0"/>
          <w:bCs w:val="0"/>
        </w:rPr>
        <w:t>In</w:t>
      </w:r>
      <w:r>
        <w:rPr>
          <w:rStyle w:val="fontstyle21"/>
          <w:rFonts w:asciiTheme="minorHAnsi" w:hAnsiTheme="minorHAnsi" w:cstheme="minorHAnsi"/>
          <w:b w:val="0"/>
          <w:bCs w:val="0"/>
        </w:rPr>
        <w:t xml:space="preserve"> case the Tenderer intends to rely on the capacity of other entity or entities (Core Team) for the purpose of fulfilment of the present selection criterion, it</w:t>
      </w:r>
      <w:r w:rsidRPr="000571DE">
        <w:rPr>
          <w:rStyle w:val="fontstyle21"/>
          <w:rFonts w:asciiTheme="minorHAnsi" w:hAnsiTheme="minorHAnsi" w:cstheme="minorHAnsi"/>
          <w:b w:val="0"/>
          <w:bCs w:val="0"/>
        </w:rPr>
        <w:t xml:space="preserve"> </w:t>
      </w:r>
      <w:r>
        <w:rPr>
          <w:rStyle w:val="fontstyle21"/>
          <w:rFonts w:asciiTheme="minorHAnsi" w:hAnsiTheme="minorHAnsi" w:cstheme="minorHAnsi"/>
          <w:b w:val="0"/>
          <w:bCs w:val="0"/>
        </w:rPr>
        <w:t>shall</w:t>
      </w:r>
      <w:r w:rsidRPr="000571DE">
        <w:rPr>
          <w:rStyle w:val="fontstyle21"/>
          <w:rFonts w:asciiTheme="minorHAnsi" w:hAnsiTheme="minorHAnsi" w:cstheme="minorHAnsi"/>
          <w:b w:val="0"/>
          <w:bCs w:val="0"/>
        </w:rPr>
        <w:t xml:space="preserve"> submit the </w:t>
      </w:r>
      <w:r>
        <w:rPr>
          <w:rStyle w:val="fontstyle21"/>
          <w:rFonts w:asciiTheme="minorHAnsi" w:hAnsiTheme="minorHAnsi" w:cstheme="minorHAnsi"/>
          <w:b w:val="0"/>
          <w:bCs w:val="0"/>
        </w:rPr>
        <w:t>above-listed</w:t>
      </w:r>
      <w:r w:rsidRPr="000571DE">
        <w:rPr>
          <w:rStyle w:val="fontstyle21"/>
          <w:rFonts w:asciiTheme="minorHAnsi" w:hAnsiTheme="minorHAnsi" w:cstheme="minorHAnsi"/>
          <w:b w:val="0"/>
          <w:bCs w:val="0"/>
        </w:rPr>
        <w:t xml:space="preserve"> evidence (separately) for each member of the Core Team</w:t>
      </w:r>
      <w:r>
        <w:rPr>
          <w:rStyle w:val="fontstyle21"/>
          <w:rFonts w:asciiTheme="minorHAnsi" w:hAnsiTheme="minorHAnsi" w:cstheme="minorHAnsi"/>
          <w:b w:val="0"/>
          <w:bCs w:val="0"/>
        </w:rPr>
        <w:t>, but the assessment by the Contracting Authority will be co</w:t>
      </w:r>
      <w:r w:rsidR="000F5BFE">
        <w:rPr>
          <w:rStyle w:val="fontstyle21"/>
          <w:rFonts w:asciiTheme="minorHAnsi" w:hAnsiTheme="minorHAnsi" w:cstheme="minorHAnsi"/>
          <w:b w:val="0"/>
          <w:bCs w:val="0"/>
        </w:rPr>
        <w:t>ndu</w:t>
      </w:r>
      <w:r>
        <w:rPr>
          <w:rStyle w:val="fontstyle21"/>
          <w:rFonts w:asciiTheme="minorHAnsi" w:hAnsiTheme="minorHAnsi" w:cstheme="minorHAnsi"/>
          <w:b w:val="0"/>
          <w:bCs w:val="0"/>
        </w:rPr>
        <w:t>cted cumulatively</w:t>
      </w:r>
      <w:r w:rsidRPr="000571DE">
        <w:rPr>
          <w:rStyle w:val="fontstyle21"/>
          <w:rFonts w:asciiTheme="minorHAnsi" w:hAnsiTheme="minorHAnsi" w:cstheme="minorHAnsi"/>
          <w:b w:val="0"/>
          <w:bCs w:val="0"/>
        </w:rPr>
        <w:t>.</w:t>
      </w:r>
    </w:p>
    <w:p w14:paraId="51CDCD9A" w14:textId="77777777" w:rsidR="006B39F4" w:rsidRDefault="006B39F4" w:rsidP="001C4936">
      <w:pPr>
        <w:pStyle w:val="Heading2"/>
        <w:tabs>
          <w:tab w:val="clear" w:pos="5184"/>
          <w:tab w:val="num" w:pos="5040"/>
        </w:tabs>
        <w:ind w:left="990"/>
      </w:pPr>
      <w:bookmarkStart w:id="373" w:name="_Toc224726134"/>
      <w:bookmarkStart w:id="374" w:name="_Toc242358824"/>
      <w:r w:rsidRPr="000571DE">
        <w:lastRenderedPageBreak/>
        <w:t>Technical and Professional Capacity</w:t>
      </w:r>
      <w:bookmarkEnd w:id="373"/>
      <w:bookmarkEnd w:id="374"/>
    </w:p>
    <w:p w14:paraId="6AC7F984" w14:textId="77777777" w:rsidR="006B39F4" w:rsidRDefault="006B39F4" w:rsidP="006B39F4">
      <w:pPr>
        <w:pStyle w:val="BodyText"/>
        <w:rPr>
          <w:rFonts w:cstheme="minorHAnsi"/>
          <w:bCs/>
        </w:rPr>
      </w:pPr>
      <w:r w:rsidRPr="000571DE">
        <w:rPr>
          <w:rFonts w:cstheme="minorHAnsi"/>
          <w:bCs/>
        </w:rPr>
        <w:t>The Tenderer shall demonstrate the technical and professional capacity required for the performance of the Contract as follows:</w:t>
      </w:r>
    </w:p>
    <w:p w14:paraId="14BC3152" w14:textId="77777777" w:rsidR="006B39F4" w:rsidRDefault="006B39F4" w:rsidP="00584CD7">
      <w:pPr>
        <w:pStyle w:val="Heading3"/>
        <w:ind w:left="990"/>
      </w:pPr>
      <w:bookmarkStart w:id="375" w:name="_Ref196904379"/>
      <w:bookmarkStart w:id="376" w:name="_Toc224726135"/>
      <w:bookmarkStart w:id="377" w:name="_Toc242358825"/>
      <w:r>
        <w:t>Relevant Experience</w:t>
      </w:r>
      <w:bookmarkEnd w:id="375"/>
      <w:bookmarkEnd w:id="376"/>
      <w:bookmarkEnd w:id="377"/>
    </w:p>
    <w:p w14:paraId="299793B2" w14:textId="5E1F21AC" w:rsidR="00B603DC" w:rsidRDefault="006B39F4" w:rsidP="00B603DC">
      <w:pPr>
        <w:autoSpaceDE w:val="0"/>
        <w:autoSpaceDN w:val="0"/>
        <w:adjustRightInd w:val="0"/>
        <w:spacing w:before="60" w:after="60"/>
        <w:ind w:right="170"/>
        <w:rPr>
          <w:rFonts w:cstheme="minorHAnsi"/>
          <w:bCs/>
        </w:rPr>
      </w:pPr>
      <w:r>
        <w:rPr>
          <w:rFonts w:cstheme="minorHAnsi"/>
          <w:bCs/>
        </w:rPr>
        <w:t>The Tenderer shall demonstrate e</w:t>
      </w:r>
      <w:r w:rsidRPr="000571DE">
        <w:rPr>
          <w:rFonts w:cstheme="minorHAnsi"/>
          <w:bCs/>
        </w:rPr>
        <w:t xml:space="preserve">xperience in </w:t>
      </w:r>
      <w:r w:rsidR="00B603DC" w:rsidRPr="00B603DC">
        <w:rPr>
          <w:rFonts w:cstheme="minorHAnsi"/>
          <w:bCs/>
        </w:rPr>
        <w:t xml:space="preserve">performing recent and comparable services encompassing definition, design, assembly, integration and testing of a </w:t>
      </w:r>
      <w:r w:rsidR="00B9577A">
        <w:rPr>
          <w:rFonts w:cstheme="minorHAnsi"/>
          <w:bCs/>
        </w:rPr>
        <w:t>s</w:t>
      </w:r>
      <w:r w:rsidR="00B603DC" w:rsidRPr="00B603DC">
        <w:rPr>
          <w:rFonts w:cstheme="minorHAnsi"/>
          <w:bCs/>
        </w:rPr>
        <w:t xml:space="preserve">ecurity </w:t>
      </w:r>
      <w:r w:rsidR="00B9577A">
        <w:rPr>
          <w:rFonts w:cstheme="minorHAnsi"/>
          <w:bCs/>
        </w:rPr>
        <w:t>o</w:t>
      </w:r>
      <w:r w:rsidR="00B603DC" w:rsidRPr="00B603DC">
        <w:rPr>
          <w:rFonts w:cstheme="minorHAnsi"/>
          <w:bCs/>
        </w:rPr>
        <w:t xml:space="preserve">perations </w:t>
      </w:r>
      <w:r w:rsidR="00B9577A">
        <w:rPr>
          <w:rFonts w:cstheme="minorHAnsi"/>
          <w:bCs/>
        </w:rPr>
        <w:t>c</w:t>
      </w:r>
      <w:r w:rsidR="00B603DC" w:rsidRPr="00B603DC">
        <w:rPr>
          <w:rFonts w:cstheme="minorHAnsi"/>
          <w:bCs/>
        </w:rPr>
        <w:t xml:space="preserve">entre. </w:t>
      </w:r>
    </w:p>
    <w:p w14:paraId="2FA4B855" w14:textId="1F357EB1" w:rsidR="006B39F4" w:rsidRDefault="00496F5C" w:rsidP="006B39F4">
      <w:pPr>
        <w:pStyle w:val="BodyText"/>
        <w:rPr>
          <w:rFonts w:cstheme="minorHAnsi"/>
        </w:rPr>
      </w:pPr>
      <w:r>
        <w:rPr>
          <w:rFonts w:cstheme="minorHAnsi"/>
        </w:rPr>
        <w:t>Compliance</w:t>
      </w:r>
      <w:r w:rsidR="00A327C4" w:rsidRPr="00A327C4">
        <w:rPr>
          <w:rFonts w:cstheme="minorHAnsi"/>
        </w:rPr>
        <w:t xml:space="preserve"> with this criterion shall be evidenced by reference project(s) performed within the last ten (10) years. For each reference project, the Tenderer shall identify the client, the period of performance, the role of the Tenderer and the activities performed, demonstrating, as applicable:</w:t>
      </w:r>
    </w:p>
    <w:p w14:paraId="210512B3" w14:textId="63DF88CC" w:rsidR="00613359" w:rsidRDefault="00496F5C">
      <w:pPr>
        <w:pStyle w:val="BodyText"/>
        <w:numPr>
          <w:ilvl w:val="1"/>
          <w:numId w:val="29"/>
        </w:numPr>
        <w:rPr>
          <w:rFonts w:cstheme="minorHAnsi"/>
        </w:rPr>
      </w:pPr>
      <w:r w:rsidRPr="00496F5C">
        <w:rPr>
          <w:rFonts w:cstheme="minorHAnsi"/>
        </w:rPr>
        <w:t>Proven system knowledge and experience of the Candidate in Security Event and Incident Management infrastructure, services, and technologies;</w:t>
      </w:r>
    </w:p>
    <w:p w14:paraId="579A65A8" w14:textId="037AE52C" w:rsidR="00613359" w:rsidRDefault="00496F5C">
      <w:pPr>
        <w:pStyle w:val="BodyText"/>
        <w:numPr>
          <w:ilvl w:val="1"/>
          <w:numId w:val="29"/>
        </w:numPr>
        <w:rPr>
          <w:rFonts w:cstheme="minorHAnsi"/>
        </w:rPr>
      </w:pPr>
      <w:r w:rsidRPr="00613359">
        <w:rPr>
          <w:rFonts w:cstheme="minorHAnsi"/>
        </w:rPr>
        <w:t xml:space="preserve">Knowledge and experience on the EU Space Programme </w:t>
      </w:r>
      <w:r w:rsidR="00DE6F74" w:rsidRPr="00613359">
        <w:rPr>
          <w:rFonts w:cstheme="minorHAnsi"/>
        </w:rPr>
        <w:t>or Union</w:t>
      </w:r>
      <w:r w:rsidRPr="00613359">
        <w:rPr>
          <w:rFonts w:cstheme="minorHAnsi"/>
        </w:rPr>
        <w:t xml:space="preserve"> Secure Connectivity programme;</w:t>
      </w:r>
    </w:p>
    <w:p w14:paraId="16F50400" w14:textId="77777777" w:rsidR="00613359" w:rsidRDefault="00496F5C">
      <w:pPr>
        <w:pStyle w:val="BodyText"/>
        <w:numPr>
          <w:ilvl w:val="1"/>
          <w:numId w:val="29"/>
        </w:numPr>
        <w:rPr>
          <w:rFonts w:cstheme="minorHAnsi"/>
        </w:rPr>
      </w:pPr>
      <w:r w:rsidRPr="00613359">
        <w:rPr>
          <w:rFonts w:cstheme="minorHAnsi"/>
        </w:rPr>
        <w:t>Proven and successful experience in supporting the accreditation of a security monitoring system;</w:t>
      </w:r>
    </w:p>
    <w:p w14:paraId="5CA04BE7" w14:textId="064BCF67" w:rsidR="00613359" w:rsidRDefault="00496F5C">
      <w:pPr>
        <w:pStyle w:val="BodyText"/>
        <w:numPr>
          <w:ilvl w:val="1"/>
          <w:numId w:val="29"/>
        </w:numPr>
        <w:rPr>
          <w:rFonts w:cstheme="minorHAnsi"/>
        </w:rPr>
      </w:pPr>
      <w:r w:rsidRPr="00613359">
        <w:rPr>
          <w:rFonts w:cstheme="minorHAnsi"/>
        </w:rPr>
        <w:t xml:space="preserve">Demonstration of relevant experience in </w:t>
      </w:r>
      <w:r w:rsidR="00DE6F74" w:rsidRPr="00613359">
        <w:rPr>
          <w:rFonts w:cstheme="minorHAnsi"/>
        </w:rPr>
        <w:t>conducting</w:t>
      </w:r>
      <w:r w:rsidRPr="00613359">
        <w:rPr>
          <w:rFonts w:cstheme="minorHAnsi"/>
        </w:rPr>
        <w:t xml:space="preserve"> the development, integration, deployment and verification and validation of a security monitoring system;</w:t>
      </w:r>
    </w:p>
    <w:p w14:paraId="3316D743" w14:textId="77777777" w:rsidR="00613359" w:rsidRDefault="00496F5C">
      <w:pPr>
        <w:pStyle w:val="BodyText"/>
        <w:numPr>
          <w:ilvl w:val="1"/>
          <w:numId w:val="29"/>
        </w:numPr>
        <w:rPr>
          <w:rFonts w:cstheme="minorHAnsi"/>
        </w:rPr>
      </w:pPr>
      <w:r w:rsidRPr="00613359">
        <w:rPr>
          <w:rFonts w:cstheme="minorHAnsi"/>
        </w:rPr>
        <w:t>Demonstration of relevant experience in managing projects in an international context;</w:t>
      </w:r>
    </w:p>
    <w:p w14:paraId="098E756B" w14:textId="45028F77" w:rsidR="00496F5C" w:rsidRPr="00E312E2" w:rsidRDefault="00496F5C">
      <w:pPr>
        <w:pStyle w:val="BodyText"/>
        <w:numPr>
          <w:ilvl w:val="1"/>
          <w:numId w:val="29"/>
        </w:numPr>
        <w:rPr>
          <w:rStyle w:val="fontstyle01"/>
          <w:rFonts w:asciiTheme="minorHAnsi" w:hAnsiTheme="minorHAnsi" w:cstheme="minorHAnsi"/>
          <w:color w:val="auto"/>
        </w:rPr>
      </w:pPr>
      <w:r w:rsidRPr="00613359">
        <w:rPr>
          <w:rFonts w:cstheme="minorHAnsi"/>
        </w:rPr>
        <w:t xml:space="preserve">Demonstration of relevant experience in the maintenance and support to a </w:t>
      </w:r>
      <w:r w:rsidR="00580EA9">
        <w:rPr>
          <w:rFonts w:cstheme="minorHAnsi"/>
        </w:rPr>
        <w:t>s</w:t>
      </w:r>
      <w:r w:rsidRPr="00613359">
        <w:rPr>
          <w:rFonts w:cstheme="minorHAnsi"/>
        </w:rPr>
        <w:t xml:space="preserve">ecurity </w:t>
      </w:r>
      <w:r w:rsidR="00580EA9">
        <w:rPr>
          <w:rFonts w:cstheme="minorHAnsi"/>
        </w:rPr>
        <w:t>o</w:t>
      </w:r>
      <w:r w:rsidRPr="00613359">
        <w:rPr>
          <w:rFonts w:cstheme="minorHAnsi"/>
        </w:rPr>
        <w:t xml:space="preserve">peration </w:t>
      </w:r>
      <w:r w:rsidR="00580EA9">
        <w:rPr>
          <w:rFonts w:cstheme="minorHAnsi"/>
        </w:rPr>
        <w:t>c</w:t>
      </w:r>
      <w:r w:rsidRPr="00613359">
        <w:rPr>
          <w:rFonts w:cstheme="minorHAnsi"/>
        </w:rPr>
        <w:t>entre</w:t>
      </w:r>
      <w:r w:rsidR="00E312E2">
        <w:rPr>
          <w:rFonts w:cstheme="minorHAnsi"/>
        </w:rPr>
        <w:t>.</w:t>
      </w:r>
    </w:p>
    <w:p w14:paraId="393B4A16" w14:textId="483F9726" w:rsidR="006B39F4" w:rsidRDefault="006B39F4" w:rsidP="006B39F4">
      <w:pPr>
        <w:spacing w:after="0"/>
        <w:rPr>
          <w:rFonts w:cstheme="minorHAnsi"/>
        </w:rPr>
      </w:pPr>
      <w:r w:rsidRPr="000571DE">
        <w:rPr>
          <w:rFonts w:cstheme="minorHAnsi"/>
          <w:b/>
        </w:rPr>
        <w:t>IMPORTANT NOTE</w:t>
      </w:r>
      <w:r w:rsidRPr="000571DE">
        <w:rPr>
          <w:rFonts w:cstheme="minorHAnsi"/>
        </w:rPr>
        <w:t>: The Tenderer may rely on the capacities of other entities to fulfil the technical and professional selection criteria, regardless of the legal nature of the links which it has with them. The Tenderer must in that case prove to the Agency that it will have at its disposal the resources necessary for performance of the Contract, by producing a Letter of Intent (</w:t>
      </w:r>
      <w:r w:rsidRPr="00AE342C">
        <w:rPr>
          <w:rFonts w:cstheme="minorHAnsi"/>
        </w:rPr>
        <w:t>in the form provided in Annex I.D.1 (for subcontractors) and in Annex I.D.2 (for non-subcontractors)) ensuring that the tasks for which the support will be provided are clearly indicated therein.</w:t>
      </w:r>
    </w:p>
    <w:p w14:paraId="3ECBBE2A" w14:textId="77777777" w:rsidR="006B39F4" w:rsidRPr="00EB6198" w:rsidRDefault="006B39F4" w:rsidP="00E312E2">
      <w:pPr>
        <w:pStyle w:val="Heading3"/>
        <w:shd w:val="clear" w:color="auto" w:fill="FFFFFF" w:themeFill="background1"/>
        <w:ind w:left="450" w:hanging="360"/>
        <w:rPr>
          <w:rStyle w:val="fontstyle01"/>
          <w:rFonts w:asciiTheme="minorHAnsi" w:hAnsiTheme="minorHAnsi" w:cstheme="minorHAnsi"/>
          <w:color w:val="auto"/>
          <w:sz w:val="28"/>
          <w:szCs w:val="26"/>
        </w:rPr>
      </w:pPr>
      <w:bookmarkStart w:id="378" w:name="_Toc242358826"/>
      <w:r w:rsidRPr="00EB6198">
        <w:rPr>
          <w:rStyle w:val="fontstyle01"/>
          <w:rFonts w:asciiTheme="minorHAnsi" w:hAnsiTheme="minorHAnsi" w:cstheme="minorHAnsi"/>
          <w:color w:val="auto"/>
          <w:sz w:val="28"/>
          <w:szCs w:val="26"/>
        </w:rPr>
        <w:t>AI Technical Capacity</w:t>
      </w:r>
      <w:bookmarkEnd w:id="378"/>
    </w:p>
    <w:p w14:paraId="294B38CF" w14:textId="0FEB05A1" w:rsidR="006B39F4" w:rsidRDefault="006B39F4" w:rsidP="006B39F4">
      <w:pPr>
        <w:pStyle w:val="BodyText"/>
        <w:shd w:val="clear" w:color="auto" w:fill="FFFFFF" w:themeFill="background1"/>
      </w:pPr>
      <w:r w:rsidRPr="0084531D">
        <w:t xml:space="preserve">The Tenderer shall demonstrate that it has, </w:t>
      </w:r>
      <w:r w:rsidRPr="00AE342C">
        <w:t>within the five</w:t>
      </w:r>
      <w:r w:rsidR="00677E20" w:rsidRPr="00AE342C">
        <w:t xml:space="preserve"> </w:t>
      </w:r>
      <w:r w:rsidRPr="00AE342C">
        <w:t xml:space="preserve">years preceding the launch of this procurement procedure, successfully developed and/or implemented at least one AI system(s) </w:t>
      </w:r>
      <w:r w:rsidRPr="00AE342C">
        <w:rPr>
          <w:rFonts w:cstheme="minorHAnsi"/>
          <w:lang w:val="en-US"/>
        </w:rPr>
        <w:t>/ GPAI model(s)</w:t>
      </w:r>
      <w:r w:rsidRPr="00AE342C">
        <w:t xml:space="preserve"> within the meaning of the Artificial Intelligence Act, comparable in nature and complexity to the system covered by this procurement, specifying: the AI use case, the risk classification (high-risk</w:t>
      </w:r>
      <w:r w:rsidRPr="0084531D">
        <w:t xml:space="preserve"> or non-high-risk), the technical architecture, and the role of the Tenderer (provider, deployer, or both).</w:t>
      </w:r>
    </w:p>
    <w:p w14:paraId="45CF3816" w14:textId="77777777" w:rsidR="006B39F4" w:rsidRDefault="006B39F4" w:rsidP="006B39F4">
      <w:pPr>
        <w:pStyle w:val="BodyText"/>
        <w:shd w:val="clear" w:color="auto" w:fill="FFFFFF" w:themeFill="background1"/>
        <w:rPr>
          <w:rFonts w:cstheme="minorHAnsi"/>
        </w:rPr>
      </w:pPr>
      <w:r>
        <w:rPr>
          <w:rFonts w:cstheme="minorHAnsi"/>
        </w:rPr>
        <w:t>To evidence compliance with this criterion, the Tenderer shall submit:</w:t>
      </w:r>
    </w:p>
    <w:p w14:paraId="6CD94B21" w14:textId="1A7BBF80" w:rsidR="006B39F4" w:rsidRDefault="006B39F4" w:rsidP="00A50FBB">
      <w:pPr>
        <w:pStyle w:val="BodyText"/>
        <w:shd w:val="clear" w:color="auto" w:fill="FFFFFF" w:themeFill="background1"/>
      </w:pPr>
      <w:r w:rsidRPr="00B76E28">
        <w:t xml:space="preserve">References including client name, description of the </w:t>
      </w:r>
      <w:r w:rsidRPr="0084531D">
        <w:t>AI system(s)</w:t>
      </w:r>
      <w:r>
        <w:t xml:space="preserve"> </w:t>
      </w:r>
      <w:r w:rsidRPr="00602FCE">
        <w:rPr>
          <w:rFonts w:cstheme="minorHAnsi"/>
          <w:lang w:val="en-US"/>
        </w:rPr>
        <w:t>/ GPAI model(s)</w:t>
      </w:r>
      <w:r w:rsidRPr="00B76E28">
        <w:t>, dates and value of the contract(s), and contact details of the client for verification.</w:t>
      </w:r>
    </w:p>
    <w:p w14:paraId="37DE0285" w14:textId="77777777" w:rsidR="009D4389" w:rsidRDefault="009D4389" w:rsidP="009D4389">
      <w:pPr>
        <w:pStyle w:val="Heading1"/>
      </w:pPr>
      <w:bookmarkStart w:id="379" w:name="_Toc224726136"/>
      <w:bookmarkStart w:id="380" w:name="_Toc242358827"/>
      <w:r>
        <w:lastRenderedPageBreak/>
        <w:t>M</w:t>
      </w:r>
      <w:r w:rsidRPr="000571DE">
        <w:t xml:space="preserve">inimum </w:t>
      </w:r>
      <w:r>
        <w:t>R</w:t>
      </w:r>
      <w:r w:rsidRPr="000571DE">
        <w:t>equirements</w:t>
      </w:r>
      <w:bookmarkEnd w:id="379"/>
      <w:bookmarkEnd w:id="380"/>
    </w:p>
    <w:p w14:paraId="5B136EAC" w14:textId="06D91CE8" w:rsidR="009D4389" w:rsidRPr="000571DE" w:rsidRDefault="009D4389" w:rsidP="009D4389">
      <w:pPr>
        <w:pStyle w:val="BodyText"/>
        <w:rPr>
          <w:rFonts w:cstheme="minorHAnsi"/>
        </w:rPr>
      </w:pPr>
      <w:r w:rsidRPr="000571DE">
        <w:rPr>
          <w:rFonts w:cstheme="minorHAnsi"/>
        </w:rPr>
        <w:t xml:space="preserve">Tenderers must continue to fulfil the </w:t>
      </w:r>
      <w:r>
        <w:rPr>
          <w:rFonts w:cstheme="minorHAnsi"/>
        </w:rPr>
        <w:t>Minimum Requirements</w:t>
      </w:r>
      <w:r w:rsidRPr="000571DE">
        <w:rPr>
          <w:rFonts w:cstheme="minorHAnsi"/>
        </w:rPr>
        <w:t xml:space="preserve"> throughout the entire duration of this procurement procedure and for the entire duration of the ensuing Contract</w:t>
      </w:r>
      <w:r>
        <w:rPr>
          <w:rFonts w:cstheme="minorHAnsi"/>
        </w:rPr>
        <w:t>.</w:t>
      </w:r>
    </w:p>
    <w:p w14:paraId="1389ABD5" w14:textId="77777777" w:rsidR="009D4389" w:rsidRDefault="009D4389" w:rsidP="009D4389">
      <w:pPr>
        <w:pStyle w:val="BodyText"/>
        <w:rPr>
          <w:rFonts w:cstheme="minorHAnsi"/>
        </w:rPr>
      </w:pPr>
      <w:r w:rsidRPr="000571DE">
        <w:rPr>
          <w:rFonts w:cstheme="minorHAnsi"/>
        </w:rPr>
        <w:t xml:space="preserve">In case of any change in the situations regarding the </w:t>
      </w:r>
      <w:r>
        <w:rPr>
          <w:rFonts w:cstheme="minorHAnsi"/>
        </w:rPr>
        <w:t>below</w:t>
      </w:r>
      <w:r w:rsidRPr="000571DE">
        <w:rPr>
          <w:rFonts w:cstheme="minorHAnsi"/>
        </w:rPr>
        <w:t>-mentioned criteria and requirements, Tenderers / Contractors shall inform the Contracting Authority without delay.</w:t>
      </w:r>
    </w:p>
    <w:p w14:paraId="28B491AA" w14:textId="77777777" w:rsidR="009D4389" w:rsidRPr="000571DE" w:rsidRDefault="009D4389" w:rsidP="009D4389">
      <w:pPr>
        <w:pStyle w:val="BodyText"/>
        <w:rPr>
          <w:rFonts w:cstheme="minorHAnsi"/>
        </w:rPr>
      </w:pPr>
      <w:r w:rsidRPr="000571DE">
        <w:rPr>
          <w:rFonts w:cstheme="minorHAnsi"/>
          <w:bCs/>
        </w:rPr>
        <w:t xml:space="preserve">The Tenderer shall demonstrate </w:t>
      </w:r>
      <w:r>
        <w:rPr>
          <w:rFonts w:cstheme="minorHAnsi"/>
          <w:bCs/>
        </w:rPr>
        <w:t>compliance with Minimum Requirements</w:t>
      </w:r>
      <w:r w:rsidRPr="000571DE">
        <w:rPr>
          <w:rFonts w:cstheme="minorHAnsi"/>
          <w:bCs/>
        </w:rPr>
        <w:t xml:space="preserve"> as follows:</w:t>
      </w:r>
    </w:p>
    <w:p w14:paraId="3244ED6B" w14:textId="77777777" w:rsidR="009D4389" w:rsidRDefault="009D4389" w:rsidP="00E42010">
      <w:pPr>
        <w:pStyle w:val="Heading2"/>
        <w:ind w:left="540"/>
      </w:pPr>
      <w:bookmarkStart w:id="381" w:name="_Ref196905224"/>
      <w:bookmarkStart w:id="382" w:name="_Toc224726137"/>
      <w:bookmarkStart w:id="383" w:name="_Toc242358828"/>
      <w:r>
        <w:t>Compliance with environmental, social and labour laws</w:t>
      </w:r>
      <w:bookmarkEnd w:id="381"/>
      <w:bookmarkEnd w:id="382"/>
      <w:r>
        <w:t xml:space="preserve"> and regulations</w:t>
      </w:r>
      <w:bookmarkEnd w:id="383"/>
    </w:p>
    <w:p w14:paraId="1954E05D" w14:textId="77777777" w:rsidR="009D4389" w:rsidRDefault="009D4389" w:rsidP="009D4389">
      <w:pPr>
        <w:pStyle w:val="BodyText"/>
        <w:rPr>
          <w:rFonts w:cstheme="minorHAnsi"/>
        </w:rPr>
      </w:pPr>
      <w:r>
        <w:t xml:space="preserve">The Tenderer shall comply </w:t>
      </w:r>
      <w:r w:rsidRPr="000571DE">
        <w:rPr>
          <w:rFonts w:cstheme="minorHAnsi"/>
        </w:rPr>
        <w:t>with applicable environmental, social and labour law obligations established by European Union law, national legislation, collective agreements or the applicable international social and environmental conventions listed in Directive 2014/24/EU.</w:t>
      </w:r>
    </w:p>
    <w:p w14:paraId="683015FE" w14:textId="66D6B0BA" w:rsidR="009D4389" w:rsidRDefault="009D4389" w:rsidP="009D4389">
      <w:pPr>
        <w:pStyle w:val="BodyText"/>
        <w:rPr>
          <w:rFonts w:cstheme="minorHAnsi"/>
          <w:lang w:eastAsia="en-GB"/>
        </w:rPr>
      </w:pPr>
      <w:r>
        <w:rPr>
          <w:rFonts w:cstheme="minorHAnsi"/>
        </w:rPr>
        <w:t>To evidence compliance with this criterion, all economic operators participating in this procurement (</w:t>
      </w:r>
      <w:r w:rsidRPr="000571DE">
        <w:rPr>
          <w:rFonts w:cstheme="minorHAnsi"/>
        </w:rPr>
        <w:t>i.e. primes, each group member and any proposed sub-contractors</w:t>
      </w:r>
      <w:r>
        <w:rPr>
          <w:rFonts w:cstheme="minorHAnsi"/>
        </w:rPr>
        <w:t xml:space="preserve">) shall </w:t>
      </w:r>
      <w:r>
        <w:rPr>
          <w:rFonts w:cstheme="minorHAnsi"/>
          <w:bCs/>
        </w:rPr>
        <w:t xml:space="preserve">fill-in the dedicated Section in the Declaration of Honour </w:t>
      </w:r>
      <w:r w:rsidRPr="000571DE">
        <w:rPr>
          <w:rFonts w:cstheme="minorHAnsi"/>
          <w:lang w:eastAsia="en-GB"/>
        </w:rPr>
        <w:t>(</w:t>
      </w:r>
      <w:r w:rsidR="00AE342C">
        <w:rPr>
          <w:rFonts w:cstheme="minorHAnsi"/>
          <w:lang w:eastAsia="en-GB"/>
        </w:rPr>
        <w:t>Annex I.B</w:t>
      </w:r>
      <w:r w:rsidRPr="000571DE">
        <w:rPr>
          <w:rFonts w:cstheme="minorHAnsi"/>
          <w:lang w:eastAsia="en-GB"/>
        </w:rPr>
        <w:t>).</w:t>
      </w:r>
    </w:p>
    <w:p w14:paraId="17C892AF" w14:textId="77777777" w:rsidR="009D4389" w:rsidRDefault="009D4389" w:rsidP="0050036C">
      <w:pPr>
        <w:pStyle w:val="Heading2"/>
        <w:ind w:left="630"/>
      </w:pPr>
      <w:bookmarkStart w:id="384" w:name="_Toc242358829"/>
      <w:bookmarkStart w:id="385" w:name="_Ref219711564"/>
      <w:bookmarkStart w:id="386" w:name="_Toc224726138"/>
      <w:r>
        <w:t>Compliance with Artificial Intelligence (AI) laws and regulations</w:t>
      </w:r>
      <w:bookmarkEnd w:id="384"/>
    </w:p>
    <w:p w14:paraId="04AFFC26" w14:textId="77777777" w:rsidR="009D4389" w:rsidRDefault="009D4389" w:rsidP="009D4389">
      <w:pPr>
        <w:pStyle w:val="BodyText"/>
        <w:rPr>
          <w:rFonts w:cstheme="minorHAnsi"/>
        </w:rPr>
      </w:pPr>
      <w:r>
        <w:t xml:space="preserve">The Tenderer shall comply </w:t>
      </w:r>
      <w:r w:rsidRPr="000571DE">
        <w:rPr>
          <w:rFonts w:cstheme="minorHAnsi"/>
        </w:rPr>
        <w:t>with applicable obligations</w:t>
      </w:r>
      <w:r>
        <w:rPr>
          <w:rFonts w:cstheme="minorHAnsi"/>
        </w:rPr>
        <w:t xml:space="preserve"> related to the use of Artificial Intelligence (AI)</w:t>
      </w:r>
      <w:r w:rsidRPr="000571DE">
        <w:rPr>
          <w:rFonts w:cstheme="minorHAnsi"/>
        </w:rPr>
        <w:t xml:space="preserve"> established by European Union law</w:t>
      </w:r>
      <w:r>
        <w:rPr>
          <w:rFonts w:cstheme="minorHAnsi"/>
        </w:rPr>
        <w:t xml:space="preserve"> and/or</w:t>
      </w:r>
      <w:r w:rsidRPr="000571DE">
        <w:rPr>
          <w:rFonts w:cstheme="minorHAnsi"/>
        </w:rPr>
        <w:t xml:space="preserve"> national legislation.</w:t>
      </w:r>
    </w:p>
    <w:p w14:paraId="6E68F699" w14:textId="636ED8C2" w:rsidR="009D4389" w:rsidRPr="00EB6198" w:rsidRDefault="009D4389" w:rsidP="009D4389">
      <w:pPr>
        <w:pStyle w:val="BodyText"/>
      </w:pPr>
      <w:r>
        <w:rPr>
          <w:rFonts w:cstheme="minorHAnsi"/>
        </w:rPr>
        <w:t>To evidence compliance with this criterion, all economic operators participating in this procurement (</w:t>
      </w:r>
      <w:r w:rsidRPr="000571DE">
        <w:rPr>
          <w:rFonts w:cstheme="minorHAnsi"/>
        </w:rPr>
        <w:t>i.e. primes, each group member and any proposed sub-contractors</w:t>
      </w:r>
      <w:r>
        <w:rPr>
          <w:rFonts w:cstheme="minorHAnsi"/>
        </w:rPr>
        <w:t xml:space="preserve">) shall </w:t>
      </w:r>
      <w:r>
        <w:rPr>
          <w:rFonts w:cstheme="minorHAnsi"/>
          <w:bCs/>
        </w:rPr>
        <w:t xml:space="preserve">fill-in the dedicated Section in the Declaration of Honour </w:t>
      </w:r>
      <w:r w:rsidRPr="000571DE">
        <w:rPr>
          <w:rFonts w:cstheme="minorHAnsi"/>
          <w:lang w:eastAsia="en-GB"/>
        </w:rPr>
        <w:t>(</w:t>
      </w:r>
      <w:r w:rsidR="00AE342C">
        <w:rPr>
          <w:rFonts w:cstheme="minorHAnsi"/>
          <w:lang w:eastAsia="en-GB"/>
        </w:rPr>
        <w:t>Annex I.B</w:t>
      </w:r>
      <w:r w:rsidRPr="000571DE">
        <w:rPr>
          <w:rFonts w:cstheme="minorHAnsi"/>
          <w:lang w:eastAsia="en-GB"/>
        </w:rPr>
        <w:t>).</w:t>
      </w:r>
    </w:p>
    <w:p w14:paraId="4BC93FA5" w14:textId="77777777" w:rsidR="009D4389" w:rsidRDefault="009D4389" w:rsidP="0050036C">
      <w:pPr>
        <w:pStyle w:val="Heading2"/>
        <w:tabs>
          <w:tab w:val="clear" w:pos="5184"/>
        </w:tabs>
        <w:ind w:left="720"/>
        <w:rPr>
          <w:lang w:eastAsia="en-GB"/>
        </w:rPr>
      </w:pPr>
      <w:bookmarkStart w:id="387" w:name="_Toc242358830"/>
      <w:r>
        <w:rPr>
          <w:lang w:eastAsia="en-GB"/>
        </w:rPr>
        <w:t>Minimum quality thresholds</w:t>
      </w:r>
      <w:bookmarkEnd w:id="385"/>
      <w:bookmarkEnd w:id="386"/>
      <w:bookmarkEnd w:id="387"/>
    </w:p>
    <w:p w14:paraId="5C8D0DE4" w14:textId="2E7E78C6" w:rsidR="00D02C7D" w:rsidRDefault="009D4389" w:rsidP="0050036C">
      <w:pPr>
        <w:autoSpaceDE w:val="0"/>
        <w:autoSpaceDN w:val="0"/>
        <w:spacing w:before="40" w:after="40"/>
        <w:rPr>
          <w:rFonts w:cstheme="minorHAnsi"/>
        </w:rPr>
      </w:pPr>
      <w:r w:rsidRPr="00AE342C">
        <w:rPr>
          <w:rFonts w:cstheme="minorHAnsi"/>
        </w:rPr>
        <w:t xml:space="preserve">Minimum quality thresholds (i.e. total minimum score for all the award criteria and individual minimum score for the criteria/sub-criteria), as identified in Section </w:t>
      </w:r>
      <w:r w:rsidR="00AE342C" w:rsidRPr="00AE342C">
        <w:rPr>
          <w:rFonts w:cstheme="minorHAnsi"/>
        </w:rPr>
        <w:t>12.1</w:t>
      </w:r>
      <w:r w:rsidRPr="00AE342C">
        <w:rPr>
          <w:rFonts w:cstheme="minorHAnsi"/>
        </w:rPr>
        <w:t xml:space="preserve"> below, and compliance to the requirements 3.7 (Ref.: REQ-3.7) and 3.8 (Ref.: REQ-3.8) of the Security Aspect Letter (SAL) shall operate as minimum requirements.</w:t>
      </w:r>
    </w:p>
    <w:p w14:paraId="362EB528" w14:textId="3305D259" w:rsidR="00F53617" w:rsidRPr="00656063" w:rsidRDefault="00F53617" w:rsidP="00366CF5">
      <w:pPr>
        <w:pStyle w:val="Heading1"/>
      </w:pPr>
      <w:bookmarkStart w:id="388" w:name="_Ref233821374"/>
      <w:bookmarkStart w:id="389" w:name="_Toc242358831"/>
      <w:r w:rsidRPr="00656063">
        <w:lastRenderedPageBreak/>
        <w:t xml:space="preserve">Award </w:t>
      </w:r>
      <w:r w:rsidR="00366CF5">
        <w:t>Criteria</w:t>
      </w:r>
      <w:r>
        <w:t xml:space="preserve"> (in Phases II and III)</w:t>
      </w:r>
      <w:bookmarkEnd w:id="388"/>
      <w:bookmarkEnd w:id="389"/>
    </w:p>
    <w:p w14:paraId="3018CCF3" w14:textId="48055EA2" w:rsidR="006B08E8" w:rsidRDefault="006B08E8" w:rsidP="006B08E8">
      <w:r>
        <w:t>The objective of the Award Criteria is to evaluate the Tenders with a view to choosing the most economically advantageous tender.</w:t>
      </w:r>
    </w:p>
    <w:p w14:paraId="38E89ACB" w14:textId="74AFDA9B" w:rsidR="00F53617" w:rsidRPr="00656063" w:rsidRDefault="006B08E8" w:rsidP="006B08E8">
      <w:r>
        <w:t xml:space="preserve">The Qualitative Award </w:t>
      </w:r>
      <w:r w:rsidRPr="00ED367C">
        <w:t xml:space="preserve">Criteria, exposed in Section 12.1 below and the </w:t>
      </w:r>
      <w:r w:rsidRPr="00A3322D">
        <w:t>Financial Award Criteria, exposed in Section 12.2 below, will be evaluated pursuant to the Evaluation Method detailed in Section 13.6 below</w:t>
      </w:r>
      <w:r w:rsidR="00F53617" w:rsidRPr="009846FD">
        <w:t>.</w:t>
      </w:r>
    </w:p>
    <w:p w14:paraId="4E8740BA" w14:textId="77777777" w:rsidR="00F53617" w:rsidRPr="00656063" w:rsidRDefault="00F53617" w:rsidP="007577AE">
      <w:pPr>
        <w:pStyle w:val="Heading2"/>
        <w:tabs>
          <w:tab w:val="clear" w:pos="5184"/>
        </w:tabs>
        <w:ind w:left="720"/>
      </w:pPr>
      <w:bookmarkStart w:id="390" w:name="_Ref233821340"/>
      <w:bookmarkStart w:id="391" w:name="_Toc242358832"/>
      <w:r w:rsidRPr="00656063">
        <w:t>Qualitative Award Criteria</w:t>
      </w:r>
      <w:bookmarkEnd w:id="390"/>
      <w:bookmarkEnd w:id="391"/>
    </w:p>
    <w:p w14:paraId="35CAF763" w14:textId="77777777" w:rsidR="00F53617" w:rsidRPr="00656063" w:rsidRDefault="00F53617" w:rsidP="00F53617">
      <w:r w:rsidRPr="00656063">
        <w:t xml:space="preserve">The technical quality of the </w:t>
      </w:r>
      <w:r>
        <w:t xml:space="preserve">Initial </w:t>
      </w:r>
      <w:r w:rsidRPr="00656063">
        <w:t xml:space="preserve">Tender </w:t>
      </w:r>
      <w:r>
        <w:t xml:space="preserve">and BAFO proposal </w:t>
      </w:r>
      <w:r w:rsidRPr="00656063">
        <w:t xml:space="preserve">will be assessed </w:t>
      </w:r>
      <w:proofErr w:type="gramStart"/>
      <w:r w:rsidRPr="00656063">
        <w:t>on the basis of</w:t>
      </w:r>
      <w:proofErr w:type="gramEnd"/>
      <w:r w:rsidRPr="00656063">
        <w:t xml:space="preserve"> the Tenderer’s Technical Proposal</w:t>
      </w:r>
      <w:r>
        <w:t xml:space="preserve"> delivered in Phase II and in Phase III respectively</w:t>
      </w:r>
      <w:r w:rsidRPr="00656063">
        <w:t xml:space="preserve">. </w:t>
      </w:r>
    </w:p>
    <w:p w14:paraId="4681664F" w14:textId="77777777" w:rsidR="00F53617" w:rsidRPr="00656063" w:rsidRDefault="00F53617" w:rsidP="00F53617">
      <w:r w:rsidRPr="00656063">
        <w:t xml:space="preserve">Technical offers </w:t>
      </w:r>
      <w:r>
        <w:t xml:space="preserve">in Phase II and in Phase III </w:t>
      </w:r>
      <w:r w:rsidRPr="00656063">
        <w:t xml:space="preserve">will be evaluated </w:t>
      </w:r>
      <w:proofErr w:type="gramStart"/>
      <w:r w:rsidRPr="00656063">
        <w:t>on the basis of</w:t>
      </w:r>
      <w:proofErr w:type="gramEnd"/>
      <w:r w:rsidRPr="00656063">
        <w:t xml:space="preserve"> the Qualitative Award Criteria in the following table. </w:t>
      </w:r>
    </w:p>
    <w:p w14:paraId="6D3EBA44" w14:textId="77777777" w:rsidR="00F53617" w:rsidRPr="00FF6FAD" w:rsidRDefault="00F53617" w:rsidP="00F53617">
      <w:r w:rsidRPr="00FF6FAD">
        <w:t xml:space="preserve">The maximum quality score is 100 points. </w:t>
      </w:r>
    </w:p>
    <w:p w14:paraId="4505C89C" w14:textId="21B916E9" w:rsidR="00F53617" w:rsidRDefault="00732B10" w:rsidP="00732B10">
      <w:pPr>
        <w:spacing w:before="0" w:line="259" w:lineRule="auto"/>
      </w:pPr>
      <w:r w:rsidRPr="00732B10">
        <w:t xml:space="preserve">Where an award criterion is divided into </w:t>
      </w:r>
      <w:proofErr w:type="spellStart"/>
      <w:r w:rsidRPr="00732B10">
        <w:t>subcriteria</w:t>
      </w:r>
      <w:proofErr w:type="spellEnd"/>
      <w:r w:rsidRPr="00732B10">
        <w:t xml:space="preserve">, all </w:t>
      </w:r>
      <w:proofErr w:type="spellStart"/>
      <w:r w:rsidRPr="00732B10">
        <w:t>subcriteria</w:t>
      </w:r>
      <w:proofErr w:type="spellEnd"/>
      <w:r w:rsidRPr="00732B10">
        <w:t xml:space="preserve"> shall have equal weighting, except if expressed differently</w:t>
      </w:r>
      <w:r w:rsidR="00127449">
        <w:t>.</w:t>
      </w:r>
    </w:p>
    <w:p w14:paraId="09EDD939" w14:textId="77777777" w:rsidR="00F53617" w:rsidRDefault="00F53617" w:rsidP="00F53617">
      <w:pPr>
        <w:spacing w:before="0" w:after="0" w:line="259" w:lineRule="auto"/>
      </w:pPr>
    </w:p>
    <w:tbl>
      <w:tblPr>
        <w:tblW w:w="11096" w:type="dxa"/>
        <w:jc w:val="center"/>
        <w:tblLayout w:type="fixed"/>
        <w:tblLook w:val="04A0" w:firstRow="1" w:lastRow="0" w:firstColumn="1" w:lastColumn="0" w:noHBand="0" w:noVBand="1"/>
      </w:tblPr>
      <w:tblGrid>
        <w:gridCol w:w="866"/>
        <w:gridCol w:w="6784"/>
        <w:gridCol w:w="1134"/>
        <w:gridCol w:w="1134"/>
        <w:gridCol w:w="1178"/>
      </w:tblGrid>
      <w:tr w:rsidR="00F53617" w:rsidRPr="00427071" w14:paraId="601A83E2" w14:textId="77777777">
        <w:trPr>
          <w:cantSplit/>
          <w:trHeight w:val="300"/>
          <w:tblHeader/>
          <w:jc w:val="center"/>
        </w:trPr>
        <w:tc>
          <w:tcPr>
            <w:tcW w:w="866"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04B31D4D" w14:textId="77777777" w:rsidR="00F53617" w:rsidRPr="00427071" w:rsidRDefault="00F53617">
            <w:pPr>
              <w:spacing w:before="0" w:after="0"/>
              <w:rPr>
                <w:rFonts w:ascii="Calibri" w:eastAsia="Times New Roman" w:hAnsi="Calibri" w:cs="Calibri"/>
                <w:color w:val="FFFFFF"/>
              </w:rPr>
            </w:pPr>
            <w:r w:rsidRPr="00427071">
              <w:rPr>
                <w:rFonts w:ascii="Calibri" w:eastAsia="Times New Roman" w:hAnsi="Calibri" w:cs="Calibri"/>
              </w:rPr>
              <w:t>Ref #</w:t>
            </w:r>
          </w:p>
        </w:tc>
        <w:tc>
          <w:tcPr>
            <w:tcW w:w="6784" w:type="dxa"/>
            <w:tcBorders>
              <w:top w:val="single" w:sz="4" w:space="0" w:color="auto"/>
              <w:left w:val="nil"/>
              <w:bottom w:val="single" w:sz="4" w:space="0" w:color="auto"/>
              <w:right w:val="single" w:sz="4" w:space="0" w:color="auto"/>
            </w:tcBorders>
            <w:shd w:val="clear" w:color="auto" w:fill="14267B"/>
            <w:vAlign w:val="center"/>
            <w:hideMark/>
          </w:tcPr>
          <w:p w14:paraId="6677D249" w14:textId="77777777" w:rsidR="00F53617" w:rsidRPr="00EB10F3" w:rsidRDefault="00F53617" w:rsidP="004C7F13">
            <w:pPr>
              <w:spacing w:before="0" w:after="0"/>
              <w:rPr>
                <w:rFonts w:ascii="Calibri" w:eastAsia="Times New Roman" w:hAnsi="Calibri" w:cs="Calibri"/>
                <w:color w:val="FFFFFF"/>
              </w:rPr>
            </w:pPr>
            <w:r w:rsidRPr="00EB10F3">
              <w:rPr>
                <w:rFonts w:ascii="Calibri" w:eastAsia="Times New Roman" w:hAnsi="Calibri" w:cs="Calibri"/>
              </w:rPr>
              <w:t>Qualitative Award Criteria</w:t>
            </w:r>
          </w:p>
        </w:tc>
        <w:tc>
          <w:tcPr>
            <w:tcW w:w="1134" w:type="dxa"/>
            <w:tcBorders>
              <w:top w:val="single" w:sz="4" w:space="0" w:color="auto"/>
              <w:left w:val="nil"/>
              <w:bottom w:val="single" w:sz="4" w:space="0" w:color="auto"/>
              <w:right w:val="single" w:sz="4" w:space="0" w:color="auto"/>
            </w:tcBorders>
            <w:shd w:val="clear" w:color="auto" w:fill="14267B"/>
            <w:vAlign w:val="center"/>
          </w:tcPr>
          <w:p w14:paraId="1DCB2705" w14:textId="77777777" w:rsidR="00F53617" w:rsidRPr="00C23662" w:rsidRDefault="00F53617">
            <w:pPr>
              <w:spacing w:before="0" w:after="0"/>
              <w:jc w:val="center"/>
              <w:rPr>
                <w:rFonts w:ascii="Calibri" w:eastAsia="Times New Roman" w:hAnsi="Calibri" w:cs="Calibri"/>
                <w:color w:val="FFFFFF"/>
              </w:rPr>
            </w:pPr>
            <w:r w:rsidRPr="00C23662">
              <w:rPr>
                <w:rFonts w:ascii="Calibri" w:eastAsia="Times New Roman" w:hAnsi="Calibri" w:cs="Calibri"/>
                <w:color w:val="FFFFFF"/>
              </w:rPr>
              <w:t>Minimum Score (Phase II/Initial Proposal)</w:t>
            </w:r>
          </w:p>
        </w:tc>
        <w:tc>
          <w:tcPr>
            <w:tcW w:w="1134" w:type="dxa"/>
            <w:tcBorders>
              <w:top w:val="single" w:sz="4" w:space="0" w:color="auto"/>
              <w:left w:val="single" w:sz="4" w:space="0" w:color="auto"/>
              <w:bottom w:val="single" w:sz="4" w:space="0" w:color="auto"/>
              <w:right w:val="single" w:sz="4" w:space="0" w:color="auto"/>
            </w:tcBorders>
            <w:shd w:val="clear" w:color="auto" w:fill="14267B"/>
          </w:tcPr>
          <w:p w14:paraId="15A49EE5" w14:textId="6102A3C1" w:rsidR="00F53617" w:rsidRPr="00C23662" w:rsidRDefault="00F53617">
            <w:pPr>
              <w:spacing w:before="0" w:after="0"/>
              <w:jc w:val="center"/>
              <w:rPr>
                <w:rFonts w:ascii="Calibri" w:eastAsia="Times New Roman" w:hAnsi="Calibri" w:cs="Calibri"/>
                <w:color w:val="FFFFFF"/>
              </w:rPr>
            </w:pPr>
            <w:r w:rsidRPr="00C23662">
              <w:rPr>
                <w:rFonts w:ascii="Calibri" w:eastAsia="Times New Roman" w:hAnsi="Calibri" w:cs="Calibri"/>
                <w:color w:val="FFFFFF"/>
              </w:rPr>
              <w:t>Minimum Score (</w:t>
            </w:r>
            <w:r w:rsidR="004F40AA" w:rsidRPr="00C23662">
              <w:rPr>
                <w:rFonts w:ascii="Calibri" w:eastAsia="Times New Roman" w:hAnsi="Calibri" w:cs="Calibri"/>
                <w:color w:val="FFFFFF"/>
              </w:rPr>
              <w:t xml:space="preserve">Phase II </w:t>
            </w:r>
            <w:r w:rsidR="006F7D4D" w:rsidRPr="00C23662">
              <w:rPr>
                <w:rFonts w:ascii="Calibri" w:eastAsia="Times New Roman" w:hAnsi="Calibri" w:cs="Calibri"/>
                <w:color w:val="FFFFFF"/>
              </w:rPr>
              <w:t>Subsequent</w:t>
            </w:r>
            <w:r w:rsidR="004F40AA" w:rsidRPr="00C23662">
              <w:rPr>
                <w:rFonts w:ascii="Calibri" w:eastAsia="Times New Roman" w:hAnsi="Calibri" w:cs="Calibri"/>
                <w:color w:val="FFFFFF"/>
              </w:rPr>
              <w:t xml:space="preserve"> proposal</w:t>
            </w:r>
            <w:r w:rsidR="006F7D4D" w:rsidRPr="00C23662">
              <w:rPr>
                <w:rFonts w:ascii="Calibri" w:eastAsia="Times New Roman" w:hAnsi="Calibri" w:cs="Calibri"/>
                <w:color w:val="FFFFFF"/>
              </w:rPr>
              <w:t xml:space="preserve">/ </w:t>
            </w:r>
            <w:r w:rsidRPr="00C23662">
              <w:rPr>
                <w:rFonts w:ascii="Calibri" w:eastAsia="Times New Roman" w:hAnsi="Calibri" w:cs="Calibri"/>
                <w:color w:val="FFFFFF"/>
              </w:rPr>
              <w:t>Phase III/BAFO)</w:t>
            </w:r>
          </w:p>
        </w:tc>
        <w:tc>
          <w:tcPr>
            <w:tcW w:w="1178"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677073E2" w14:textId="77777777" w:rsidR="00F53617" w:rsidRPr="00C23662" w:rsidRDefault="00F53617">
            <w:pPr>
              <w:spacing w:before="0" w:after="0"/>
              <w:jc w:val="center"/>
              <w:rPr>
                <w:rFonts w:ascii="Calibri" w:eastAsia="Times New Roman" w:hAnsi="Calibri" w:cs="Calibri"/>
                <w:color w:val="FFFFFF"/>
              </w:rPr>
            </w:pPr>
            <w:r w:rsidRPr="00C23662">
              <w:rPr>
                <w:rFonts w:ascii="Calibri" w:eastAsia="Times New Roman" w:hAnsi="Calibri" w:cs="Calibri"/>
                <w:color w:val="FFFFFF"/>
              </w:rPr>
              <w:t>Maximum Score</w:t>
            </w:r>
          </w:p>
        </w:tc>
      </w:tr>
      <w:tr w:rsidR="00F53617" w:rsidRPr="00A3322D" w:rsidDel="008866F0" w14:paraId="5B746278"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hideMark/>
          </w:tcPr>
          <w:p w14:paraId="74426CAF" w14:textId="77777777" w:rsidR="00F53617" w:rsidRPr="00A3322D" w:rsidDel="008866F0" w:rsidRDefault="00F53617">
            <w:pPr>
              <w:spacing w:before="0" w:after="0"/>
              <w:jc w:val="left"/>
              <w:rPr>
                <w:rFonts w:ascii="Calibri" w:eastAsia="Times New Roman" w:hAnsi="Calibri" w:cs="Calibri"/>
                <w:color w:val="FFFFFF" w:themeColor="background1"/>
              </w:rPr>
            </w:pPr>
            <w:r w:rsidRPr="00A3322D" w:rsidDel="008866F0">
              <w:rPr>
                <w:rFonts w:ascii="Calibri" w:eastAsia="Times New Roman" w:hAnsi="Calibri" w:cs="Calibri"/>
                <w:color w:val="FFFFFF" w:themeColor="background1"/>
              </w:rPr>
              <w:t>Q1</w:t>
            </w:r>
          </w:p>
        </w:tc>
        <w:tc>
          <w:tcPr>
            <w:tcW w:w="6784" w:type="dxa"/>
            <w:tcBorders>
              <w:top w:val="nil"/>
              <w:left w:val="nil"/>
              <w:bottom w:val="single" w:sz="4" w:space="0" w:color="auto"/>
              <w:right w:val="single" w:sz="4" w:space="0" w:color="auto"/>
            </w:tcBorders>
            <w:shd w:val="clear" w:color="auto" w:fill="458DCF"/>
            <w:noWrap/>
            <w:vAlign w:val="center"/>
          </w:tcPr>
          <w:p w14:paraId="335071E2" w14:textId="77777777" w:rsidR="00F53617" w:rsidRPr="00A3322D" w:rsidDel="0057056B" w:rsidRDefault="00F53617" w:rsidP="004C7F13">
            <w:pPr>
              <w:spacing w:before="0" w:after="0" w:line="259" w:lineRule="auto"/>
              <w:rPr>
                <w:rFonts w:eastAsia="Times New Roman"/>
                <w:color w:val="FFFFFF" w:themeColor="background1"/>
              </w:rPr>
            </w:pPr>
            <w:r w:rsidRPr="00A3322D">
              <w:rPr>
                <w:rFonts w:eastAsia="Times New Roman" w:cstheme="minorHAnsi"/>
                <w:color w:val="FFFFFF" w:themeColor="background1"/>
                <w:lang w:eastAsia="en-GB"/>
              </w:rPr>
              <w:t>Quality and adequacy of the proposed MC SECMON solution</w:t>
            </w:r>
          </w:p>
          <w:p w14:paraId="302DABC4" w14:textId="77777777" w:rsidR="00F53617" w:rsidRPr="00A3322D" w:rsidDel="008866F0" w:rsidRDefault="00F53617" w:rsidP="004C7F13">
            <w:pPr>
              <w:spacing w:before="0" w:after="0"/>
              <w:rPr>
                <w:rFonts w:ascii="Calibri" w:eastAsia="Times New Roman" w:hAnsi="Calibri" w:cs="Calibri"/>
                <w:color w:val="FFFFFF" w:themeColor="background1"/>
              </w:rPr>
            </w:pPr>
          </w:p>
        </w:tc>
        <w:tc>
          <w:tcPr>
            <w:tcW w:w="1134" w:type="dxa"/>
            <w:tcBorders>
              <w:top w:val="single" w:sz="4" w:space="0" w:color="auto"/>
              <w:left w:val="nil"/>
              <w:bottom w:val="single" w:sz="4" w:space="0" w:color="auto"/>
              <w:right w:val="single" w:sz="4" w:space="0" w:color="auto"/>
            </w:tcBorders>
            <w:shd w:val="clear" w:color="auto" w:fill="458DCF"/>
            <w:vAlign w:val="center"/>
          </w:tcPr>
          <w:p w14:paraId="63234EAD"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10</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5C8E1FD5" w14:textId="657679C9"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w:t>
            </w:r>
            <w:r w:rsidR="008500AD" w:rsidRPr="00A3322D">
              <w:rPr>
                <w:rFonts w:ascii="Calibri" w:eastAsia="Times New Roman" w:hAnsi="Calibri" w:cs="Calibri"/>
              </w:rPr>
              <w:t>2</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5368182D"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20</w:t>
            </w:r>
          </w:p>
        </w:tc>
      </w:tr>
      <w:tr w:rsidR="00F53617" w:rsidRPr="00A3322D" w:rsidDel="008866F0" w14:paraId="540FE27E" w14:textId="77777777">
        <w:trPr>
          <w:trHeight w:val="1374"/>
          <w:jc w:val="center"/>
        </w:trPr>
        <w:tc>
          <w:tcPr>
            <w:tcW w:w="866" w:type="dxa"/>
            <w:tcBorders>
              <w:top w:val="nil"/>
              <w:left w:val="single" w:sz="4" w:space="0" w:color="auto"/>
              <w:bottom w:val="single" w:sz="4" w:space="0" w:color="auto"/>
              <w:right w:val="single" w:sz="4" w:space="0" w:color="auto"/>
            </w:tcBorders>
            <w:noWrap/>
            <w:vAlign w:val="center"/>
            <w:hideMark/>
          </w:tcPr>
          <w:p w14:paraId="1AF2738E" w14:textId="77777777" w:rsidR="00F53617" w:rsidRPr="00A3322D" w:rsidDel="008866F0" w:rsidRDefault="00F53617">
            <w:pPr>
              <w:spacing w:before="0" w:after="0"/>
              <w:jc w:val="left"/>
              <w:rPr>
                <w:rFonts w:ascii="Calibri" w:eastAsia="Times New Roman" w:hAnsi="Calibri" w:cs="Calibri"/>
                <w:color w:val="000000"/>
              </w:rPr>
            </w:pPr>
            <w:r w:rsidRPr="00A3322D">
              <w:rPr>
                <w:rFonts w:ascii="Calibri" w:eastAsia="Times New Roman" w:hAnsi="Calibri" w:cs="Calibri"/>
                <w:color w:val="000000"/>
              </w:rPr>
              <w:t>Q1</w:t>
            </w:r>
          </w:p>
        </w:tc>
        <w:tc>
          <w:tcPr>
            <w:tcW w:w="6784" w:type="dxa"/>
            <w:tcBorders>
              <w:top w:val="nil"/>
              <w:left w:val="nil"/>
              <w:bottom w:val="single" w:sz="4" w:space="0" w:color="auto"/>
              <w:right w:val="single" w:sz="4" w:space="0" w:color="auto"/>
            </w:tcBorders>
            <w:vAlign w:val="center"/>
            <w:hideMark/>
          </w:tcPr>
          <w:p w14:paraId="6247DFE2" w14:textId="77777777" w:rsidR="00F53617" w:rsidRPr="00A3322D" w:rsidDel="008866F0" w:rsidRDefault="00F53617" w:rsidP="004C7F13">
            <w:pPr>
              <w:spacing w:before="0" w:after="0" w:line="259" w:lineRule="auto"/>
              <w:rPr>
                <w:rFonts w:eastAsia="Times New Roman" w:cs="Calibri"/>
                <w:color w:val="000000" w:themeColor="text1"/>
              </w:rPr>
            </w:pPr>
            <w:r w:rsidRPr="00A3322D">
              <w:rPr>
                <w:rFonts w:eastAsia="Times New Roman"/>
              </w:rPr>
              <w:t>Level of committed performance</w:t>
            </w:r>
            <w:r w:rsidRPr="00A3322D" w:rsidDel="00081B87">
              <w:rPr>
                <w:rFonts w:eastAsia="Times New Roman"/>
              </w:rPr>
              <w:t xml:space="preserve"> </w:t>
            </w:r>
            <w:r w:rsidRPr="00A3322D">
              <w:rPr>
                <w:rFonts w:eastAsia="Times New Roman"/>
              </w:rPr>
              <w:t xml:space="preserve">and operational efficiency of the proposed design for the MC SECMON solution, as per the Technical Proposal and </w:t>
            </w:r>
            <w:r w:rsidRPr="00A3322D">
              <w:rPr>
                <w:rFonts w:eastAsia="Times New Roman" w:cstheme="minorHAnsi"/>
                <w:lang w:eastAsia="en-GB"/>
              </w:rPr>
              <w:t>Statement of C</w:t>
            </w:r>
            <w:r w:rsidRPr="00A3322D">
              <w:rPr>
                <w:rFonts w:eastAsia="Times New Roman"/>
              </w:rPr>
              <w:t>ompliance against the applicable requirements (as defined in the SoW, its ADs and Annexes), critical analysis and related justification thereof.</w:t>
            </w:r>
          </w:p>
        </w:tc>
        <w:tc>
          <w:tcPr>
            <w:tcW w:w="1134" w:type="dxa"/>
            <w:tcBorders>
              <w:top w:val="single" w:sz="4" w:space="0" w:color="auto"/>
              <w:left w:val="nil"/>
              <w:bottom w:val="single" w:sz="4" w:space="0" w:color="auto"/>
              <w:right w:val="single" w:sz="4" w:space="0" w:color="auto"/>
            </w:tcBorders>
            <w:vAlign w:val="center"/>
          </w:tcPr>
          <w:p w14:paraId="7A64BE02" w14:textId="5BB96300"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10</w:t>
            </w:r>
          </w:p>
        </w:tc>
        <w:tc>
          <w:tcPr>
            <w:tcW w:w="1134" w:type="dxa"/>
            <w:tcBorders>
              <w:top w:val="single" w:sz="4" w:space="0" w:color="auto"/>
              <w:left w:val="single" w:sz="4" w:space="0" w:color="auto"/>
              <w:bottom w:val="single" w:sz="4" w:space="0" w:color="auto"/>
              <w:right w:val="single" w:sz="4" w:space="0" w:color="auto"/>
            </w:tcBorders>
            <w:vAlign w:val="center"/>
          </w:tcPr>
          <w:p w14:paraId="05DA5BED" w14:textId="17E2A5B9"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12</w:t>
            </w:r>
          </w:p>
        </w:tc>
        <w:tc>
          <w:tcPr>
            <w:tcW w:w="1178" w:type="dxa"/>
            <w:tcBorders>
              <w:top w:val="nil"/>
              <w:left w:val="single" w:sz="4" w:space="0" w:color="auto"/>
              <w:bottom w:val="single" w:sz="4" w:space="0" w:color="auto"/>
              <w:right w:val="single" w:sz="4" w:space="0" w:color="auto"/>
            </w:tcBorders>
            <w:noWrap/>
            <w:vAlign w:val="center"/>
            <w:hideMark/>
          </w:tcPr>
          <w:p w14:paraId="250536B1" w14:textId="01EE420B"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20</w:t>
            </w:r>
          </w:p>
        </w:tc>
      </w:tr>
      <w:tr w:rsidR="00F53617" w:rsidRPr="00A3322D" w:rsidDel="008866F0" w14:paraId="4B72969F"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hideMark/>
          </w:tcPr>
          <w:p w14:paraId="0070CC7A" w14:textId="77777777" w:rsidR="00F53617" w:rsidRPr="00A3322D" w:rsidDel="008866F0" w:rsidRDefault="00F53617">
            <w:pPr>
              <w:spacing w:before="0" w:after="0"/>
              <w:jc w:val="left"/>
              <w:rPr>
                <w:rFonts w:ascii="Calibri" w:eastAsia="Times New Roman" w:hAnsi="Calibri" w:cs="Calibri"/>
                <w:color w:val="FFFFFF"/>
              </w:rPr>
            </w:pPr>
            <w:r w:rsidRPr="00A3322D" w:rsidDel="008866F0">
              <w:rPr>
                <w:rFonts w:ascii="Calibri" w:eastAsia="Times New Roman" w:hAnsi="Calibri" w:cs="Calibri"/>
                <w:color w:val="FFFFFF"/>
              </w:rPr>
              <w:t>Q2</w:t>
            </w:r>
          </w:p>
        </w:tc>
        <w:tc>
          <w:tcPr>
            <w:tcW w:w="6784" w:type="dxa"/>
            <w:tcBorders>
              <w:top w:val="nil"/>
              <w:left w:val="nil"/>
              <w:bottom w:val="single" w:sz="4" w:space="0" w:color="auto"/>
              <w:right w:val="single" w:sz="4" w:space="0" w:color="auto"/>
            </w:tcBorders>
            <w:shd w:val="clear" w:color="auto" w:fill="458DCF"/>
            <w:vAlign w:val="center"/>
            <w:hideMark/>
          </w:tcPr>
          <w:p w14:paraId="0261097D" w14:textId="77777777" w:rsidR="00F53617" w:rsidRPr="00A3322D" w:rsidDel="008866F0" w:rsidRDefault="00F53617" w:rsidP="004C7F13">
            <w:pPr>
              <w:spacing w:before="0" w:after="0"/>
              <w:rPr>
                <w:rFonts w:ascii="Calibri" w:eastAsia="Times New Roman" w:hAnsi="Calibri" w:cs="Calibri"/>
                <w:color w:val="FFFFFF"/>
              </w:rPr>
            </w:pPr>
            <w:r w:rsidRPr="00A3322D">
              <w:rPr>
                <w:rFonts w:ascii="Calibri" w:eastAsia="Times New Roman" w:hAnsi="Calibri" w:cs="Calibri"/>
                <w:color w:val="FFFFFF" w:themeColor="background1"/>
              </w:rPr>
              <w:t>Quality, adequacy and credibility of the design, development, deployment, verification, training and accreditation approach</w:t>
            </w:r>
          </w:p>
        </w:tc>
        <w:tc>
          <w:tcPr>
            <w:tcW w:w="1134" w:type="dxa"/>
            <w:tcBorders>
              <w:top w:val="single" w:sz="4" w:space="0" w:color="auto"/>
              <w:left w:val="nil"/>
              <w:bottom w:val="single" w:sz="4" w:space="0" w:color="auto"/>
              <w:right w:val="single" w:sz="4" w:space="0" w:color="auto"/>
            </w:tcBorders>
            <w:shd w:val="clear" w:color="auto" w:fill="458DCF"/>
            <w:vAlign w:val="center"/>
          </w:tcPr>
          <w:p w14:paraId="5FB5B77B"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10</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594CE26D" w14:textId="6897F4E5"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w:t>
            </w:r>
            <w:r w:rsidR="008500AD" w:rsidRPr="00A3322D">
              <w:rPr>
                <w:rFonts w:ascii="Calibri" w:eastAsia="Times New Roman" w:hAnsi="Calibri" w:cs="Calibri"/>
              </w:rPr>
              <w:t>2</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75976109"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20</w:t>
            </w:r>
          </w:p>
        </w:tc>
      </w:tr>
      <w:tr w:rsidR="00F53617" w:rsidRPr="00A3322D" w:rsidDel="008866F0" w14:paraId="7BB88D04" w14:textId="77777777">
        <w:trPr>
          <w:trHeight w:val="600"/>
          <w:jc w:val="center"/>
        </w:trPr>
        <w:tc>
          <w:tcPr>
            <w:tcW w:w="866" w:type="dxa"/>
            <w:tcBorders>
              <w:top w:val="nil"/>
              <w:left w:val="single" w:sz="4" w:space="0" w:color="auto"/>
              <w:bottom w:val="single" w:sz="4" w:space="0" w:color="auto"/>
              <w:right w:val="single" w:sz="4" w:space="0" w:color="auto"/>
            </w:tcBorders>
            <w:noWrap/>
            <w:vAlign w:val="center"/>
            <w:hideMark/>
          </w:tcPr>
          <w:p w14:paraId="06093173" w14:textId="4308143E" w:rsidR="00F53617" w:rsidRPr="00A3322D" w:rsidDel="008866F0" w:rsidRDefault="00F53617">
            <w:pPr>
              <w:jc w:val="left"/>
              <w:rPr>
                <w:rFonts w:ascii="Calibri" w:eastAsia="Times New Roman" w:hAnsi="Calibri" w:cs="Calibri"/>
                <w:color w:val="000000" w:themeColor="text1"/>
              </w:rPr>
            </w:pPr>
            <w:r w:rsidRPr="00A3322D">
              <w:rPr>
                <w:rFonts w:ascii="Calibri" w:eastAsia="Times New Roman" w:hAnsi="Calibri" w:cs="Calibri"/>
                <w:color w:val="000000" w:themeColor="text1"/>
              </w:rPr>
              <w:t>Q2</w:t>
            </w:r>
            <w:r w:rsidR="005B7A65" w:rsidRPr="00A3322D">
              <w:rPr>
                <w:rFonts w:ascii="Calibri" w:eastAsia="Times New Roman" w:hAnsi="Calibri" w:cs="Calibri"/>
                <w:color w:val="000000" w:themeColor="text1"/>
              </w:rPr>
              <w:t>.</w:t>
            </w:r>
            <w:r w:rsidRPr="00A3322D">
              <w:rPr>
                <w:rFonts w:ascii="Calibri" w:eastAsia="Times New Roman" w:hAnsi="Calibri" w:cs="Calibri"/>
                <w:color w:val="000000" w:themeColor="text1"/>
              </w:rPr>
              <w:t>1</w:t>
            </w:r>
          </w:p>
        </w:tc>
        <w:tc>
          <w:tcPr>
            <w:tcW w:w="6784" w:type="dxa"/>
            <w:tcBorders>
              <w:top w:val="nil"/>
              <w:left w:val="nil"/>
              <w:bottom w:val="single" w:sz="4" w:space="0" w:color="auto"/>
              <w:right w:val="single" w:sz="4" w:space="0" w:color="auto"/>
            </w:tcBorders>
            <w:vAlign w:val="center"/>
            <w:hideMark/>
          </w:tcPr>
          <w:p w14:paraId="29BABA88" w14:textId="77777777" w:rsidR="00F53617" w:rsidRPr="00A3322D" w:rsidDel="008866F0" w:rsidRDefault="00F53617" w:rsidP="004C7F13">
            <w:pPr>
              <w:rPr>
                <w:rFonts w:ascii="Calibri" w:eastAsia="Times New Roman" w:hAnsi="Calibri" w:cs="Calibri"/>
                <w:color w:val="000000" w:themeColor="text1"/>
              </w:rPr>
            </w:pPr>
            <w:r w:rsidRPr="00A3322D">
              <w:rPr>
                <w:rFonts w:ascii="Calibri" w:eastAsia="Times New Roman" w:hAnsi="Calibri" w:cs="Calibri"/>
                <w:color w:val="000000" w:themeColor="text1"/>
              </w:rPr>
              <w:t xml:space="preserve">Adequacy, completeness, quality and justification of the proposed plans and schedule for design, development, verification, deployment, and training phases. </w:t>
            </w:r>
          </w:p>
        </w:tc>
        <w:tc>
          <w:tcPr>
            <w:tcW w:w="1134" w:type="dxa"/>
            <w:tcBorders>
              <w:top w:val="single" w:sz="4" w:space="0" w:color="auto"/>
              <w:left w:val="nil"/>
              <w:bottom w:val="single" w:sz="4" w:space="0" w:color="auto"/>
              <w:right w:val="single" w:sz="4" w:space="0" w:color="auto"/>
            </w:tcBorders>
            <w:vAlign w:val="center"/>
          </w:tcPr>
          <w:p w14:paraId="7B92BE42" w14:textId="639D0393"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vAlign w:val="center"/>
          </w:tcPr>
          <w:p w14:paraId="4799D56C" w14:textId="44C4068D"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noWrap/>
            <w:vAlign w:val="center"/>
          </w:tcPr>
          <w:p w14:paraId="739D7C5A" w14:textId="2FAA00BE"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10</w:t>
            </w:r>
          </w:p>
        </w:tc>
      </w:tr>
      <w:tr w:rsidR="00F53617" w:rsidRPr="00A3322D" w:rsidDel="008866F0" w14:paraId="23C03C97" w14:textId="77777777">
        <w:trPr>
          <w:trHeight w:val="1017"/>
          <w:jc w:val="center"/>
        </w:trPr>
        <w:tc>
          <w:tcPr>
            <w:tcW w:w="866" w:type="dxa"/>
            <w:tcBorders>
              <w:top w:val="nil"/>
              <w:left w:val="single" w:sz="4" w:space="0" w:color="auto"/>
              <w:bottom w:val="single" w:sz="4" w:space="0" w:color="auto"/>
              <w:right w:val="single" w:sz="4" w:space="0" w:color="auto"/>
            </w:tcBorders>
            <w:noWrap/>
            <w:vAlign w:val="center"/>
          </w:tcPr>
          <w:p w14:paraId="7206CA43" w14:textId="42DB2982" w:rsidR="00F53617" w:rsidRPr="00A3322D" w:rsidRDefault="00F53617">
            <w:pPr>
              <w:spacing w:before="0" w:after="0"/>
              <w:jc w:val="left"/>
              <w:rPr>
                <w:rFonts w:ascii="Calibri" w:eastAsia="Times New Roman" w:hAnsi="Calibri" w:cs="Calibri"/>
                <w:color w:val="000000"/>
              </w:rPr>
            </w:pPr>
            <w:r w:rsidRPr="00A3322D">
              <w:rPr>
                <w:rFonts w:ascii="Calibri" w:eastAsia="Times New Roman" w:hAnsi="Calibri" w:cs="Calibri"/>
                <w:color w:val="000000" w:themeColor="text1"/>
              </w:rPr>
              <w:t>Q2</w:t>
            </w:r>
            <w:r w:rsidR="005B7A65" w:rsidRPr="00A3322D">
              <w:rPr>
                <w:rFonts w:ascii="Calibri" w:eastAsia="Times New Roman" w:hAnsi="Calibri" w:cs="Calibri"/>
                <w:color w:val="000000" w:themeColor="text1"/>
              </w:rPr>
              <w:t>.</w:t>
            </w:r>
            <w:r w:rsidRPr="00A3322D">
              <w:rPr>
                <w:rFonts w:ascii="Calibri" w:eastAsia="Times New Roman" w:hAnsi="Calibri" w:cs="Calibri"/>
                <w:color w:val="000000" w:themeColor="text1"/>
              </w:rPr>
              <w:t>2</w:t>
            </w:r>
          </w:p>
        </w:tc>
        <w:tc>
          <w:tcPr>
            <w:tcW w:w="6784" w:type="dxa"/>
            <w:tcBorders>
              <w:top w:val="nil"/>
              <w:left w:val="nil"/>
              <w:bottom w:val="single" w:sz="4" w:space="0" w:color="auto"/>
              <w:right w:val="single" w:sz="4" w:space="0" w:color="auto"/>
            </w:tcBorders>
            <w:vAlign w:val="center"/>
          </w:tcPr>
          <w:p w14:paraId="098A5744" w14:textId="77777777" w:rsidR="00F53617" w:rsidRPr="00A3322D" w:rsidRDefault="00F53617" w:rsidP="004C7F13">
            <w:pPr>
              <w:spacing w:before="0" w:after="0"/>
              <w:rPr>
                <w:rFonts w:ascii="Calibri" w:eastAsia="Times New Roman" w:hAnsi="Calibri" w:cs="Calibri"/>
                <w:color w:val="000000" w:themeColor="text1"/>
              </w:rPr>
            </w:pPr>
            <w:r w:rsidRPr="00A3322D">
              <w:rPr>
                <w:rFonts w:ascii="Calibri" w:eastAsia="Times New Roman" w:hAnsi="Calibri" w:cs="Calibri"/>
                <w:color w:val="000000" w:themeColor="text1"/>
              </w:rPr>
              <w:t xml:space="preserve">Quality and adequacy of the proposed approach for the elaboration of the Security Risks Assessment as per the methodology defined in the SoW, statement of compliance to the SACP, critical analysis and related justification thereof. </w:t>
            </w:r>
          </w:p>
        </w:tc>
        <w:tc>
          <w:tcPr>
            <w:tcW w:w="1134" w:type="dxa"/>
            <w:tcBorders>
              <w:top w:val="single" w:sz="4" w:space="0" w:color="auto"/>
              <w:left w:val="nil"/>
              <w:bottom w:val="single" w:sz="4" w:space="0" w:color="auto"/>
              <w:right w:val="single" w:sz="4" w:space="0" w:color="auto"/>
            </w:tcBorders>
            <w:vAlign w:val="center"/>
          </w:tcPr>
          <w:p w14:paraId="1B4286F9" w14:textId="2675FEFF"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vAlign w:val="center"/>
          </w:tcPr>
          <w:p w14:paraId="6240CBEE" w14:textId="30465896"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noWrap/>
            <w:vAlign w:val="center"/>
          </w:tcPr>
          <w:p w14:paraId="6ADC629E" w14:textId="127E7591"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10</w:t>
            </w:r>
          </w:p>
        </w:tc>
      </w:tr>
      <w:tr w:rsidR="00F53617" w:rsidRPr="00A3322D" w:rsidDel="008866F0" w14:paraId="10253979"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hideMark/>
          </w:tcPr>
          <w:p w14:paraId="20E123A1" w14:textId="77777777" w:rsidR="00F53617" w:rsidRPr="00A3322D" w:rsidDel="008866F0" w:rsidRDefault="00F53617">
            <w:pPr>
              <w:spacing w:before="0" w:after="0"/>
              <w:jc w:val="left"/>
              <w:rPr>
                <w:rFonts w:ascii="Calibri" w:eastAsia="Times New Roman" w:hAnsi="Calibri" w:cs="Calibri"/>
                <w:color w:val="FFFFFF"/>
              </w:rPr>
            </w:pPr>
            <w:r w:rsidRPr="00A3322D" w:rsidDel="008866F0">
              <w:rPr>
                <w:rFonts w:ascii="Calibri" w:eastAsia="Times New Roman" w:hAnsi="Calibri" w:cs="Calibri"/>
                <w:color w:val="FFFFFF"/>
              </w:rPr>
              <w:t>Q3</w:t>
            </w:r>
          </w:p>
        </w:tc>
        <w:tc>
          <w:tcPr>
            <w:tcW w:w="6784" w:type="dxa"/>
            <w:tcBorders>
              <w:top w:val="nil"/>
              <w:left w:val="nil"/>
              <w:bottom w:val="single" w:sz="4" w:space="0" w:color="auto"/>
              <w:right w:val="single" w:sz="4" w:space="0" w:color="auto"/>
            </w:tcBorders>
            <w:shd w:val="clear" w:color="auto" w:fill="458DCF"/>
            <w:vAlign w:val="center"/>
            <w:hideMark/>
          </w:tcPr>
          <w:p w14:paraId="7820A8DB" w14:textId="77777777" w:rsidR="00F53617" w:rsidRPr="00A3322D" w:rsidDel="008866F0" w:rsidRDefault="00F53617" w:rsidP="004C7F13">
            <w:pPr>
              <w:spacing w:before="0" w:after="0"/>
              <w:rPr>
                <w:rFonts w:ascii="Calibri" w:eastAsia="Times New Roman" w:hAnsi="Calibri" w:cs="Calibri"/>
                <w:color w:val="FFFFFF"/>
              </w:rPr>
            </w:pPr>
            <w:r w:rsidRPr="00A3322D">
              <w:rPr>
                <w:rFonts w:ascii="Calibri" w:eastAsia="Times New Roman" w:hAnsi="Calibri" w:cs="Calibri"/>
                <w:color w:val="FFFFFF" w:themeColor="background1"/>
              </w:rPr>
              <w:t xml:space="preserve">Adequacy, quality and credibility of the maintenance approach  </w:t>
            </w:r>
          </w:p>
        </w:tc>
        <w:tc>
          <w:tcPr>
            <w:tcW w:w="1134" w:type="dxa"/>
            <w:tcBorders>
              <w:top w:val="single" w:sz="4" w:space="0" w:color="auto"/>
              <w:left w:val="nil"/>
              <w:bottom w:val="single" w:sz="4" w:space="0" w:color="auto"/>
              <w:right w:val="single" w:sz="4" w:space="0" w:color="auto"/>
            </w:tcBorders>
            <w:shd w:val="clear" w:color="auto" w:fill="458DCF"/>
            <w:vAlign w:val="center"/>
          </w:tcPr>
          <w:p w14:paraId="17FAE3CE" w14:textId="3FED49EE" w:rsidR="00F53617" w:rsidRPr="00A3322D" w:rsidDel="008866F0" w:rsidRDefault="008500AD">
            <w:pPr>
              <w:spacing w:before="0" w:after="0"/>
              <w:jc w:val="center"/>
              <w:rPr>
                <w:rFonts w:ascii="Calibri" w:eastAsia="Times New Roman" w:hAnsi="Calibri" w:cs="Calibri"/>
              </w:rPr>
            </w:pPr>
            <w:r w:rsidRPr="00A3322D">
              <w:rPr>
                <w:rFonts w:ascii="Calibri" w:eastAsia="Times New Roman" w:hAnsi="Calibri" w:cs="Calibri"/>
              </w:rPr>
              <w:t>6</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0F020E43" w14:textId="3AD403D6" w:rsidR="00F53617" w:rsidRPr="00A3322D" w:rsidDel="008866F0" w:rsidRDefault="008500AD">
            <w:pPr>
              <w:spacing w:before="0" w:after="0"/>
              <w:jc w:val="center"/>
              <w:rPr>
                <w:rFonts w:ascii="Calibri" w:eastAsia="Times New Roman" w:hAnsi="Calibri" w:cs="Calibri"/>
              </w:rPr>
            </w:pPr>
            <w:r w:rsidRPr="00A3322D">
              <w:rPr>
                <w:rFonts w:ascii="Calibri" w:eastAsia="Times New Roman" w:hAnsi="Calibri" w:cs="Calibri"/>
              </w:rPr>
              <w:t>8</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5CE9CB33"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13</w:t>
            </w:r>
          </w:p>
        </w:tc>
      </w:tr>
      <w:tr w:rsidR="00F53617" w:rsidRPr="00A3322D" w:rsidDel="008866F0" w14:paraId="4E3DAE99"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7F1A978B" w14:textId="77777777" w:rsidR="00F53617" w:rsidRPr="00A3322D" w:rsidDel="008866F0" w:rsidRDefault="00F53617">
            <w:pPr>
              <w:jc w:val="left"/>
              <w:rPr>
                <w:rFonts w:ascii="Calibri" w:eastAsia="Times New Roman" w:hAnsi="Calibri" w:cs="Calibri"/>
                <w:color w:val="000000" w:themeColor="text1"/>
              </w:rPr>
            </w:pPr>
            <w:r w:rsidRPr="00A3322D">
              <w:rPr>
                <w:rFonts w:ascii="Calibri" w:eastAsia="Times New Roman" w:hAnsi="Calibri" w:cs="Calibri"/>
                <w:color w:val="000000" w:themeColor="text1"/>
              </w:rPr>
              <w:lastRenderedPageBreak/>
              <w:t>Q3</w:t>
            </w:r>
          </w:p>
        </w:tc>
        <w:tc>
          <w:tcPr>
            <w:tcW w:w="6784" w:type="dxa"/>
            <w:tcBorders>
              <w:top w:val="nil"/>
              <w:left w:val="nil"/>
              <w:bottom w:val="single" w:sz="4" w:space="0" w:color="auto"/>
              <w:right w:val="single" w:sz="4" w:space="0" w:color="auto"/>
            </w:tcBorders>
            <w:vAlign w:val="center"/>
          </w:tcPr>
          <w:p w14:paraId="3A349F5D" w14:textId="77777777" w:rsidR="00F53617" w:rsidRPr="00A3322D" w:rsidDel="008866F0" w:rsidRDefault="00F53617" w:rsidP="004C7F13">
            <w:pPr>
              <w:rPr>
                <w:rFonts w:ascii="Calibri" w:eastAsia="Times New Roman" w:hAnsi="Calibri" w:cs="Calibri"/>
                <w:color w:val="000000" w:themeColor="text1"/>
              </w:rPr>
            </w:pPr>
            <w:r w:rsidRPr="00A3322D">
              <w:rPr>
                <w:rFonts w:eastAsia="Times New Roman" w:cstheme="minorHAnsi"/>
                <w:lang w:eastAsia="en-GB"/>
              </w:rPr>
              <w:t xml:space="preserve">Level of committed performance and efficiency of the proposed MC SECMON maintenance services as per the applicable requirements </w:t>
            </w:r>
            <w:r w:rsidRPr="00A3322D">
              <w:rPr>
                <w:rFonts w:eastAsia="Times New Roman"/>
              </w:rPr>
              <w:t xml:space="preserve">(as defined in the SoW, its ADs and Annexes), the </w:t>
            </w:r>
            <w:r w:rsidRPr="00A3322D">
              <w:rPr>
                <w:rFonts w:eastAsia="Times New Roman" w:cstheme="minorHAnsi"/>
                <w:lang w:eastAsia="en-GB"/>
              </w:rPr>
              <w:t>critical analysis and related justification thereof, and proposed approach towards maintenance.</w:t>
            </w:r>
          </w:p>
        </w:tc>
        <w:tc>
          <w:tcPr>
            <w:tcW w:w="1134" w:type="dxa"/>
            <w:tcBorders>
              <w:top w:val="single" w:sz="4" w:space="0" w:color="auto"/>
              <w:left w:val="nil"/>
              <w:bottom w:val="single" w:sz="4" w:space="0" w:color="auto"/>
              <w:right w:val="single" w:sz="4" w:space="0" w:color="auto"/>
            </w:tcBorders>
            <w:vAlign w:val="center"/>
          </w:tcPr>
          <w:p w14:paraId="0FD293F8" w14:textId="635F23F9"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6</w:t>
            </w:r>
          </w:p>
        </w:tc>
        <w:tc>
          <w:tcPr>
            <w:tcW w:w="1134" w:type="dxa"/>
            <w:tcBorders>
              <w:top w:val="single" w:sz="4" w:space="0" w:color="auto"/>
              <w:left w:val="single" w:sz="4" w:space="0" w:color="auto"/>
              <w:bottom w:val="single" w:sz="4" w:space="0" w:color="auto"/>
              <w:right w:val="single" w:sz="4" w:space="0" w:color="auto"/>
            </w:tcBorders>
            <w:vAlign w:val="center"/>
          </w:tcPr>
          <w:p w14:paraId="1C835B20" w14:textId="60A8BCC3"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8</w:t>
            </w:r>
          </w:p>
        </w:tc>
        <w:tc>
          <w:tcPr>
            <w:tcW w:w="1178" w:type="dxa"/>
            <w:tcBorders>
              <w:top w:val="nil"/>
              <w:left w:val="single" w:sz="4" w:space="0" w:color="auto"/>
              <w:bottom w:val="single" w:sz="4" w:space="0" w:color="auto"/>
              <w:right w:val="single" w:sz="4" w:space="0" w:color="auto"/>
            </w:tcBorders>
            <w:noWrap/>
            <w:vAlign w:val="center"/>
          </w:tcPr>
          <w:p w14:paraId="764B9FC8" w14:textId="667CDCBD"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13</w:t>
            </w:r>
          </w:p>
        </w:tc>
      </w:tr>
      <w:tr w:rsidR="00F53617" w:rsidRPr="00A3322D" w:rsidDel="008866F0" w14:paraId="0C4C6B60"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hideMark/>
          </w:tcPr>
          <w:p w14:paraId="2F5FEFA3" w14:textId="77777777" w:rsidR="00F53617" w:rsidRPr="00A3322D" w:rsidDel="008866F0" w:rsidRDefault="00F53617">
            <w:pPr>
              <w:spacing w:before="0" w:after="0"/>
              <w:jc w:val="left"/>
              <w:rPr>
                <w:rFonts w:ascii="Calibri" w:eastAsia="Times New Roman" w:hAnsi="Calibri" w:cs="Calibri"/>
                <w:color w:val="FFFFFF"/>
              </w:rPr>
            </w:pPr>
            <w:r w:rsidRPr="00A3322D" w:rsidDel="008866F0">
              <w:rPr>
                <w:rFonts w:ascii="Calibri" w:eastAsia="Times New Roman" w:hAnsi="Calibri" w:cs="Calibri"/>
                <w:color w:val="FFFFFF"/>
              </w:rPr>
              <w:t>Q</w:t>
            </w:r>
            <w:r w:rsidRPr="00A3322D">
              <w:rPr>
                <w:rFonts w:ascii="Calibri" w:eastAsia="Times New Roman" w:hAnsi="Calibri" w:cs="Calibri"/>
                <w:color w:val="FFFFFF"/>
              </w:rPr>
              <w:t>4</w:t>
            </w:r>
          </w:p>
        </w:tc>
        <w:tc>
          <w:tcPr>
            <w:tcW w:w="6784" w:type="dxa"/>
            <w:tcBorders>
              <w:top w:val="nil"/>
              <w:left w:val="nil"/>
              <w:bottom w:val="single" w:sz="4" w:space="0" w:color="auto"/>
              <w:right w:val="single" w:sz="4" w:space="0" w:color="auto"/>
            </w:tcBorders>
            <w:shd w:val="clear" w:color="auto" w:fill="458DCF"/>
            <w:vAlign w:val="center"/>
            <w:hideMark/>
          </w:tcPr>
          <w:p w14:paraId="0E7901B5" w14:textId="5B318651" w:rsidR="00F53617" w:rsidRPr="00A3322D" w:rsidRDefault="00F53617" w:rsidP="004C7F13">
            <w:pPr>
              <w:spacing w:after="0"/>
              <w:rPr>
                <w:rFonts w:eastAsia="Times New Roman" w:cstheme="minorHAnsi"/>
                <w:color w:val="FFFFFF" w:themeColor="background1"/>
                <w:lang w:eastAsia="en-GB"/>
              </w:rPr>
            </w:pPr>
            <w:r w:rsidRPr="00A3322D">
              <w:rPr>
                <w:rFonts w:eastAsia="Times New Roman" w:cstheme="minorHAnsi"/>
                <w:color w:val="FFFFFF" w:themeColor="background1"/>
                <w:lang w:eastAsia="en-GB"/>
              </w:rPr>
              <w:t xml:space="preserve">Level of stated compliance to the contractual baseline and relevance of justifications where applicable: </w:t>
            </w:r>
          </w:p>
          <w:p w14:paraId="534326CA" w14:textId="77777777" w:rsidR="00F53617" w:rsidRPr="00A3322D" w:rsidDel="008866F0" w:rsidRDefault="00F53617" w:rsidP="004C7F13">
            <w:pPr>
              <w:spacing w:before="0" w:after="0"/>
              <w:rPr>
                <w:rFonts w:ascii="Calibri" w:eastAsia="Times New Roman" w:hAnsi="Calibri" w:cs="Calibri"/>
                <w:color w:val="FFFFFF" w:themeColor="background1"/>
              </w:rPr>
            </w:pPr>
          </w:p>
        </w:tc>
        <w:tc>
          <w:tcPr>
            <w:tcW w:w="1134" w:type="dxa"/>
            <w:tcBorders>
              <w:top w:val="single" w:sz="4" w:space="0" w:color="auto"/>
              <w:left w:val="nil"/>
              <w:bottom w:val="single" w:sz="4" w:space="0" w:color="auto"/>
              <w:right w:val="single" w:sz="4" w:space="0" w:color="auto"/>
            </w:tcBorders>
            <w:shd w:val="clear" w:color="auto" w:fill="458DCF"/>
            <w:vAlign w:val="center"/>
          </w:tcPr>
          <w:p w14:paraId="5233E966"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10</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2C8DDBFA" w14:textId="2C2F48DF"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w:t>
            </w:r>
            <w:r w:rsidR="008500AD" w:rsidRPr="00A3322D">
              <w:rPr>
                <w:rFonts w:ascii="Calibri" w:eastAsia="Times New Roman" w:hAnsi="Calibri" w:cs="Calibri"/>
              </w:rPr>
              <w:t>2</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593CCB34"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20</w:t>
            </w:r>
          </w:p>
        </w:tc>
      </w:tr>
      <w:tr w:rsidR="00F53617" w:rsidRPr="00A3322D" w:rsidDel="008866F0" w14:paraId="4EBC4543"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hideMark/>
          </w:tcPr>
          <w:p w14:paraId="6AC00169" w14:textId="798EF999" w:rsidR="00F53617" w:rsidRPr="00A3322D" w:rsidDel="008866F0" w:rsidRDefault="00F53617">
            <w:pPr>
              <w:jc w:val="left"/>
              <w:rPr>
                <w:rFonts w:ascii="Calibri" w:eastAsia="Times New Roman" w:hAnsi="Calibri" w:cs="Calibri"/>
                <w:color w:val="000000" w:themeColor="text1"/>
              </w:rPr>
            </w:pPr>
            <w:r w:rsidRPr="00A3322D">
              <w:rPr>
                <w:rFonts w:ascii="Calibri" w:eastAsia="Times New Roman" w:hAnsi="Calibri" w:cs="Calibri"/>
                <w:color w:val="000000" w:themeColor="text1"/>
              </w:rPr>
              <w:t>Q4</w:t>
            </w:r>
            <w:r w:rsidR="005B7A65" w:rsidRPr="00A3322D">
              <w:rPr>
                <w:rFonts w:ascii="Calibri" w:eastAsia="Times New Roman" w:hAnsi="Calibri" w:cs="Calibri"/>
                <w:color w:val="000000" w:themeColor="text1"/>
              </w:rPr>
              <w:t>.</w:t>
            </w:r>
            <w:r w:rsidRPr="00A3322D">
              <w:rPr>
                <w:rFonts w:ascii="Calibri" w:eastAsia="Times New Roman" w:hAnsi="Calibri" w:cs="Calibri"/>
                <w:color w:val="000000" w:themeColor="text1"/>
              </w:rPr>
              <w:t>1</w:t>
            </w:r>
          </w:p>
        </w:tc>
        <w:tc>
          <w:tcPr>
            <w:tcW w:w="6784" w:type="dxa"/>
            <w:tcBorders>
              <w:top w:val="nil"/>
              <w:left w:val="nil"/>
              <w:bottom w:val="single" w:sz="4" w:space="0" w:color="auto"/>
              <w:right w:val="single" w:sz="4" w:space="0" w:color="auto"/>
            </w:tcBorders>
            <w:vAlign w:val="center"/>
            <w:hideMark/>
          </w:tcPr>
          <w:p w14:paraId="63031A8B" w14:textId="77777777" w:rsidR="00F53617" w:rsidRPr="00A3322D" w:rsidDel="008866F0" w:rsidRDefault="00F53617" w:rsidP="004C7F13">
            <w:pPr>
              <w:spacing w:after="0"/>
              <w:rPr>
                <w:rFonts w:cstheme="minorHAnsi"/>
                <w:color w:val="000000"/>
              </w:rPr>
            </w:pPr>
            <w:r w:rsidRPr="00A3322D">
              <w:rPr>
                <w:rFonts w:eastAsia="Times New Roman" w:cstheme="minorHAnsi"/>
                <w:color w:val="000000"/>
              </w:rPr>
              <w:t xml:space="preserve">Level of stated compliance to draft Contract and relevance of the related justifications where applicable </w:t>
            </w:r>
            <w:r w:rsidRPr="00A3322D">
              <w:rPr>
                <w:rFonts w:eastAsia="Times New Roman" w:cstheme="minorHAnsi"/>
                <w:lang w:eastAsia="en-GB"/>
              </w:rPr>
              <w:t>in case of non- or partial compliances are reported,</w:t>
            </w:r>
            <w:r w:rsidRPr="00A3322D">
              <w:rPr>
                <w:rFonts w:eastAsia="Times New Roman" w:cstheme="minorHAnsi"/>
                <w:color w:val="000000"/>
              </w:rPr>
              <w:t xml:space="preserve"> including quality and consistency of possible alternative </w:t>
            </w:r>
            <w:r w:rsidRPr="00A3322D">
              <w:rPr>
                <w:rFonts w:cstheme="minorHAnsi"/>
                <w:color w:val="000000"/>
              </w:rPr>
              <w:t>wording proposed.</w:t>
            </w:r>
          </w:p>
        </w:tc>
        <w:tc>
          <w:tcPr>
            <w:tcW w:w="1134" w:type="dxa"/>
            <w:tcBorders>
              <w:top w:val="single" w:sz="4" w:space="0" w:color="auto"/>
              <w:left w:val="nil"/>
              <w:bottom w:val="single" w:sz="4" w:space="0" w:color="auto"/>
              <w:right w:val="single" w:sz="4" w:space="0" w:color="auto"/>
            </w:tcBorders>
            <w:vAlign w:val="center"/>
          </w:tcPr>
          <w:p w14:paraId="091E3AF0" w14:textId="44EC05CB" w:rsidR="00F53617" w:rsidRPr="00A3322D" w:rsidDel="008866F0" w:rsidRDefault="009F4699">
            <w:pPr>
              <w:jc w:val="center"/>
              <w:rPr>
                <w:rFonts w:ascii="Calibri" w:eastAsia="Times New Roman" w:hAnsi="Calibri" w:cs="Calibri"/>
              </w:rPr>
            </w:pPr>
            <w:r>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vAlign w:val="center"/>
          </w:tcPr>
          <w:p w14:paraId="67C7C700" w14:textId="2DA709A0" w:rsidR="00F53617" w:rsidRPr="00A3322D" w:rsidDel="008866F0" w:rsidRDefault="009F4699">
            <w:pPr>
              <w:jc w:val="center"/>
              <w:rPr>
                <w:rFonts w:ascii="Calibri" w:eastAsia="Times New Roman" w:hAnsi="Calibri" w:cs="Calibri"/>
              </w:rPr>
            </w:pPr>
            <w:r>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noWrap/>
            <w:vAlign w:val="center"/>
          </w:tcPr>
          <w:p w14:paraId="762A4594" w14:textId="7C290089" w:rsidR="00F53617" w:rsidRPr="00A3322D" w:rsidDel="008866F0" w:rsidRDefault="009F4699">
            <w:pPr>
              <w:jc w:val="center"/>
              <w:rPr>
                <w:rFonts w:ascii="Calibri" w:eastAsia="Times New Roman" w:hAnsi="Calibri" w:cs="Calibri"/>
              </w:rPr>
            </w:pPr>
            <w:r>
              <w:rPr>
                <w:rFonts w:ascii="Calibri" w:eastAsia="Times New Roman" w:hAnsi="Calibri" w:cs="Calibri"/>
              </w:rPr>
              <w:t>10</w:t>
            </w:r>
          </w:p>
        </w:tc>
      </w:tr>
      <w:tr w:rsidR="00F53617" w:rsidRPr="00A3322D" w:rsidDel="008866F0" w14:paraId="69140CA3"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hideMark/>
          </w:tcPr>
          <w:p w14:paraId="370C3D51" w14:textId="4C067790" w:rsidR="00F53617" w:rsidRPr="00A3322D" w:rsidDel="008866F0" w:rsidRDefault="00F53617">
            <w:pPr>
              <w:jc w:val="left"/>
              <w:rPr>
                <w:rFonts w:ascii="Calibri" w:eastAsia="Times New Roman" w:hAnsi="Calibri" w:cs="Calibri"/>
                <w:color w:val="000000" w:themeColor="text1"/>
              </w:rPr>
            </w:pPr>
            <w:r w:rsidRPr="00A3322D">
              <w:rPr>
                <w:rFonts w:ascii="Calibri" w:eastAsia="Times New Roman" w:hAnsi="Calibri" w:cs="Calibri"/>
                <w:color w:val="000000" w:themeColor="text1"/>
              </w:rPr>
              <w:t>Q4</w:t>
            </w:r>
            <w:r w:rsidR="005B7A65" w:rsidRPr="00A3322D">
              <w:rPr>
                <w:rFonts w:ascii="Calibri" w:eastAsia="Times New Roman" w:hAnsi="Calibri" w:cs="Calibri"/>
                <w:color w:val="000000" w:themeColor="text1"/>
              </w:rPr>
              <w:t>.</w:t>
            </w:r>
            <w:r w:rsidR="009F4699">
              <w:rPr>
                <w:rFonts w:ascii="Calibri" w:eastAsia="Times New Roman" w:hAnsi="Calibri" w:cs="Calibri"/>
                <w:color w:val="000000" w:themeColor="text1"/>
              </w:rPr>
              <w:t>2</w:t>
            </w:r>
          </w:p>
        </w:tc>
        <w:tc>
          <w:tcPr>
            <w:tcW w:w="6784" w:type="dxa"/>
            <w:tcBorders>
              <w:top w:val="nil"/>
              <w:left w:val="nil"/>
              <w:bottom w:val="single" w:sz="4" w:space="0" w:color="auto"/>
              <w:right w:val="single" w:sz="4" w:space="0" w:color="auto"/>
            </w:tcBorders>
            <w:vAlign w:val="center"/>
            <w:hideMark/>
          </w:tcPr>
          <w:p w14:paraId="6B991C39" w14:textId="77777777" w:rsidR="00F53617" w:rsidRPr="00A3322D" w:rsidDel="008866F0" w:rsidRDefault="00F53617" w:rsidP="004C7F13">
            <w:pPr>
              <w:rPr>
                <w:rFonts w:ascii="Calibri" w:hAnsi="Calibri" w:cs="Calibri"/>
                <w:color w:val="000000" w:themeColor="text1"/>
              </w:rPr>
            </w:pPr>
            <w:r w:rsidRPr="00A3322D">
              <w:rPr>
                <w:rFonts w:ascii="Calibri" w:hAnsi="Calibri" w:cs="Calibri"/>
                <w:color w:val="000000" w:themeColor="text1"/>
              </w:rPr>
              <w:t>Level of stated compliance to the SAL and relevance of the related justifications where applicable in case of non- or partial compliances are reported, including quality and consistency of possible alternative wording proposed</w:t>
            </w:r>
          </w:p>
        </w:tc>
        <w:tc>
          <w:tcPr>
            <w:tcW w:w="1134" w:type="dxa"/>
            <w:tcBorders>
              <w:top w:val="single" w:sz="4" w:space="0" w:color="auto"/>
              <w:left w:val="nil"/>
              <w:bottom w:val="single" w:sz="4" w:space="0" w:color="auto"/>
              <w:right w:val="single" w:sz="4" w:space="0" w:color="auto"/>
            </w:tcBorders>
            <w:vAlign w:val="center"/>
          </w:tcPr>
          <w:p w14:paraId="6BDCA1B4" w14:textId="2F25A974" w:rsidR="00F53617" w:rsidRPr="00A3322D" w:rsidDel="008866F0" w:rsidRDefault="009F4699">
            <w:pPr>
              <w:jc w:val="center"/>
              <w:rPr>
                <w:rFonts w:ascii="Calibri" w:eastAsia="Times New Roman" w:hAnsi="Calibri" w:cs="Calibri"/>
              </w:rPr>
            </w:pPr>
            <w:r>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vAlign w:val="center"/>
          </w:tcPr>
          <w:p w14:paraId="0A345EEB" w14:textId="52E28E52" w:rsidR="00F53617" w:rsidRPr="00A3322D" w:rsidDel="008866F0" w:rsidRDefault="009F4699">
            <w:pPr>
              <w:jc w:val="center"/>
              <w:rPr>
                <w:rFonts w:ascii="Calibri" w:eastAsia="Times New Roman" w:hAnsi="Calibri" w:cs="Calibri"/>
              </w:rPr>
            </w:pPr>
            <w:r>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noWrap/>
            <w:vAlign w:val="center"/>
          </w:tcPr>
          <w:p w14:paraId="162A1FD6" w14:textId="587ACF0E" w:rsidR="00F53617" w:rsidRPr="00A3322D" w:rsidDel="008866F0" w:rsidRDefault="009F4699">
            <w:pPr>
              <w:jc w:val="center"/>
              <w:rPr>
                <w:rFonts w:ascii="Calibri" w:eastAsia="Times New Roman" w:hAnsi="Calibri" w:cs="Calibri"/>
              </w:rPr>
            </w:pPr>
            <w:r>
              <w:rPr>
                <w:rFonts w:ascii="Calibri" w:eastAsia="Times New Roman" w:hAnsi="Calibri" w:cs="Calibri"/>
              </w:rPr>
              <w:t>10</w:t>
            </w:r>
          </w:p>
        </w:tc>
      </w:tr>
      <w:tr w:rsidR="00F53617" w:rsidRPr="00A3322D" w:rsidDel="008866F0" w14:paraId="78559ED3"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tcPr>
          <w:p w14:paraId="4135B663" w14:textId="77777777" w:rsidR="00F53617" w:rsidRPr="00A3322D" w:rsidDel="008866F0" w:rsidRDefault="00F53617">
            <w:pPr>
              <w:spacing w:before="0" w:after="0"/>
              <w:jc w:val="left"/>
              <w:rPr>
                <w:rFonts w:ascii="Calibri" w:eastAsia="Times New Roman" w:hAnsi="Calibri" w:cs="Calibri"/>
                <w:color w:val="FFFFFF"/>
              </w:rPr>
            </w:pPr>
            <w:r w:rsidRPr="00A3322D" w:rsidDel="003A193E">
              <w:rPr>
                <w:rFonts w:ascii="Calibri" w:eastAsia="Times New Roman" w:hAnsi="Calibri" w:cs="Calibri"/>
                <w:color w:val="000000" w:themeColor="text1"/>
              </w:rPr>
              <w:t xml:space="preserve"> </w:t>
            </w:r>
            <w:r w:rsidRPr="00A3322D">
              <w:rPr>
                <w:rFonts w:ascii="Calibri" w:eastAsia="Times New Roman" w:hAnsi="Calibri" w:cs="Calibri"/>
                <w:color w:val="FFFFFF"/>
              </w:rPr>
              <w:t>Q5</w:t>
            </w:r>
          </w:p>
        </w:tc>
        <w:tc>
          <w:tcPr>
            <w:tcW w:w="6784" w:type="dxa"/>
            <w:tcBorders>
              <w:top w:val="nil"/>
              <w:left w:val="nil"/>
              <w:bottom w:val="single" w:sz="4" w:space="0" w:color="auto"/>
              <w:right w:val="single" w:sz="4" w:space="0" w:color="auto"/>
            </w:tcBorders>
            <w:shd w:val="clear" w:color="auto" w:fill="458DCF"/>
            <w:vAlign w:val="center"/>
          </w:tcPr>
          <w:p w14:paraId="44A2C064" w14:textId="7A66422B" w:rsidR="00F53617" w:rsidRPr="00A3322D" w:rsidRDefault="00F53617" w:rsidP="004C7F13">
            <w:pPr>
              <w:spacing w:after="0"/>
              <w:rPr>
                <w:rFonts w:ascii="Calibri" w:eastAsia="Times New Roman" w:hAnsi="Calibri" w:cs="Calibri"/>
                <w:color w:val="FFFFFF"/>
              </w:rPr>
            </w:pPr>
            <w:r w:rsidRPr="00A3322D">
              <w:rPr>
                <w:rFonts w:ascii="Calibri" w:eastAsia="Times New Roman" w:hAnsi="Calibri" w:cs="Calibri"/>
                <w:color w:val="FFFFFF"/>
              </w:rPr>
              <w:t xml:space="preserve">Quality and maturity of the plans required under Section </w:t>
            </w:r>
            <w:r w:rsidR="004504EA" w:rsidRPr="00A3322D">
              <w:rPr>
                <w:rFonts w:ascii="Calibri" w:eastAsia="Times New Roman" w:hAnsi="Calibri" w:cs="Calibri"/>
                <w:color w:val="FFFFFF"/>
              </w:rPr>
              <w:t>5.2</w:t>
            </w:r>
            <w:r w:rsidRPr="00A3322D">
              <w:rPr>
                <w:rFonts w:ascii="Calibri" w:eastAsia="Times New Roman" w:hAnsi="Calibri" w:cs="Calibri"/>
                <w:color w:val="FFFFFF"/>
              </w:rPr>
              <w:t xml:space="preserve"> of the Tender Specifications:</w:t>
            </w:r>
          </w:p>
        </w:tc>
        <w:tc>
          <w:tcPr>
            <w:tcW w:w="1134" w:type="dxa"/>
            <w:tcBorders>
              <w:top w:val="single" w:sz="4" w:space="0" w:color="auto"/>
              <w:left w:val="nil"/>
              <w:bottom w:val="single" w:sz="4" w:space="0" w:color="auto"/>
              <w:right w:val="single" w:sz="4" w:space="0" w:color="auto"/>
            </w:tcBorders>
            <w:shd w:val="clear" w:color="auto" w:fill="458DCF"/>
            <w:vAlign w:val="center"/>
          </w:tcPr>
          <w:p w14:paraId="32BBA0A9"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630F2F2F" w14:textId="30FA7B1B" w:rsidR="00F53617" w:rsidRPr="00A3322D" w:rsidDel="008866F0" w:rsidRDefault="008500AD">
            <w:pPr>
              <w:spacing w:before="0" w:after="0"/>
              <w:jc w:val="center"/>
              <w:rPr>
                <w:rFonts w:ascii="Calibri" w:eastAsia="Times New Roman" w:hAnsi="Calibri" w:cs="Calibri"/>
              </w:rPr>
            </w:pPr>
            <w:r w:rsidRPr="00A3322D">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58921C54"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10</w:t>
            </w:r>
          </w:p>
        </w:tc>
      </w:tr>
      <w:tr w:rsidR="00F53617" w:rsidRPr="00A3322D" w:rsidDel="008866F0" w14:paraId="1ECDD99A"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07BAFC77" w14:textId="18584186" w:rsidR="00F53617" w:rsidRPr="00A3322D" w:rsidRDefault="00F53617">
            <w:pPr>
              <w:spacing w:before="0" w:after="0"/>
              <w:jc w:val="left"/>
              <w:rPr>
                <w:rFonts w:ascii="Calibri" w:eastAsia="Times New Roman" w:hAnsi="Calibri" w:cs="Calibri"/>
                <w:color w:val="000000"/>
              </w:rPr>
            </w:pPr>
            <w:r w:rsidRPr="00A3322D">
              <w:rPr>
                <w:rFonts w:ascii="Calibri" w:eastAsia="Times New Roman" w:hAnsi="Calibri" w:cs="Calibri"/>
                <w:color w:val="000000"/>
              </w:rPr>
              <w:t>Q5</w:t>
            </w:r>
            <w:r w:rsidR="005B7A65" w:rsidRPr="00A3322D">
              <w:rPr>
                <w:rFonts w:ascii="Calibri" w:eastAsia="Times New Roman" w:hAnsi="Calibri" w:cs="Calibri"/>
                <w:color w:val="000000"/>
              </w:rPr>
              <w:t>.</w:t>
            </w:r>
            <w:r w:rsidRPr="00A3322D">
              <w:rPr>
                <w:rFonts w:ascii="Calibri" w:eastAsia="Times New Roman" w:hAnsi="Calibri" w:cs="Calibri"/>
                <w:color w:val="000000"/>
              </w:rPr>
              <w:t>1</w:t>
            </w:r>
          </w:p>
        </w:tc>
        <w:tc>
          <w:tcPr>
            <w:tcW w:w="6784" w:type="dxa"/>
            <w:tcBorders>
              <w:top w:val="nil"/>
              <w:left w:val="nil"/>
              <w:bottom w:val="single" w:sz="4" w:space="0" w:color="auto"/>
              <w:right w:val="single" w:sz="4" w:space="0" w:color="auto"/>
            </w:tcBorders>
            <w:vAlign w:val="center"/>
          </w:tcPr>
          <w:p w14:paraId="2B7425CB" w14:textId="40057604" w:rsidR="00F53617" w:rsidRPr="00A3322D" w:rsidRDefault="00F53617" w:rsidP="004C7F13">
            <w:pPr>
              <w:spacing w:before="0" w:after="0"/>
              <w:rPr>
                <w:rFonts w:ascii="Calibri" w:eastAsia="Times New Roman" w:hAnsi="Calibri" w:cs="Calibri"/>
                <w:color w:val="000000" w:themeColor="text1"/>
              </w:rPr>
            </w:pPr>
            <w:r w:rsidRPr="00A3322D">
              <w:rPr>
                <w:rFonts w:eastAsia="Times New Roman" w:cstheme="minorHAnsi"/>
                <w:lang w:eastAsia="en-GB"/>
              </w:rPr>
              <w:t xml:space="preserve">Quality and maturity of the plan to ensure compliance with the Supply Chain requirement under Section </w:t>
            </w:r>
            <w:r w:rsidR="005B7A65" w:rsidRPr="00A3322D">
              <w:rPr>
                <w:rFonts w:eastAsia="Times New Roman" w:cstheme="minorHAnsi"/>
                <w:lang w:eastAsia="en-GB"/>
              </w:rPr>
              <w:t>5.2</w:t>
            </w:r>
            <w:r w:rsidRPr="00A3322D">
              <w:rPr>
                <w:rFonts w:eastAsia="Times New Roman" w:cstheme="minorHAnsi"/>
                <w:lang w:eastAsia="en-GB"/>
              </w:rPr>
              <w:t xml:space="preserve"> of the Tender Specifications and relevant commitment to achieve the target percentage of subcontracting with competitive tendering outside the group</w:t>
            </w:r>
            <w:r w:rsidRPr="00A3322D">
              <w:rPr>
                <w:rFonts w:cstheme="minorHAnsi"/>
                <w:lang w:eastAsia="en-GB"/>
              </w:rPr>
              <w:t>, or, if applicable, the completeness and robustness of the provided justification for any derogation</w:t>
            </w:r>
          </w:p>
        </w:tc>
        <w:tc>
          <w:tcPr>
            <w:tcW w:w="1134" w:type="dxa"/>
            <w:tcBorders>
              <w:top w:val="single" w:sz="4" w:space="0" w:color="auto"/>
              <w:left w:val="nil"/>
              <w:bottom w:val="single" w:sz="4" w:space="0" w:color="auto"/>
              <w:right w:val="single" w:sz="4" w:space="0" w:color="auto"/>
            </w:tcBorders>
            <w:vAlign w:val="center"/>
          </w:tcPr>
          <w:p w14:paraId="21DA97F1" w14:textId="435BA1A9"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2.5</w:t>
            </w:r>
          </w:p>
        </w:tc>
        <w:tc>
          <w:tcPr>
            <w:tcW w:w="1134" w:type="dxa"/>
            <w:tcBorders>
              <w:top w:val="single" w:sz="4" w:space="0" w:color="auto"/>
              <w:left w:val="single" w:sz="4" w:space="0" w:color="auto"/>
              <w:bottom w:val="single" w:sz="4" w:space="0" w:color="auto"/>
              <w:right w:val="single" w:sz="4" w:space="0" w:color="auto"/>
            </w:tcBorders>
            <w:vAlign w:val="center"/>
          </w:tcPr>
          <w:p w14:paraId="5A03BF0F" w14:textId="70A1DF51"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3</w:t>
            </w:r>
          </w:p>
        </w:tc>
        <w:tc>
          <w:tcPr>
            <w:tcW w:w="1178" w:type="dxa"/>
            <w:tcBorders>
              <w:top w:val="nil"/>
              <w:left w:val="single" w:sz="4" w:space="0" w:color="auto"/>
              <w:bottom w:val="single" w:sz="4" w:space="0" w:color="auto"/>
              <w:right w:val="single" w:sz="4" w:space="0" w:color="auto"/>
            </w:tcBorders>
            <w:noWrap/>
            <w:vAlign w:val="center"/>
          </w:tcPr>
          <w:p w14:paraId="5CC5795D" w14:textId="78E468F6"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5</w:t>
            </w:r>
          </w:p>
        </w:tc>
      </w:tr>
      <w:tr w:rsidR="00F53617" w:rsidRPr="00A3322D" w:rsidDel="008866F0" w14:paraId="771DBD58"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5A21A33D" w14:textId="7468ECD0" w:rsidR="00F53617" w:rsidRPr="00A3322D" w:rsidRDefault="00F53617">
            <w:pPr>
              <w:spacing w:before="0" w:after="0"/>
              <w:jc w:val="left"/>
              <w:rPr>
                <w:rFonts w:ascii="Calibri" w:eastAsia="Times New Roman" w:hAnsi="Calibri" w:cs="Calibri"/>
                <w:color w:val="000000"/>
              </w:rPr>
            </w:pPr>
            <w:r w:rsidRPr="00A3322D">
              <w:rPr>
                <w:rFonts w:ascii="Calibri" w:eastAsia="Times New Roman" w:hAnsi="Calibri" w:cs="Calibri"/>
                <w:color w:val="000000"/>
              </w:rPr>
              <w:t>Q5</w:t>
            </w:r>
            <w:r w:rsidR="005B7A65" w:rsidRPr="00A3322D">
              <w:rPr>
                <w:rFonts w:ascii="Calibri" w:eastAsia="Times New Roman" w:hAnsi="Calibri" w:cs="Calibri"/>
                <w:color w:val="000000"/>
              </w:rPr>
              <w:t>.</w:t>
            </w:r>
            <w:r w:rsidRPr="00A3322D">
              <w:rPr>
                <w:rFonts w:ascii="Calibri" w:eastAsia="Times New Roman" w:hAnsi="Calibri" w:cs="Calibri"/>
                <w:color w:val="000000"/>
              </w:rPr>
              <w:t>2</w:t>
            </w:r>
          </w:p>
        </w:tc>
        <w:tc>
          <w:tcPr>
            <w:tcW w:w="6784" w:type="dxa"/>
            <w:tcBorders>
              <w:top w:val="nil"/>
              <w:left w:val="nil"/>
              <w:bottom w:val="single" w:sz="4" w:space="0" w:color="auto"/>
              <w:right w:val="single" w:sz="4" w:space="0" w:color="auto"/>
            </w:tcBorders>
            <w:vAlign w:val="center"/>
          </w:tcPr>
          <w:p w14:paraId="57804123" w14:textId="77777777" w:rsidR="00F53617" w:rsidRPr="00A3322D" w:rsidRDefault="00F53617" w:rsidP="004C7F13">
            <w:pPr>
              <w:spacing w:before="0" w:after="0"/>
              <w:rPr>
                <w:rFonts w:ascii="Calibri" w:eastAsia="Times New Roman" w:hAnsi="Calibri" w:cs="Calibri"/>
                <w:color w:val="000000" w:themeColor="text1"/>
              </w:rPr>
            </w:pPr>
            <w:r w:rsidRPr="00A3322D">
              <w:rPr>
                <w:rStyle w:val="fontstyle01"/>
                <w:rFonts w:cstheme="minorHAnsi"/>
              </w:rPr>
              <w:t>Quality and maturity of the plan to maximise participation of SMEs and start-ups from across the Union in the delivery of the scope of the Contract in terms of technologies, services, processes entrusted to start-ups and SMEs and relevant justifications</w:t>
            </w:r>
          </w:p>
        </w:tc>
        <w:tc>
          <w:tcPr>
            <w:tcW w:w="1134" w:type="dxa"/>
            <w:tcBorders>
              <w:top w:val="single" w:sz="4" w:space="0" w:color="auto"/>
              <w:left w:val="nil"/>
              <w:bottom w:val="single" w:sz="4" w:space="0" w:color="auto"/>
              <w:right w:val="single" w:sz="4" w:space="0" w:color="auto"/>
            </w:tcBorders>
            <w:vAlign w:val="center"/>
          </w:tcPr>
          <w:p w14:paraId="6E4FBDB8" w14:textId="6D2CDF45"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2.5</w:t>
            </w:r>
          </w:p>
        </w:tc>
        <w:tc>
          <w:tcPr>
            <w:tcW w:w="1134" w:type="dxa"/>
            <w:tcBorders>
              <w:top w:val="single" w:sz="4" w:space="0" w:color="auto"/>
              <w:left w:val="single" w:sz="4" w:space="0" w:color="auto"/>
              <w:bottom w:val="single" w:sz="4" w:space="0" w:color="auto"/>
              <w:right w:val="single" w:sz="4" w:space="0" w:color="auto"/>
            </w:tcBorders>
            <w:vAlign w:val="center"/>
          </w:tcPr>
          <w:p w14:paraId="042E2C2A" w14:textId="4CD44EEC"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3</w:t>
            </w:r>
          </w:p>
        </w:tc>
        <w:tc>
          <w:tcPr>
            <w:tcW w:w="1178" w:type="dxa"/>
            <w:tcBorders>
              <w:top w:val="nil"/>
              <w:left w:val="single" w:sz="4" w:space="0" w:color="auto"/>
              <w:bottom w:val="single" w:sz="4" w:space="0" w:color="auto"/>
              <w:right w:val="single" w:sz="4" w:space="0" w:color="auto"/>
            </w:tcBorders>
            <w:noWrap/>
            <w:vAlign w:val="center"/>
          </w:tcPr>
          <w:p w14:paraId="7A610585" w14:textId="51C0FDF2"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5</w:t>
            </w:r>
          </w:p>
        </w:tc>
      </w:tr>
      <w:tr w:rsidR="00F53617" w:rsidRPr="00A3322D" w:rsidDel="008866F0" w14:paraId="1B8644CF"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tcPr>
          <w:p w14:paraId="4AF5C6E3" w14:textId="77777777" w:rsidR="00F53617" w:rsidRPr="00A3322D" w:rsidRDefault="00F53617">
            <w:pPr>
              <w:spacing w:before="0" w:after="0"/>
              <w:jc w:val="left"/>
              <w:rPr>
                <w:rFonts w:ascii="Calibri" w:eastAsia="Times New Roman" w:hAnsi="Calibri" w:cs="Calibri"/>
                <w:color w:val="FFFFFF" w:themeColor="background1"/>
              </w:rPr>
            </w:pPr>
            <w:r w:rsidRPr="00A3322D">
              <w:rPr>
                <w:rFonts w:ascii="Calibri" w:eastAsia="Times New Roman" w:hAnsi="Calibri" w:cs="Calibri"/>
                <w:color w:val="FFFFFF" w:themeColor="background1"/>
              </w:rPr>
              <w:t>Q6</w:t>
            </w:r>
          </w:p>
        </w:tc>
        <w:tc>
          <w:tcPr>
            <w:tcW w:w="6784" w:type="dxa"/>
            <w:tcBorders>
              <w:top w:val="nil"/>
              <w:left w:val="nil"/>
              <w:bottom w:val="single" w:sz="4" w:space="0" w:color="auto"/>
              <w:right w:val="single" w:sz="4" w:space="0" w:color="auto"/>
            </w:tcBorders>
            <w:shd w:val="clear" w:color="auto" w:fill="458DCF"/>
            <w:vAlign w:val="center"/>
          </w:tcPr>
          <w:p w14:paraId="51DBDE49" w14:textId="77777777" w:rsidR="00F53617" w:rsidRPr="00A3322D" w:rsidRDefault="00F53617" w:rsidP="004C7F13">
            <w:pPr>
              <w:spacing w:after="0"/>
              <w:rPr>
                <w:rFonts w:ascii="Calibri" w:eastAsia="Times New Roman" w:hAnsi="Calibri" w:cs="Calibri"/>
                <w:color w:val="FFFFFF" w:themeColor="background1"/>
              </w:rPr>
            </w:pPr>
            <w:r w:rsidRPr="00A3322D">
              <w:rPr>
                <w:rFonts w:eastAsia="Times New Roman" w:cstheme="minorHAnsi"/>
                <w:color w:val="FFFFFF" w:themeColor="background1"/>
                <w:lang w:eastAsia="en-GB"/>
              </w:rPr>
              <w:t>Credibility and appropriateness of costing</w:t>
            </w:r>
          </w:p>
        </w:tc>
        <w:tc>
          <w:tcPr>
            <w:tcW w:w="1134" w:type="dxa"/>
            <w:tcBorders>
              <w:top w:val="single" w:sz="4" w:space="0" w:color="auto"/>
              <w:left w:val="nil"/>
              <w:bottom w:val="single" w:sz="4" w:space="0" w:color="auto"/>
              <w:right w:val="single" w:sz="4" w:space="0" w:color="auto"/>
            </w:tcBorders>
            <w:shd w:val="clear" w:color="auto" w:fill="458DCF"/>
            <w:vAlign w:val="center"/>
          </w:tcPr>
          <w:p w14:paraId="7AEB7EF7"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3772D1E0"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4AEA59DD"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10</w:t>
            </w:r>
          </w:p>
        </w:tc>
      </w:tr>
      <w:tr w:rsidR="00F53617" w:rsidRPr="00A3322D" w:rsidDel="008866F0" w14:paraId="26A03374"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090A84A8" w14:textId="151BB1FD" w:rsidR="00F53617" w:rsidRPr="00A3322D" w:rsidRDefault="00F53617">
            <w:pPr>
              <w:spacing w:before="0" w:after="0"/>
              <w:jc w:val="left"/>
              <w:rPr>
                <w:rFonts w:ascii="Calibri" w:eastAsia="Times New Roman" w:hAnsi="Calibri" w:cs="Calibri"/>
                <w:color w:val="000000"/>
              </w:rPr>
            </w:pPr>
            <w:r w:rsidRPr="00A3322D">
              <w:rPr>
                <w:rFonts w:ascii="Calibri" w:eastAsia="Times New Roman" w:hAnsi="Calibri" w:cs="Calibri"/>
                <w:color w:val="000000"/>
              </w:rPr>
              <w:t>Q6</w:t>
            </w:r>
            <w:r w:rsidR="005B7A65" w:rsidRPr="00A3322D">
              <w:rPr>
                <w:rFonts w:ascii="Calibri" w:eastAsia="Times New Roman" w:hAnsi="Calibri" w:cs="Calibri"/>
                <w:color w:val="000000"/>
              </w:rPr>
              <w:t>.</w:t>
            </w:r>
            <w:r w:rsidRPr="00A3322D">
              <w:rPr>
                <w:rFonts w:ascii="Calibri" w:eastAsia="Times New Roman" w:hAnsi="Calibri" w:cs="Calibri"/>
                <w:color w:val="000000"/>
              </w:rPr>
              <w:t>1</w:t>
            </w:r>
          </w:p>
        </w:tc>
        <w:tc>
          <w:tcPr>
            <w:tcW w:w="6784" w:type="dxa"/>
            <w:tcBorders>
              <w:top w:val="nil"/>
              <w:left w:val="nil"/>
              <w:bottom w:val="single" w:sz="4" w:space="0" w:color="auto"/>
              <w:right w:val="single" w:sz="4" w:space="0" w:color="auto"/>
            </w:tcBorders>
            <w:vAlign w:val="center"/>
          </w:tcPr>
          <w:p w14:paraId="738FD122" w14:textId="77777777" w:rsidR="00F53617" w:rsidRPr="00A3322D" w:rsidRDefault="00F53617" w:rsidP="004C7F13">
            <w:pPr>
              <w:spacing w:before="0" w:after="0"/>
              <w:rPr>
                <w:rFonts w:ascii="Calibri" w:eastAsia="Times New Roman" w:hAnsi="Calibri" w:cs="Calibri"/>
                <w:color w:val="000000" w:themeColor="text1"/>
              </w:rPr>
            </w:pPr>
          </w:p>
          <w:p w14:paraId="6F56F6B7" w14:textId="77777777" w:rsidR="00F53617" w:rsidRPr="00A3322D" w:rsidRDefault="00F53617" w:rsidP="004C7F13">
            <w:pPr>
              <w:spacing w:before="0" w:after="0"/>
              <w:rPr>
                <w:rFonts w:ascii="Calibri" w:eastAsia="Times New Roman" w:hAnsi="Calibri" w:cs="Calibri"/>
                <w:color w:val="000000" w:themeColor="text1"/>
              </w:rPr>
            </w:pPr>
            <w:r w:rsidRPr="00A3322D">
              <w:rPr>
                <w:rFonts w:ascii="Calibri" w:eastAsia="Times New Roman" w:hAnsi="Calibri" w:cs="Calibri"/>
                <w:color w:val="000000" w:themeColor="text1"/>
              </w:rPr>
              <w:t>Consistency, justification and traceability of the various elements of the financial proposal and cost sheets with respect to the Tenderer’s technical proposal at prime and subcontractors’ levels.</w:t>
            </w:r>
          </w:p>
          <w:p w14:paraId="7643C3F0" w14:textId="77777777" w:rsidR="00F53617" w:rsidRPr="00A3322D" w:rsidRDefault="00F53617" w:rsidP="004C7F13">
            <w:pPr>
              <w:spacing w:before="0" w:after="0"/>
              <w:rPr>
                <w:rFonts w:ascii="Calibri" w:eastAsia="Times New Roman" w:hAnsi="Calibri" w:cs="Calibri"/>
                <w:color w:val="000000" w:themeColor="text1"/>
              </w:rPr>
            </w:pPr>
          </w:p>
        </w:tc>
        <w:tc>
          <w:tcPr>
            <w:tcW w:w="1134" w:type="dxa"/>
            <w:tcBorders>
              <w:top w:val="single" w:sz="4" w:space="0" w:color="auto"/>
              <w:left w:val="nil"/>
              <w:bottom w:val="single" w:sz="4" w:space="0" w:color="auto"/>
              <w:right w:val="single" w:sz="4" w:space="0" w:color="auto"/>
            </w:tcBorders>
            <w:vAlign w:val="center"/>
          </w:tcPr>
          <w:p w14:paraId="20C0B8F6" w14:textId="0D7B84B8" w:rsidR="00F53617" w:rsidRPr="00A3322D" w:rsidDel="008866F0" w:rsidRDefault="00DD1FAB">
            <w:pPr>
              <w:spacing w:before="0" w:after="0"/>
              <w:jc w:val="center"/>
              <w:rPr>
                <w:rFonts w:ascii="Calibri" w:eastAsia="Times New Roman" w:hAnsi="Calibri" w:cs="Calibri"/>
              </w:rPr>
            </w:pPr>
            <w:r w:rsidRPr="00A3322D">
              <w:rPr>
                <w:rFonts w:ascii="Calibri" w:eastAsia="Times New Roman" w:hAnsi="Calibri" w:cs="Calibri"/>
              </w:rPr>
              <w:t>2.5</w:t>
            </w:r>
          </w:p>
        </w:tc>
        <w:tc>
          <w:tcPr>
            <w:tcW w:w="1134" w:type="dxa"/>
            <w:tcBorders>
              <w:top w:val="single" w:sz="4" w:space="0" w:color="auto"/>
              <w:left w:val="single" w:sz="4" w:space="0" w:color="auto"/>
              <w:bottom w:val="single" w:sz="4" w:space="0" w:color="auto"/>
              <w:right w:val="single" w:sz="4" w:space="0" w:color="auto"/>
            </w:tcBorders>
            <w:vAlign w:val="center"/>
          </w:tcPr>
          <w:p w14:paraId="1C848911" w14:textId="17546528" w:rsidR="00F53617" w:rsidRPr="00A3322D" w:rsidDel="008866F0" w:rsidRDefault="00DD1FAB">
            <w:pPr>
              <w:spacing w:before="0" w:after="0"/>
              <w:jc w:val="center"/>
              <w:rPr>
                <w:rFonts w:ascii="Calibri" w:eastAsia="Times New Roman" w:hAnsi="Calibri" w:cs="Calibri"/>
              </w:rPr>
            </w:pPr>
            <w:r w:rsidRPr="00A3322D">
              <w:rPr>
                <w:rFonts w:ascii="Calibri" w:eastAsia="Times New Roman" w:hAnsi="Calibri" w:cs="Calibri"/>
              </w:rPr>
              <w:t>3</w:t>
            </w:r>
          </w:p>
        </w:tc>
        <w:tc>
          <w:tcPr>
            <w:tcW w:w="1178" w:type="dxa"/>
            <w:tcBorders>
              <w:top w:val="nil"/>
              <w:left w:val="single" w:sz="4" w:space="0" w:color="auto"/>
              <w:bottom w:val="single" w:sz="4" w:space="0" w:color="auto"/>
              <w:right w:val="single" w:sz="4" w:space="0" w:color="auto"/>
            </w:tcBorders>
            <w:noWrap/>
            <w:vAlign w:val="center"/>
          </w:tcPr>
          <w:p w14:paraId="238B0088" w14:textId="3CE3811D" w:rsidR="00F53617" w:rsidRPr="00A3322D" w:rsidDel="008866F0" w:rsidRDefault="00DD1FAB">
            <w:pPr>
              <w:spacing w:before="0" w:after="0"/>
              <w:jc w:val="center"/>
              <w:rPr>
                <w:rFonts w:ascii="Calibri" w:eastAsia="Times New Roman" w:hAnsi="Calibri" w:cs="Calibri"/>
              </w:rPr>
            </w:pPr>
            <w:r w:rsidRPr="00A3322D">
              <w:rPr>
                <w:rFonts w:ascii="Calibri" w:eastAsia="Times New Roman" w:hAnsi="Calibri" w:cs="Calibri"/>
              </w:rPr>
              <w:t>5</w:t>
            </w:r>
          </w:p>
        </w:tc>
      </w:tr>
      <w:tr w:rsidR="00F53617" w:rsidRPr="00A3322D" w:rsidDel="008866F0" w14:paraId="362011F1"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6AE2BF02" w14:textId="01056F12" w:rsidR="00F53617" w:rsidRPr="00A3322D" w:rsidRDefault="00F53617">
            <w:pPr>
              <w:spacing w:before="0" w:after="0"/>
              <w:jc w:val="left"/>
              <w:rPr>
                <w:rFonts w:ascii="Calibri" w:eastAsia="Times New Roman" w:hAnsi="Calibri" w:cs="Calibri"/>
                <w:color w:val="000000" w:themeColor="text1"/>
              </w:rPr>
            </w:pPr>
            <w:r w:rsidRPr="00A3322D">
              <w:rPr>
                <w:rFonts w:ascii="Calibri" w:eastAsia="Times New Roman" w:hAnsi="Calibri" w:cs="Calibri"/>
                <w:color w:val="000000" w:themeColor="text1"/>
              </w:rPr>
              <w:t>Q6</w:t>
            </w:r>
            <w:r w:rsidR="005B7A65" w:rsidRPr="00A3322D">
              <w:rPr>
                <w:rFonts w:ascii="Calibri" w:eastAsia="Times New Roman" w:hAnsi="Calibri" w:cs="Calibri"/>
                <w:color w:val="000000" w:themeColor="text1"/>
              </w:rPr>
              <w:t>.</w:t>
            </w:r>
            <w:r w:rsidRPr="00A3322D">
              <w:rPr>
                <w:rFonts w:ascii="Calibri" w:eastAsia="Times New Roman" w:hAnsi="Calibri" w:cs="Calibri"/>
                <w:color w:val="000000" w:themeColor="text1"/>
              </w:rPr>
              <w:t>2</w:t>
            </w:r>
          </w:p>
        </w:tc>
        <w:tc>
          <w:tcPr>
            <w:tcW w:w="6784" w:type="dxa"/>
            <w:tcBorders>
              <w:top w:val="nil"/>
              <w:left w:val="nil"/>
              <w:bottom w:val="single" w:sz="4" w:space="0" w:color="auto"/>
              <w:right w:val="single" w:sz="4" w:space="0" w:color="auto"/>
            </w:tcBorders>
            <w:vAlign w:val="center"/>
          </w:tcPr>
          <w:p w14:paraId="17C68FB6" w14:textId="2C8D3DD0" w:rsidR="00F53617" w:rsidRPr="00A3322D" w:rsidRDefault="00F53617" w:rsidP="004C7F13">
            <w:pPr>
              <w:spacing w:before="0" w:after="0"/>
              <w:rPr>
                <w:rFonts w:cstheme="minorBidi"/>
                <w:color w:val="000000" w:themeColor="text1"/>
              </w:rPr>
            </w:pPr>
            <w:r w:rsidRPr="00A3322D">
              <w:rPr>
                <w:rFonts w:cstheme="minorBidi"/>
                <w:color w:val="000000" w:themeColor="text1"/>
              </w:rPr>
              <w:t xml:space="preserve">Level of compliance of the financial proposal with the requirements of the Tender Specifications and with the requirements / instructions of Annexes </w:t>
            </w:r>
            <w:r w:rsidRPr="00A3322D">
              <w:rPr>
                <w:rFonts w:cstheme="minorBidi"/>
                <w:color w:val="000000" w:themeColor="text1"/>
              </w:rPr>
              <w:lastRenderedPageBreak/>
              <w:t>I.F.1 and I.F.2 and, where applicable, quality of the related justifications in case of non or partial compliance.</w:t>
            </w:r>
          </w:p>
          <w:p w14:paraId="378406D2" w14:textId="77777777" w:rsidR="00F53617" w:rsidRPr="00A3322D" w:rsidRDefault="00F53617" w:rsidP="004C7F13">
            <w:pPr>
              <w:spacing w:before="0" w:after="0"/>
              <w:rPr>
                <w:rFonts w:ascii="Calibri" w:eastAsia="Times New Roman" w:hAnsi="Calibri" w:cs="Calibri"/>
                <w:color w:val="000000" w:themeColor="text1"/>
              </w:rPr>
            </w:pPr>
          </w:p>
        </w:tc>
        <w:tc>
          <w:tcPr>
            <w:tcW w:w="1134" w:type="dxa"/>
            <w:tcBorders>
              <w:top w:val="single" w:sz="4" w:space="0" w:color="auto"/>
              <w:left w:val="nil"/>
              <w:bottom w:val="single" w:sz="4" w:space="0" w:color="auto"/>
              <w:right w:val="single" w:sz="4" w:space="0" w:color="auto"/>
            </w:tcBorders>
            <w:vAlign w:val="center"/>
          </w:tcPr>
          <w:p w14:paraId="5F0667A0" w14:textId="78AB55F7"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lastRenderedPageBreak/>
              <w:t>2.5</w:t>
            </w:r>
          </w:p>
        </w:tc>
        <w:tc>
          <w:tcPr>
            <w:tcW w:w="1134" w:type="dxa"/>
            <w:tcBorders>
              <w:top w:val="single" w:sz="4" w:space="0" w:color="auto"/>
              <w:left w:val="single" w:sz="4" w:space="0" w:color="auto"/>
              <w:bottom w:val="single" w:sz="4" w:space="0" w:color="auto"/>
              <w:right w:val="single" w:sz="4" w:space="0" w:color="auto"/>
            </w:tcBorders>
            <w:vAlign w:val="center"/>
          </w:tcPr>
          <w:p w14:paraId="13C24DF4" w14:textId="089292C4"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t>3</w:t>
            </w:r>
          </w:p>
        </w:tc>
        <w:tc>
          <w:tcPr>
            <w:tcW w:w="1178" w:type="dxa"/>
            <w:tcBorders>
              <w:top w:val="nil"/>
              <w:left w:val="single" w:sz="4" w:space="0" w:color="auto"/>
              <w:bottom w:val="single" w:sz="4" w:space="0" w:color="auto"/>
              <w:right w:val="single" w:sz="4" w:space="0" w:color="auto"/>
            </w:tcBorders>
            <w:noWrap/>
            <w:vAlign w:val="center"/>
          </w:tcPr>
          <w:p w14:paraId="2035418A" w14:textId="4BDA4E41"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t>5</w:t>
            </w:r>
          </w:p>
        </w:tc>
      </w:tr>
      <w:tr w:rsidR="00F53617" w:rsidRPr="00A3322D" w:rsidDel="008866F0" w14:paraId="15C74D55"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tcPr>
          <w:p w14:paraId="075D16FB" w14:textId="77777777" w:rsidR="00F53617" w:rsidRPr="00A3322D" w:rsidDel="00E96E81" w:rsidRDefault="00F53617">
            <w:pPr>
              <w:spacing w:before="0" w:after="0"/>
              <w:jc w:val="left"/>
              <w:rPr>
                <w:rFonts w:ascii="Calibri" w:eastAsia="Times New Roman" w:hAnsi="Calibri" w:cs="Calibri"/>
                <w:color w:val="FFFFFF" w:themeColor="background1"/>
              </w:rPr>
            </w:pPr>
            <w:r w:rsidRPr="00A3322D">
              <w:rPr>
                <w:rFonts w:ascii="Calibri" w:eastAsia="Times New Roman" w:hAnsi="Calibri" w:cs="Calibri"/>
                <w:color w:val="FFFFFF" w:themeColor="background1"/>
              </w:rPr>
              <w:t>Q7</w:t>
            </w:r>
          </w:p>
        </w:tc>
        <w:tc>
          <w:tcPr>
            <w:tcW w:w="6784" w:type="dxa"/>
            <w:tcBorders>
              <w:top w:val="nil"/>
              <w:left w:val="nil"/>
              <w:bottom w:val="single" w:sz="4" w:space="0" w:color="auto"/>
              <w:right w:val="single" w:sz="4" w:space="0" w:color="auto"/>
            </w:tcBorders>
            <w:shd w:val="clear" w:color="auto" w:fill="458DCF"/>
            <w:vAlign w:val="center"/>
          </w:tcPr>
          <w:p w14:paraId="19475927" w14:textId="77777777" w:rsidR="00F53617" w:rsidRPr="00A3322D" w:rsidRDefault="00F53617" w:rsidP="004C7F13">
            <w:pPr>
              <w:spacing w:before="0" w:after="0"/>
              <w:rPr>
                <w:rFonts w:cstheme="minorBidi"/>
                <w:color w:val="FFFFFF" w:themeColor="background1"/>
              </w:rPr>
            </w:pPr>
            <w:r w:rsidRPr="00A3322D">
              <w:rPr>
                <w:rFonts w:eastAsia="Times New Roman" w:cstheme="minorHAnsi"/>
                <w:color w:val="FFFFFF" w:themeColor="background1"/>
              </w:rPr>
              <w:t>Quality, appropriateness and comprehensiveness of solution for the AI integration</w:t>
            </w:r>
          </w:p>
        </w:tc>
        <w:tc>
          <w:tcPr>
            <w:tcW w:w="1134" w:type="dxa"/>
            <w:tcBorders>
              <w:top w:val="single" w:sz="4" w:space="0" w:color="auto"/>
              <w:left w:val="nil"/>
              <w:bottom w:val="single" w:sz="4" w:space="0" w:color="auto"/>
              <w:right w:val="single" w:sz="4" w:space="0" w:color="auto"/>
            </w:tcBorders>
            <w:shd w:val="clear" w:color="auto" w:fill="458DCF"/>
            <w:vAlign w:val="center"/>
          </w:tcPr>
          <w:p w14:paraId="6133E8F6" w14:textId="117C8495" w:rsidR="00F53617" w:rsidRPr="00A3322D" w:rsidDel="008866F0" w:rsidRDefault="0079212F">
            <w:pPr>
              <w:spacing w:before="0" w:after="0"/>
              <w:jc w:val="center"/>
              <w:rPr>
                <w:rFonts w:ascii="Calibri" w:eastAsia="Times New Roman" w:hAnsi="Calibri" w:cs="Calibri"/>
              </w:rPr>
            </w:pPr>
            <w:r w:rsidRPr="00A3322D">
              <w:rPr>
                <w:rFonts w:ascii="Calibri" w:eastAsia="Times New Roman" w:hAnsi="Calibri" w:cs="Calibri"/>
              </w:rPr>
              <w:t>4</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1F7CFD43"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4</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190CA94A"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7</w:t>
            </w:r>
          </w:p>
        </w:tc>
      </w:tr>
      <w:tr w:rsidR="00F53617" w:rsidRPr="00A3322D" w:rsidDel="008866F0" w14:paraId="5DF9A603"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19EE7A5E" w14:textId="77777777" w:rsidR="00F53617" w:rsidRPr="00A3322D" w:rsidRDefault="00F53617">
            <w:pPr>
              <w:spacing w:before="0" w:after="0"/>
              <w:jc w:val="left"/>
              <w:rPr>
                <w:rFonts w:ascii="Calibri" w:eastAsia="Times New Roman" w:hAnsi="Calibri" w:cs="Calibri"/>
                <w:color w:val="000000" w:themeColor="text1"/>
              </w:rPr>
            </w:pPr>
            <w:r w:rsidRPr="00A3322D">
              <w:rPr>
                <w:rFonts w:ascii="Calibri" w:eastAsia="Times New Roman" w:hAnsi="Calibri" w:cs="Calibri"/>
                <w:color w:val="000000" w:themeColor="text1"/>
              </w:rPr>
              <w:t>Q7</w:t>
            </w:r>
          </w:p>
        </w:tc>
        <w:tc>
          <w:tcPr>
            <w:tcW w:w="6784" w:type="dxa"/>
            <w:tcBorders>
              <w:top w:val="nil"/>
              <w:left w:val="nil"/>
              <w:bottom w:val="single" w:sz="4" w:space="0" w:color="auto"/>
              <w:right w:val="single" w:sz="4" w:space="0" w:color="auto"/>
            </w:tcBorders>
            <w:vAlign w:val="center"/>
          </w:tcPr>
          <w:p w14:paraId="6CD91C5F" w14:textId="41891D8B" w:rsidR="00F53617" w:rsidRPr="00A3322D" w:rsidRDefault="00F53617" w:rsidP="004C7F13">
            <w:pPr>
              <w:spacing w:before="0" w:after="0"/>
              <w:rPr>
                <w:rFonts w:cstheme="minorBidi"/>
                <w:color w:val="000000" w:themeColor="text1"/>
              </w:rPr>
            </w:pPr>
            <w:r w:rsidRPr="00A3322D">
              <w:rPr>
                <w:rFonts w:eastAsia="Times New Roman" w:cstheme="minorHAnsi"/>
              </w:rPr>
              <w:t xml:space="preserve">Quality, appropriateness and comprehensiveness of the measures and plans guaranteeing compliance of the AI system(s) / GPAI model(s) part of the future solution with the applicable legislation. </w:t>
            </w:r>
          </w:p>
        </w:tc>
        <w:tc>
          <w:tcPr>
            <w:tcW w:w="1134" w:type="dxa"/>
            <w:tcBorders>
              <w:top w:val="single" w:sz="4" w:space="0" w:color="auto"/>
              <w:left w:val="nil"/>
              <w:bottom w:val="single" w:sz="4" w:space="0" w:color="auto"/>
              <w:right w:val="single" w:sz="4" w:space="0" w:color="auto"/>
            </w:tcBorders>
            <w:vAlign w:val="center"/>
          </w:tcPr>
          <w:p w14:paraId="60225980" w14:textId="59057C91"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t>4</w:t>
            </w:r>
          </w:p>
        </w:tc>
        <w:tc>
          <w:tcPr>
            <w:tcW w:w="1134" w:type="dxa"/>
            <w:tcBorders>
              <w:top w:val="single" w:sz="4" w:space="0" w:color="auto"/>
              <w:left w:val="single" w:sz="4" w:space="0" w:color="auto"/>
              <w:bottom w:val="single" w:sz="4" w:space="0" w:color="auto"/>
              <w:right w:val="single" w:sz="4" w:space="0" w:color="auto"/>
            </w:tcBorders>
            <w:vAlign w:val="center"/>
          </w:tcPr>
          <w:p w14:paraId="20D08068" w14:textId="1C352422"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t>4</w:t>
            </w:r>
          </w:p>
        </w:tc>
        <w:tc>
          <w:tcPr>
            <w:tcW w:w="1178" w:type="dxa"/>
            <w:tcBorders>
              <w:top w:val="nil"/>
              <w:left w:val="single" w:sz="4" w:space="0" w:color="auto"/>
              <w:bottom w:val="single" w:sz="4" w:space="0" w:color="auto"/>
              <w:right w:val="single" w:sz="4" w:space="0" w:color="auto"/>
            </w:tcBorders>
            <w:noWrap/>
            <w:vAlign w:val="center"/>
          </w:tcPr>
          <w:p w14:paraId="79DAE7C0" w14:textId="3ADC4FAC"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t>7</w:t>
            </w:r>
          </w:p>
        </w:tc>
      </w:tr>
      <w:tr w:rsidR="00F53617" w:rsidRPr="00A3322D" w:rsidDel="008866F0" w14:paraId="2E503C6E" w14:textId="77777777">
        <w:trPr>
          <w:trHeight w:val="315"/>
          <w:jc w:val="center"/>
        </w:trPr>
        <w:tc>
          <w:tcPr>
            <w:tcW w:w="866" w:type="dxa"/>
            <w:tcBorders>
              <w:top w:val="nil"/>
              <w:left w:val="nil"/>
              <w:bottom w:val="nil"/>
              <w:right w:val="nil"/>
            </w:tcBorders>
            <w:noWrap/>
            <w:vAlign w:val="center"/>
            <w:hideMark/>
          </w:tcPr>
          <w:p w14:paraId="4D62A545" w14:textId="77777777" w:rsidR="00F53617" w:rsidRPr="00A3322D" w:rsidDel="008866F0" w:rsidRDefault="00F53617">
            <w:pPr>
              <w:spacing w:before="0" w:after="0"/>
              <w:jc w:val="center"/>
              <w:rPr>
                <w:rFonts w:ascii="Calibri" w:eastAsia="Times New Roman" w:hAnsi="Calibri" w:cs="Calibri"/>
                <w:color w:val="000000"/>
              </w:rPr>
            </w:pPr>
          </w:p>
        </w:tc>
        <w:tc>
          <w:tcPr>
            <w:tcW w:w="6784" w:type="dxa"/>
            <w:tcBorders>
              <w:top w:val="nil"/>
              <w:left w:val="double" w:sz="6" w:space="0" w:color="3F3F3F"/>
              <w:bottom w:val="double" w:sz="6" w:space="0" w:color="3F3F3F"/>
              <w:right w:val="double" w:sz="6" w:space="0" w:color="3F3F3F"/>
            </w:tcBorders>
            <w:shd w:val="clear" w:color="auto" w:fill="A5A5A5"/>
            <w:noWrap/>
            <w:vAlign w:val="center"/>
            <w:hideMark/>
          </w:tcPr>
          <w:p w14:paraId="5C6B1C49" w14:textId="77777777" w:rsidR="00F53617" w:rsidRPr="00A3322D" w:rsidDel="008866F0" w:rsidRDefault="00F53617">
            <w:pPr>
              <w:spacing w:before="0" w:after="0"/>
              <w:jc w:val="right"/>
              <w:rPr>
                <w:rFonts w:ascii="Calibri" w:eastAsia="Times New Roman" w:hAnsi="Calibri" w:cs="Calibri"/>
                <w:b/>
                <w:bCs/>
              </w:rPr>
            </w:pPr>
            <w:r w:rsidRPr="00A3322D" w:rsidDel="008866F0">
              <w:rPr>
                <w:rFonts w:ascii="Calibri" w:eastAsia="Times New Roman" w:hAnsi="Calibri" w:cs="Calibri"/>
                <w:b/>
                <w:bCs/>
              </w:rPr>
              <w:t>Total</w:t>
            </w:r>
          </w:p>
        </w:tc>
        <w:tc>
          <w:tcPr>
            <w:tcW w:w="1134" w:type="dxa"/>
            <w:tcBorders>
              <w:top w:val="single" w:sz="4" w:space="0" w:color="auto"/>
              <w:left w:val="nil"/>
              <w:bottom w:val="double" w:sz="6" w:space="0" w:color="3F3F3F"/>
              <w:right w:val="single" w:sz="4" w:space="0" w:color="auto"/>
            </w:tcBorders>
            <w:shd w:val="clear" w:color="auto" w:fill="A5A5A5"/>
            <w:vAlign w:val="center"/>
          </w:tcPr>
          <w:p w14:paraId="1428FCA8" w14:textId="77777777" w:rsidR="00F53617" w:rsidRPr="00A3322D" w:rsidDel="008866F0" w:rsidRDefault="00F53617">
            <w:pPr>
              <w:spacing w:before="0" w:after="0"/>
              <w:jc w:val="center"/>
              <w:rPr>
                <w:rFonts w:ascii="Calibri" w:eastAsia="Times New Roman" w:hAnsi="Calibri" w:cs="Calibri"/>
                <w:b/>
                <w:bCs/>
              </w:rPr>
            </w:pPr>
            <w:r w:rsidRPr="00A3322D" w:rsidDel="008866F0">
              <w:rPr>
                <w:rFonts w:ascii="Calibri" w:eastAsia="Times New Roman" w:hAnsi="Calibri" w:cs="Calibri"/>
                <w:b/>
                <w:bCs/>
              </w:rPr>
              <w:t>50</w:t>
            </w:r>
          </w:p>
        </w:tc>
        <w:tc>
          <w:tcPr>
            <w:tcW w:w="1134" w:type="dxa"/>
            <w:tcBorders>
              <w:top w:val="single" w:sz="4" w:space="0" w:color="auto"/>
              <w:left w:val="single" w:sz="4" w:space="0" w:color="auto"/>
              <w:bottom w:val="double" w:sz="6" w:space="0" w:color="3F3F3F"/>
              <w:right w:val="single" w:sz="4" w:space="0" w:color="auto"/>
            </w:tcBorders>
            <w:shd w:val="clear" w:color="auto" w:fill="A5A5A5"/>
            <w:vAlign w:val="center"/>
          </w:tcPr>
          <w:p w14:paraId="03716E3C" w14:textId="77777777" w:rsidR="00F53617" w:rsidRPr="00A3322D" w:rsidDel="008866F0" w:rsidRDefault="00F53617">
            <w:pPr>
              <w:spacing w:before="0" w:after="0"/>
              <w:jc w:val="center"/>
              <w:rPr>
                <w:rFonts w:ascii="Calibri" w:eastAsia="Times New Roman" w:hAnsi="Calibri" w:cs="Calibri"/>
                <w:b/>
                <w:bCs/>
              </w:rPr>
            </w:pPr>
            <w:r w:rsidRPr="00A3322D" w:rsidDel="008866F0">
              <w:rPr>
                <w:rFonts w:ascii="Calibri" w:eastAsia="Times New Roman" w:hAnsi="Calibri" w:cs="Calibri"/>
                <w:b/>
                <w:bCs/>
              </w:rPr>
              <w:t>60</w:t>
            </w:r>
          </w:p>
        </w:tc>
        <w:tc>
          <w:tcPr>
            <w:tcW w:w="1178" w:type="dxa"/>
            <w:tcBorders>
              <w:top w:val="nil"/>
              <w:left w:val="single" w:sz="4" w:space="0" w:color="auto"/>
              <w:bottom w:val="double" w:sz="6" w:space="0" w:color="3F3F3F"/>
              <w:right w:val="double" w:sz="6" w:space="0" w:color="3F3F3F"/>
            </w:tcBorders>
            <w:shd w:val="clear" w:color="auto" w:fill="A5A5A5"/>
            <w:noWrap/>
            <w:vAlign w:val="center"/>
            <w:hideMark/>
          </w:tcPr>
          <w:p w14:paraId="319EA5ED" w14:textId="77777777" w:rsidR="00F53617" w:rsidRPr="00A3322D" w:rsidDel="008866F0" w:rsidRDefault="00F53617">
            <w:pPr>
              <w:spacing w:before="0" w:after="0"/>
              <w:jc w:val="center"/>
              <w:rPr>
                <w:rFonts w:ascii="Calibri" w:eastAsia="Times New Roman" w:hAnsi="Calibri" w:cs="Calibri"/>
                <w:b/>
                <w:bCs/>
              </w:rPr>
            </w:pPr>
            <w:r w:rsidRPr="00A3322D" w:rsidDel="008866F0">
              <w:rPr>
                <w:rFonts w:ascii="Calibri" w:eastAsia="Times New Roman" w:hAnsi="Calibri" w:cs="Calibri"/>
                <w:b/>
                <w:bCs/>
              </w:rPr>
              <w:t>100</w:t>
            </w:r>
          </w:p>
        </w:tc>
      </w:tr>
    </w:tbl>
    <w:p w14:paraId="7D4A3034" w14:textId="77777777" w:rsidR="00F53617" w:rsidRPr="00A3322D" w:rsidRDefault="00F53617" w:rsidP="00F53617"/>
    <w:p w14:paraId="22282404" w14:textId="77777777" w:rsidR="00F53617" w:rsidRPr="00A3322D" w:rsidRDefault="00F53617" w:rsidP="007577AE">
      <w:pPr>
        <w:pStyle w:val="Heading2"/>
        <w:tabs>
          <w:tab w:val="clear" w:pos="5184"/>
        </w:tabs>
        <w:ind w:left="720"/>
      </w:pPr>
      <w:bookmarkStart w:id="392" w:name="_Toc242358833"/>
      <w:r w:rsidRPr="00A3322D">
        <w:t>Financial Award Criteria (for Phase III)</w:t>
      </w:r>
      <w:bookmarkEnd w:id="392"/>
    </w:p>
    <w:p w14:paraId="78FA814B" w14:textId="77777777" w:rsidR="00F53617" w:rsidRPr="00A3322D" w:rsidRDefault="00F53617" w:rsidP="007577AE">
      <w:pPr>
        <w:pStyle w:val="Heading3"/>
        <w:shd w:val="clear" w:color="auto" w:fill="FFFFFF" w:themeFill="background1"/>
        <w:ind w:left="450" w:hanging="360"/>
      </w:pPr>
      <w:bookmarkStart w:id="393" w:name="_Toc242358834"/>
      <w:r w:rsidRPr="00A3322D">
        <w:t>General</w:t>
      </w:r>
      <w:bookmarkEnd w:id="393"/>
    </w:p>
    <w:p w14:paraId="3D3F2444" w14:textId="77777777" w:rsidR="00F53617" w:rsidRPr="00A3322D" w:rsidRDefault="00F53617" w:rsidP="00F53617">
      <w:r w:rsidRPr="00A3322D">
        <w:t xml:space="preserve">Following the assessment of the qualitative award criteria, the tenders will be evaluated </w:t>
      </w:r>
      <w:proofErr w:type="gramStart"/>
      <w:r w:rsidRPr="00A3322D">
        <w:t>with regard to</w:t>
      </w:r>
      <w:proofErr w:type="gramEnd"/>
      <w:r w:rsidRPr="00A3322D">
        <w:t xml:space="preserve"> their financial proposals which shall be submitted in Phase II in the form specified in Phase II. </w:t>
      </w:r>
    </w:p>
    <w:p w14:paraId="3A5F0EA8" w14:textId="77777777" w:rsidR="00F53617" w:rsidRPr="00656063" w:rsidRDefault="00F53617" w:rsidP="00F53617">
      <w:r w:rsidRPr="00A3322D">
        <w:t>In order to allow for a comparison of the offers, Tenderers are requested to submit their Financial Proposal</w:t>
      </w:r>
      <w:r w:rsidRPr="00656063">
        <w:t xml:space="preserve"> following the financial </w:t>
      </w:r>
      <w:r>
        <w:t>proposal template</w:t>
      </w:r>
      <w:r w:rsidRPr="00656063">
        <w:t xml:space="preserve"> </w:t>
      </w:r>
      <w:r>
        <w:t xml:space="preserve">as specified in Phase II </w:t>
      </w:r>
      <w:r w:rsidRPr="00656063">
        <w:t xml:space="preserve">which shall be duly filled in, stamped, initialled, dated and signed by the Tenderer, without any omission or addition with regard to the original format. Omissions or additions </w:t>
      </w:r>
      <w:proofErr w:type="gramStart"/>
      <w:r w:rsidRPr="00656063">
        <w:t>with regard to</w:t>
      </w:r>
      <w:proofErr w:type="gramEnd"/>
      <w:r w:rsidRPr="00656063">
        <w:t xml:space="preserve"> the original format may lead to exclusion from the tender procedure.</w:t>
      </w:r>
    </w:p>
    <w:p w14:paraId="6BC22795" w14:textId="7B40B0FC" w:rsidR="00F53617" w:rsidRDefault="00F53617" w:rsidP="00F53617">
      <w:r>
        <w:t xml:space="preserve">Prices presented shall be </w:t>
      </w:r>
      <w:r w:rsidR="00F6431A">
        <w:t>fixed and</w:t>
      </w:r>
      <w:r>
        <w:t xml:space="preserve"> binding for the Tenderer/Contractor throughout the duration of the Contract.</w:t>
      </w:r>
    </w:p>
    <w:p w14:paraId="36B189C1" w14:textId="77777777" w:rsidR="00F94600" w:rsidRPr="000571DE" w:rsidRDefault="00F94600">
      <w:pPr>
        <w:pStyle w:val="Heading3"/>
        <w:numPr>
          <w:ilvl w:val="2"/>
          <w:numId w:val="48"/>
        </w:numPr>
        <w:ind w:left="990"/>
      </w:pPr>
      <w:bookmarkStart w:id="394" w:name="_Ref178947181"/>
      <w:bookmarkStart w:id="395" w:name="_Toc224726143"/>
      <w:bookmarkStart w:id="396" w:name="_Toc242358835"/>
      <w:r w:rsidRPr="000571DE">
        <w:t>Total Price for Evaluation Purposes of the Tender</w:t>
      </w:r>
      <w:bookmarkEnd w:id="394"/>
      <w:bookmarkEnd w:id="395"/>
      <w:bookmarkEnd w:id="396"/>
      <w:r w:rsidRPr="000571DE">
        <w:t xml:space="preserve"> </w:t>
      </w:r>
    </w:p>
    <w:p w14:paraId="53FE7FDD" w14:textId="454AA51B" w:rsidR="00F94600" w:rsidRPr="000571DE" w:rsidRDefault="00F94600" w:rsidP="00F94600">
      <w:pPr>
        <w:pStyle w:val="BodyText"/>
        <w:rPr>
          <w:rFonts w:cstheme="minorHAnsi"/>
        </w:rPr>
      </w:pPr>
      <w:r w:rsidRPr="000571DE">
        <w:rPr>
          <w:rFonts w:cstheme="minorHAnsi"/>
        </w:rPr>
        <w:t xml:space="preserve">For evaluation purposes, the “Total Price for Evaluation Purposes of the Tender” will be computed using the financial table of </w:t>
      </w:r>
      <w:proofErr w:type="gramStart"/>
      <w:r w:rsidRPr="000571DE">
        <w:rPr>
          <w:rFonts w:cstheme="minorHAnsi"/>
        </w:rPr>
        <w:t xml:space="preserve">answers </w:t>
      </w:r>
      <w:r w:rsidR="003E0AF6">
        <w:rPr>
          <w:rFonts w:cstheme="minorHAnsi"/>
        </w:rPr>
        <w:t xml:space="preserve"> to</w:t>
      </w:r>
      <w:proofErr w:type="gramEnd"/>
      <w:r w:rsidR="003E0AF6">
        <w:rPr>
          <w:rFonts w:cstheme="minorHAnsi"/>
        </w:rPr>
        <w:t xml:space="preserve"> be provided in Phase II</w:t>
      </w:r>
      <w:r w:rsidRPr="000571DE">
        <w:rPr>
          <w:rFonts w:cstheme="minorHAnsi"/>
        </w:rPr>
        <w:t xml:space="preserve">). </w:t>
      </w:r>
    </w:p>
    <w:p w14:paraId="12757631" w14:textId="77777777" w:rsidR="00F53617" w:rsidRPr="00656063" w:rsidRDefault="00F53617" w:rsidP="00F6431A">
      <w:pPr>
        <w:pStyle w:val="Heading3"/>
        <w:shd w:val="clear" w:color="auto" w:fill="FFFFFF" w:themeFill="background1"/>
        <w:ind w:left="450" w:hanging="360"/>
      </w:pPr>
      <w:bookmarkStart w:id="397" w:name="_Toc242358836"/>
      <w:r w:rsidRPr="00656063">
        <w:t>Calculation of Financial Score of the Tender</w:t>
      </w:r>
      <w:bookmarkEnd w:id="397"/>
    </w:p>
    <w:p w14:paraId="3F440167" w14:textId="77777777" w:rsidR="00F53617" w:rsidRPr="00656063" w:rsidRDefault="00F53617" w:rsidP="00F53617">
      <w:r>
        <w:t>In case of competing tenders, t</w:t>
      </w:r>
      <w:r w:rsidRPr="00656063">
        <w:t xml:space="preserve">he financial score will be calculated as follows: </w:t>
      </w:r>
    </w:p>
    <w:p w14:paraId="2EF6B0D3" w14:textId="77777777" w:rsidR="00F53617" w:rsidRPr="00656063" w:rsidRDefault="00F53617">
      <w:pPr>
        <w:pStyle w:val="ListParagraph"/>
        <w:numPr>
          <w:ilvl w:val="0"/>
          <w:numId w:val="26"/>
        </w:numPr>
      </w:pPr>
      <w:r w:rsidRPr="00656063">
        <w:t xml:space="preserve">the tender offering the </w:t>
      </w:r>
      <w:r>
        <w:t>cheapest</w:t>
      </w:r>
      <w:r w:rsidRPr="00656063">
        <w:t xml:space="preserve"> </w:t>
      </w:r>
      <w:r>
        <w:t>price</w:t>
      </w:r>
      <w:r w:rsidRPr="00656063">
        <w:t xml:space="preserve"> will receive 100 points. </w:t>
      </w:r>
    </w:p>
    <w:p w14:paraId="48EA516A" w14:textId="77777777" w:rsidR="00F53617" w:rsidRPr="00656063" w:rsidRDefault="00F53617">
      <w:pPr>
        <w:pStyle w:val="ListParagraph"/>
        <w:numPr>
          <w:ilvl w:val="0"/>
          <w:numId w:val="26"/>
        </w:numPr>
      </w:pPr>
      <w:r w:rsidRPr="00656063">
        <w:t xml:space="preserve">The other tenders will receive points according to the ratio between the </w:t>
      </w:r>
      <w:r>
        <w:t>cheapest price</w:t>
      </w:r>
      <w:r w:rsidRPr="00656063">
        <w:t xml:space="preserve"> and their one, and then multiplied by 100, as shown in the formula below:</w:t>
      </w:r>
    </w:p>
    <w:p w14:paraId="60422347" w14:textId="77777777" w:rsidR="00F53617" w:rsidRPr="005B546F" w:rsidRDefault="00F53617" w:rsidP="00F53617">
      <w:pPr>
        <w:ind w:right="170"/>
        <w:jc w:val="center"/>
        <w:rPr>
          <w:rFonts w:cstheme="minorBidi"/>
        </w:rPr>
      </w:pPr>
      <m:oMathPara>
        <m:oMathParaPr>
          <m:jc m:val="center"/>
        </m:oMathParaPr>
        <m:oMath>
          <m:r>
            <m:rPr>
              <m:sty m:val="p"/>
            </m:rPr>
            <w:rPr>
              <w:rFonts w:ascii="Cambria Math" w:hAnsi="Cambria Math" w:cs="Calibri"/>
            </w:rPr>
            <w:lastRenderedPageBreak/>
            <m:t>Financial Evaluation Score of Tender X</m:t>
          </m:r>
          <m:r>
            <w:rPr>
              <w:rFonts w:ascii="Cambria Math" w:hAnsi="Cambria Math" w:cs="Calibri"/>
            </w:rPr>
            <m:t>=(</m:t>
          </m:r>
          <m:f>
            <m:fPr>
              <m:ctrlPr>
                <w:rPr>
                  <w:rFonts w:ascii="Cambria Math" w:hAnsi="Cambria Math" w:cs="Calibri"/>
                  <w:i/>
                </w:rPr>
              </m:ctrlPr>
            </m:fPr>
            <m:num>
              <m:r>
                <m:rPr>
                  <m:sty m:val="p"/>
                </m:rPr>
                <w:rPr>
                  <w:rFonts w:ascii="Cambria Math" w:hAnsi="Cambria Math" w:cs="Calibri"/>
                </w:rPr>
                <m:t>cheapest total</m:t>
              </m:r>
              <m:sSub>
                <m:sSubPr>
                  <m:ctrlPr>
                    <w:rPr>
                      <w:rFonts w:ascii="Cambria Math" w:hAnsi="Cambria Math" w:cs="Calibri"/>
                    </w:rPr>
                  </m:ctrlPr>
                </m:sSubPr>
                <m:e>
                  <m:r>
                    <m:rPr>
                      <m:sty m:val="p"/>
                    </m:rPr>
                    <w:rPr>
                      <w:rFonts w:ascii="Cambria Math" w:hAnsi="Cambria Math" w:cs="Calibri"/>
                    </w:rPr>
                    <m:t xml:space="preserve"> price</m:t>
                  </m:r>
                </m:e>
                <m:sub>
                  <m:r>
                    <m:rPr>
                      <m:sty m:val="p"/>
                    </m:rPr>
                    <w:rPr>
                      <w:rFonts w:ascii="Cambria Math" w:hAnsi="Cambria Math" w:cs="Calibri"/>
                    </w:rPr>
                    <m:t xml:space="preserve"> </m:t>
                  </m:r>
                </m:sub>
              </m:sSub>
              <m:r>
                <m:rPr>
                  <m:sty m:val="p"/>
                </m:rPr>
                <w:rPr>
                  <w:rFonts w:ascii="Cambria Math" w:hAnsi="Cambria Math" w:cs="Calibri"/>
                </w:rPr>
                <m:t xml:space="preserve">received </m:t>
              </m:r>
            </m:num>
            <m:den>
              <m:r>
                <m:rPr>
                  <m:sty m:val="p"/>
                </m:rPr>
                <w:rPr>
                  <w:rFonts w:ascii="Cambria Math" w:hAnsi="Cambria Math" w:cs="Calibri"/>
                </w:rPr>
                <m:t>total of tender X</m:t>
              </m:r>
            </m:den>
          </m:f>
          <m:r>
            <w:rPr>
              <w:rFonts w:ascii="Cambria Math" w:hAnsi="Cambria Math" w:cs="Calibri"/>
            </w:rPr>
            <m:t>)×100</m:t>
          </m:r>
        </m:oMath>
      </m:oMathPara>
    </w:p>
    <w:p w14:paraId="6450377A" w14:textId="47C1F558" w:rsidR="00F53617" w:rsidRPr="000F6271" w:rsidRDefault="00F53617" w:rsidP="00F53617">
      <w:pPr>
        <w:ind w:right="170"/>
        <w:rPr>
          <w:rFonts w:cstheme="minorHAnsi"/>
        </w:rPr>
      </w:pPr>
      <w:r w:rsidRPr="000F6271">
        <w:rPr>
          <w:rFonts w:cstheme="minorHAnsi"/>
        </w:rPr>
        <w:t xml:space="preserve">In case only one valid Tender reaches this stage of the evaluation process </w:t>
      </w:r>
      <w:r w:rsidR="005040A6">
        <w:rPr>
          <w:rFonts w:cstheme="minorHAnsi"/>
        </w:rPr>
        <w:t>(</w:t>
      </w:r>
      <w:r w:rsidR="005040A6" w:rsidRPr="005040A6">
        <w:rPr>
          <w:rFonts w:cstheme="minorHAnsi"/>
        </w:rPr>
        <w:t>i.e. only one Tender passes in the award stage and/or has scored above the (individual and overall) thresholds for the qualitative award criteria identified in Sect</w:t>
      </w:r>
      <w:r w:rsidR="005040A6" w:rsidRPr="00A32F94">
        <w:rPr>
          <w:rFonts w:cstheme="minorHAnsi"/>
        </w:rPr>
        <w:t xml:space="preserve">ion </w:t>
      </w:r>
      <w:r w:rsidR="00A32F94" w:rsidRPr="00A32F94">
        <w:rPr>
          <w:rFonts w:cstheme="minorHAnsi"/>
        </w:rPr>
        <w:t>12.1</w:t>
      </w:r>
      <w:r w:rsidR="005040A6" w:rsidRPr="00A32F94">
        <w:rPr>
          <w:rFonts w:cstheme="minorHAnsi"/>
        </w:rPr>
        <w:t xml:space="preserve"> above), th</w:t>
      </w:r>
      <w:r w:rsidR="00181B8F" w:rsidRPr="00A32F94">
        <w:rPr>
          <w:rFonts w:cstheme="minorHAnsi"/>
        </w:rPr>
        <w:t>e</w:t>
      </w:r>
      <w:r w:rsidRPr="00A32F94">
        <w:rPr>
          <w:rFonts w:cstheme="minorHAnsi"/>
        </w:rPr>
        <w:t xml:space="preserve"> financial evaluation will be calculated using the following formula:</w:t>
      </w:r>
    </w:p>
    <w:p w14:paraId="746D379B" w14:textId="77777777" w:rsidR="00F53617" w:rsidRPr="00F72157" w:rsidRDefault="00F53617" w:rsidP="00F53617">
      <w:pPr>
        <w:ind w:right="170"/>
        <w:jc w:val="center"/>
        <w:rPr>
          <w:rFonts w:cstheme="minorBidi"/>
        </w:rPr>
      </w:pPr>
      <m:oMathPara>
        <m:oMath>
          <m:r>
            <m:rPr>
              <m:sty m:val="p"/>
            </m:rPr>
            <w:rPr>
              <w:rFonts w:ascii="Cambria Math" w:hAnsi="Cambria Math" w:cs="Calibri"/>
            </w:rPr>
            <m:t xml:space="preserve">Financial Evaluation Score of Tender </m:t>
          </m:r>
          <m:d>
            <m:dPr>
              <m:ctrlPr>
                <w:rPr>
                  <w:rFonts w:ascii="Cambria Math" w:hAnsi="Cambria Math" w:cs="Calibri"/>
                </w:rPr>
              </m:ctrlPr>
            </m:dPr>
            <m:e>
              <m:r>
                <m:rPr>
                  <m:sty m:val="p"/>
                </m:rPr>
                <w:rPr>
                  <w:rFonts w:ascii="Cambria Math" w:hAnsi="Cambria Math" w:cs="Calibri"/>
                </w:rPr>
                <m:t>single Tenderer</m:t>
              </m:r>
            </m:e>
          </m:d>
          <m:r>
            <w:rPr>
              <w:rFonts w:ascii="Cambria Math" w:hAnsi="Cambria Math" w:cs="Calibri"/>
            </w:rPr>
            <m:t>=</m:t>
          </m:r>
          <m:d>
            <m:dPr>
              <m:ctrlPr>
                <w:rPr>
                  <w:rFonts w:ascii="Cambria Math" w:hAnsi="Cambria Math" w:cs="Calibri"/>
                  <w:i/>
                </w:rPr>
              </m:ctrlPr>
            </m:dPr>
            <m:e>
              <m:f>
                <m:fPr>
                  <m:ctrlPr>
                    <w:rPr>
                      <w:rFonts w:ascii="Cambria Math" w:hAnsi="Cambria Math" w:cs="Calibri"/>
                      <w:i/>
                    </w:rPr>
                  </m:ctrlPr>
                </m:fPr>
                <m:num>
                  <m:r>
                    <m:rPr>
                      <m:sty m:val="p"/>
                    </m:rPr>
                    <w:rPr>
                      <w:rFonts w:ascii="Cambria Math" w:hAnsi="Cambria Math" w:cs="Calibri"/>
                    </w:rPr>
                    <m:t>reference value</m:t>
                  </m:r>
                </m:num>
                <m:den>
                  <m:r>
                    <m:rPr>
                      <m:sty m:val="p"/>
                    </m:rPr>
                    <w:rPr>
                      <w:rFonts w:ascii="Cambria Math" w:hAnsi="Cambria Math" w:cs="Calibri"/>
                    </w:rPr>
                    <m:t>total</m:t>
                  </m:r>
                  <m:sSub>
                    <m:sSubPr>
                      <m:ctrlPr>
                        <w:rPr>
                          <w:rFonts w:ascii="Cambria Math" w:hAnsi="Cambria Math" w:cs="Calibri"/>
                        </w:rPr>
                      </m:ctrlPr>
                    </m:sSubPr>
                    <m:e>
                      <m:r>
                        <m:rPr>
                          <m:sty m:val="p"/>
                        </m:rPr>
                        <w:rPr>
                          <w:rFonts w:ascii="Cambria Math" w:hAnsi="Cambria Math" w:cs="Calibri"/>
                        </w:rPr>
                        <m:t xml:space="preserve"> price</m:t>
                      </m:r>
                    </m:e>
                    <m:sub>
                      <m:r>
                        <m:rPr>
                          <m:sty m:val="p"/>
                        </m:rPr>
                        <w:rPr>
                          <w:rFonts w:ascii="Cambria Math" w:hAnsi="Cambria Math" w:cs="Calibri"/>
                        </w:rPr>
                        <m:t xml:space="preserve"> </m:t>
                      </m:r>
                    </m:sub>
                  </m:sSub>
                  <m:r>
                    <m:rPr>
                      <m:sty m:val="p"/>
                    </m:rPr>
                    <w:rPr>
                      <w:rFonts w:ascii="Cambria Math" w:hAnsi="Cambria Math" w:cs="Calibri"/>
                    </w:rPr>
                    <m:t>of tender</m:t>
                  </m:r>
                </m:den>
              </m:f>
            </m:e>
          </m:d>
          <m:r>
            <w:rPr>
              <w:rFonts w:ascii="Cambria Math" w:hAnsi="Cambria Math" w:cs="Calibri"/>
            </w:rPr>
            <m:t>×100</m:t>
          </m:r>
        </m:oMath>
      </m:oMathPara>
    </w:p>
    <w:p w14:paraId="1CFB31EB" w14:textId="5359F6AC" w:rsidR="00F53617" w:rsidRPr="00AA6A7A" w:rsidRDefault="00F53617" w:rsidP="00F53617">
      <w:pPr>
        <w:ind w:right="170"/>
        <w:jc w:val="center"/>
        <w:rPr>
          <w:rFonts w:cstheme="minorBidi"/>
        </w:rPr>
      </w:pPr>
      <m:oMathPara>
        <m:oMath>
          <m:r>
            <m:rPr>
              <m:sty m:val="p"/>
            </m:rPr>
            <w:rPr>
              <w:rFonts w:ascii="Cambria Math" w:hAnsi="Cambria Math" w:cs="Calibri"/>
            </w:rPr>
            <m:t>reference value=36 000 000.00 euro</m:t>
          </m:r>
        </m:oMath>
      </m:oMathPara>
    </w:p>
    <w:p w14:paraId="70044A7E" w14:textId="77777777" w:rsidR="00AA6A7A" w:rsidRPr="000571DE" w:rsidRDefault="00AA6A7A" w:rsidP="00AA6A7A">
      <w:pPr>
        <w:pStyle w:val="Heading1"/>
      </w:pPr>
      <w:bookmarkStart w:id="398" w:name="_Toc224726145"/>
      <w:bookmarkStart w:id="399" w:name="_Toc242358837"/>
      <w:r>
        <w:lastRenderedPageBreak/>
        <w:t>Evaluation Method</w:t>
      </w:r>
      <w:bookmarkEnd w:id="398"/>
      <w:bookmarkEnd w:id="399"/>
    </w:p>
    <w:p w14:paraId="6FAAC04D" w14:textId="77777777" w:rsidR="00AA6A7A" w:rsidRPr="000571DE" w:rsidRDefault="00AA6A7A" w:rsidP="00AA6A7A">
      <w:pPr>
        <w:numPr>
          <w:ilvl w:val="12"/>
          <w:numId w:val="0"/>
        </w:numPr>
        <w:tabs>
          <w:tab w:val="left" w:pos="-142"/>
        </w:tabs>
        <w:ind w:right="-1"/>
        <w:rPr>
          <w:rFonts w:cstheme="minorHAnsi"/>
        </w:rPr>
      </w:pPr>
      <w:r w:rsidRPr="000571DE">
        <w:rPr>
          <w:rFonts w:cstheme="minorHAnsi"/>
        </w:rPr>
        <w:t>Tenders will be evaluated in the light of the criteria set out in these Tender Specifications.</w:t>
      </w:r>
    </w:p>
    <w:p w14:paraId="04A045FC" w14:textId="77777777" w:rsidR="00AA6A7A" w:rsidRPr="000571DE" w:rsidRDefault="00AA6A7A" w:rsidP="00AA6A7A">
      <w:pPr>
        <w:rPr>
          <w:rFonts w:cstheme="minorHAnsi"/>
        </w:rPr>
      </w:pPr>
      <w:r w:rsidRPr="000571DE">
        <w:rPr>
          <w:rFonts w:cstheme="minorHAnsi"/>
        </w:rPr>
        <w:t>The evaluation is based solely on the information provided in the submitted Tender and, if applicable, on additional information and evidence provided at the request of the Contracting Authority</w:t>
      </w:r>
      <w:r w:rsidRPr="000571DE">
        <w:rPr>
          <w:rFonts w:cstheme="minorHAnsi"/>
          <w:i/>
        </w:rPr>
        <w:t xml:space="preserve"> </w:t>
      </w:r>
      <w:r w:rsidRPr="000571DE">
        <w:rPr>
          <w:rFonts w:cstheme="minorHAnsi"/>
        </w:rPr>
        <w:t>during the procedure. For the purposes of the evaluation related to exclusion and selection criteria the contracting authority may also refer to publicly available information, in particular evidence that it can access on a national database free of charge.</w:t>
      </w:r>
    </w:p>
    <w:p w14:paraId="13A97957" w14:textId="77777777" w:rsidR="00AA6A7A" w:rsidRPr="000571DE" w:rsidRDefault="00AA6A7A" w:rsidP="00AA6A7A">
      <w:pPr>
        <w:numPr>
          <w:ilvl w:val="12"/>
          <w:numId w:val="0"/>
        </w:numPr>
        <w:tabs>
          <w:tab w:val="left" w:pos="-142"/>
        </w:tabs>
        <w:ind w:right="-1"/>
        <w:rPr>
          <w:rFonts w:cstheme="minorHAnsi"/>
          <w:lang w:eastAsia="en-GB"/>
        </w:rPr>
      </w:pPr>
      <w:r w:rsidRPr="000571DE">
        <w:rPr>
          <w:rFonts w:cstheme="minorHAnsi"/>
        </w:rPr>
        <w:t>It involves the following:</w:t>
      </w:r>
    </w:p>
    <w:p w14:paraId="67A0B933" w14:textId="72165CD1"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lang w:eastAsia="en-GB"/>
        </w:rPr>
      </w:pPr>
      <w:r w:rsidRPr="000571DE">
        <w:rPr>
          <w:rFonts w:asciiTheme="minorHAnsi" w:hAnsiTheme="minorHAnsi" w:cstheme="minorHAnsi"/>
          <w:lang w:eastAsia="en-GB"/>
        </w:rPr>
        <w:t xml:space="preserve">Verification of the </w:t>
      </w:r>
      <w:r w:rsidRPr="000571DE">
        <w:rPr>
          <w:rFonts w:asciiTheme="minorHAnsi" w:hAnsiTheme="minorHAnsi" w:cstheme="minorHAnsi"/>
          <w:b/>
          <w:bCs/>
          <w:lang w:eastAsia="en-GB"/>
        </w:rPr>
        <w:t>submission requirements</w:t>
      </w:r>
      <w:r w:rsidR="00034E58">
        <w:rPr>
          <w:rFonts w:asciiTheme="minorHAnsi" w:hAnsiTheme="minorHAnsi" w:cstheme="minorHAnsi"/>
          <w:b/>
          <w:bCs/>
          <w:lang w:eastAsia="en-GB"/>
        </w:rPr>
        <w:t xml:space="preserve"> (all phases)</w:t>
      </w:r>
      <w:r w:rsidRPr="000571DE">
        <w:rPr>
          <w:rFonts w:asciiTheme="minorHAnsi" w:hAnsiTheme="minorHAnsi" w:cstheme="minorHAnsi"/>
          <w:lang w:eastAsia="en-GB"/>
        </w:rPr>
        <w:t>;</w:t>
      </w:r>
    </w:p>
    <w:p w14:paraId="1BEDB504" w14:textId="4563D808"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rPr>
      </w:pPr>
      <w:r w:rsidRPr="000571DE">
        <w:rPr>
          <w:rFonts w:asciiTheme="minorHAnsi" w:hAnsiTheme="minorHAnsi" w:cstheme="minorHAnsi"/>
        </w:rPr>
        <w:t xml:space="preserve">Verification of compliance with the </w:t>
      </w:r>
      <w:r w:rsidRPr="000571DE">
        <w:rPr>
          <w:rFonts w:asciiTheme="minorHAnsi" w:hAnsiTheme="minorHAnsi" w:cstheme="minorHAnsi"/>
          <w:b/>
          <w:bCs/>
        </w:rPr>
        <w:t>Access to Procurement</w:t>
      </w:r>
      <w:r w:rsidRPr="000571DE">
        <w:rPr>
          <w:rFonts w:asciiTheme="minorHAnsi" w:hAnsiTheme="minorHAnsi" w:cstheme="minorHAnsi"/>
        </w:rPr>
        <w:t xml:space="preserve"> conditions</w:t>
      </w:r>
      <w:r w:rsidR="00034E58">
        <w:rPr>
          <w:rFonts w:asciiTheme="minorHAnsi" w:hAnsiTheme="minorHAnsi" w:cstheme="minorHAnsi"/>
        </w:rPr>
        <w:t xml:space="preserve"> (Phase I)</w:t>
      </w:r>
      <w:r w:rsidRPr="000571DE">
        <w:rPr>
          <w:rFonts w:asciiTheme="minorHAnsi" w:hAnsiTheme="minorHAnsi" w:cstheme="minorHAnsi"/>
        </w:rPr>
        <w:t>;</w:t>
      </w:r>
    </w:p>
    <w:p w14:paraId="09462BFB" w14:textId="26F76256"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lang w:eastAsia="en-GB"/>
        </w:rPr>
      </w:pPr>
      <w:r w:rsidRPr="000571DE">
        <w:rPr>
          <w:rFonts w:asciiTheme="minorHAnsi" w:hAnsiTheme="minorHAnsi" w:cstheme="minorHAnsi"/>
        </w:rPr>
        <w:t xml:space="preserve">Verification of </w:t>
      </w:r>
      <w:r w:rsidRPr="000571DE">
        <w:rPr>
          <w:rFonts w:asciiTheme="minorHAnsi" w:hAnsiTheme="minorHAnsi" w:cstheme="minorHAnsi"/>
          <w:b/>
        </w:rPr>
        <w:t>non-exclusion</w:t>
      </w:r>
      <w:r w:rsidRPr="000571DE">
        <w:rPr>
          <w:rFonts w:asciiTheme="minorHAnsi" w:hAnsiTheme="minorHAnsi" w:cstheme="minorHAnsi"/>
        </w:rPr>
        <w:t xml:space="preserve"> of Tenderers/Subcontractors </w:t>
      </w:r>
      <w:proofErr w:type="gramStart"/>
      <w:r w:rsidRPr="000571DE">
        <w:rPr>
          <w:rFonts w:asciiTheme="minorHAnsi" w:hAnsiTheme="minorHAnsi" w:cstheme="minorHAnsi"/>
        </w:rPr>
        <w:t>on the basis of</w:t>
      </w:r>
      <w:proofErr w:type="gramEnd"/>
      <w:r w:rsidRPr="000571DE">
        <w:rPr>
          <w:rFonts w:asciiTheme="minorHAnsi" w:hAnsiTheme="minorHAnsi" w:cstheme="minorHAnsi"/>
        </w:rPr>
        <w:t xml:space="preserve"> the exclusion criteria</w:t>
      </w:r>
      <w:r w:rsidR="00034E58">
        <w:rPr>
          <w:rFonts w:asciiTheme="minorHAnsi" w:hAnsiTheme="minorHAnsi" w:cstheme="minorHAnsi"/>
        </w:rPr>
        <w:t xml:space="preserve"> (Phase I)</w:t>
      </w:r>
      <w:r w:rsidRPr="000571DE">
        <w:rPr>
          <w:rFonts w:asciiTheme="minorHAnsi" w:hAnsiTheme="minorHAnsi" w:cstheme="minorHAnsi"/>
        </w:rPr>
        <w:t>;</w:t>
      </w:r>
    </w:p>
    <w:p w14:paraId="6411E145" w14:textId="2FD95DA7"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lang w:eastAsia="en-GB"/>
        </w:rPr>
      </w:pPr>
      <w:r w:rsidRPr="000571DE">
        <w:rPr>
          <w:rFonts w:asciiTheme="minorHAnsi" w:hAnsiTheme="minorHAnsi" w:cstheme="minorHAnsi"/>
        </w:rPr>
        <w:t xml:space="preserve">Verification of </w:t>
      </w:r>
      <w:r w:rsidRPr="000571DE">
        <w:rPr>
          <w:rFonts w:asciiTheme="minorHAnsi" w:hAnsiTheme="minorHAnsi" w:cstheme="minorHAnsi"/>
          <w:b/>
        </w:rPr>
        <w:t>non-rejection</w:t>
      </w:r>
      <w:r w:rsidRPr="000571DE">
        <w:rPr>
          <w:rFonts w:asciiTheme="minorHAnsi" w:hAnsiTheme="minorHAnsi" w:cstheme="minorHAnsi"/>
        </w:rPr>
        <w:t xml:space="preserve"> of Tenderers/Subcontractors </w:t>
      </w:r>
      <w:proofErr w:type="gramStart"/>
      <w:r w:rsidRPr="000571DE">
        <w:rPr>
          <w:rFonts w:asciiTheme="minorHAnsi" w:hAnsiTheme="minorHAnsi" w:cstheme="minorHAnsi"/>
        </w:rPr>
        <w:t>on the basis of</w:t>
      </w:r>
      <w:proofErr w:type="gramEnd"/>
      <w:r w:rsidRPr="000571DE">
        <w:rPr>
          <w:rFonts w:asciiTheme="minorHAnsi" w:hAnsiTheme="minorHAnsi" w:cstheme="minorHAnsi"/>
        </w:rPr>
        <w:t xml:space="preserve"> the rejection criteria</w:t>
      </w:r>
      <w:r w:rsidR="00034E58">
        <w:rPr>
          <w:rFonts w:asciiTheme="minorHAnsi" w:hAnsiTheme="minorHAnsi" w:cstheme="minorHAnsi"/>
        </w:rPr>
        <w:t xml:space="preserve"> (Phase I)</w:t>
      </w:r>
      <w:r w:rsidRPr="000571DE">
        <w:rPr>
          <w:rFonts w:asciiTheme="minorHAnsi" w:hAnsiTheme="minorHAnsi" w:cstheme="minorHAnsi"/>
        </w:rPr>
        <w:t>;</w:t>
      </w:r>
    </w:p>
    <w:p w14:paraId="1CFC10E6" w14:textId="6440DBB3"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rPr>
      </w:pPr>
      <w:r w:rsidRPr="000571DE">
        <w:rPr>
          <w:rFonts w:asciiTheme="minorHAnsi" w:hAnsiTheme="minorHAnsi" w:cstheme="minorHAnsi"/>
        </w:rPr>
        <w:t xml:space="preserve">Verification of compliance with the </w:t>
      </w:r>
      <w:r w:rsidRPr="000571DE">
        <w:rPr>
          <w:rFonts w:asciiTheme="minorHAnsi" w:hAnsiTheme="minorHAnsi" w:cstheme="minorHAnsi"/>
          <w:b/>
        </w:rPr>
        <w:t>selection criteria</w:t>
      </w:r>
      <w:r w:rsidR="00034E58">
        <w:rPr>
          <w:rFonts w:asciiTheme="minorHAnsi" w:hAnsiTheme="minorHAnsi" w:cstheme="minorHAnsi"/>
          <w:b/>
        </w:rPr>
        <w:t xml:space="preserve"> (Phase I)</w:t>
      </w:r>
      <w:r w:rsidRPr="000571DE">
        <w:rPr>
          <w:rFonts w:asciiTheme="minorHAnsi" w:hAnsiTheme="minorHAnsi" w:cstheme="minorHAnsi"/>
        </w:rPr>
        <w:t>;</w:t>
      </w:r>
    </w:p>
    <w:p w14:paraId="0D211290" w14:textId="163C0307"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rPr>
      </w:pPr>
      <w:r w:rsidRPr="000571DE">
        <w:rPr>
          <w:rFonts w:asciiTheme="minorHAnsi" w:hAnsiTheme="minorHAnsi" w:cstheme="minorHAnsi"/>
        </w:rPr>
        <w:t xml:space="preserve">Verification of compliance with the </w:t>
      </w:r>
      <w:r w:rsidRPr="000571DE">
        <w:rPr>
          <w:rFonts w:asciiTheme="minorHAnsi" w:hAnsiTheme="minorHAnsi" w:cstheme="minorHAnsi"/>
          <w:b/>
        </w:rPr>
        <w:t>minimum requirements</w:t>
      </w:r>
      <w:r w:rsidR="00034E58">
        <w:rPr>
          <w:rFonts w:asciiTheme="minorHAnsi" w:hAnsiTheme="minorHAnsi" w:cstheme="minorHAnsi"/>
          <w:b/>
        </w:rPr>
        <w:t xml:space="preserve"> (Phase I)</w:t>
      </w:r>
      <w:r w:rsidRPr="000571DE">
        <w:rPr>
          <w:rFonts w:asciiTheme="minorHAnsi" w:hAnsiTheme="minorHAnsi" w:cstheme="minorHAnsi"/>
        </w:rPr>
        <w:t>;</w:t>
      </w:r>
    </w:p>
    <w:p w14:paraId="48D1CAF8" w14:textId="2A115426" w:rsidR="00AA6A7A" w:rsidRPr="000571DE" w:rsidRDefault="00AA6A7A" w:rsidP="00AA6A7A">
      <w:pPr>
        <w:pStyle w:val="ListParagraph"/>
        <w:numPr>
          <w:ilvl w:val="0"/>
          <w:numId w:val="19"/>
        </w:numPr>
        <w:spacing w:before="0" w:after="200"/>
        <w:ind w:right="-1"/>
        <w:contextualSpacing/>
        <w:rPr>
          <w:rFonts w:asciiTheme="minorHAnsi" w:hAnsiTheme="minorHAnsi" w:cstheme="minorHAnsi"/>
        </w:rPr>
      </w:pPr>
      <w:r w:rsidRPr="000571DE">
        <w:rPr>
          <w:rFonts w:asciiTheme="minorHAnsi" w:hAnsiTheme="minorHAnsi" w:cstheme="minorHAnsi"/>
        </w:rPr>
        <w:t xml:space="preserve">Evaluation of tenders </w:t>
      </w:r>
      <w:proofErr w:type="gramStart"/>
      <w:r w:rsidRPr="000571DE">
        <w:rPr>
          <w:rFonts w:asciiTheme="minorHAnsi" w:hAnsiTheme="minorHAnsi" w:cstheme="minorHAnsi"/>
        </w:rPr>
        <w:t>on the basis of</w:t>
      </w:r>
      <w:proofErr w:type="gramEnd"/>
      <w:r w:rsidRPr="000571DE">
        <w:rPr>
          <w:rFonts w:asciiTheme="minorHAnsi" w:hAnsiTheme="minorHAnsi" w:cstheme="minorHAnsi"/>
        </w:rPr>
        <w:t xml:space="preserve"> the </w:t>
      </w:r>
      <w:r w:rsidRPr="000571DE">
        <w:rPr>
          <w:rFonts w:asciiTheme="minorHAnsi" w:hAnsiTheme="minorHAnsi" w:cstheme="minorHAnsi"/>
          <w:b/>
        </w:rPr>
        <w:t>award criteria</w:t>
      </w:r>
      <w:r w:rsidR="00034E58">
        <w:rPr>
          <w:rFonts w:asciiTheme="minorHAnsi" w:hAnsiTheme="minorHAnsi" w:cstheme="minorHAnsi"/>
          <w:b/>
        </w:rPr>
        <w:t xml:space="preserve"> (Phase II </w:t>
      </w:r>
      <w:r w:rsidR="0010038A">
        <w:rPr>
          <w:rFonts w:asciiTheme="minorHAnsi" w:hAnsiTheme="minorHAnsi" w:cstheme="minorHAnsi"/>
          <w:b/>
        </w:rPr>
        <w:t>and subsequent)</w:t>
      </w:r>
      <w:r w:rsidRPr="000571DE">
        <w:rPr>
          <w:rFonts w:asciiTheme="minorHAnsi" w:hAnsiTheme="minorHAnsi" w:cstheme="minorHAnsi"/>
        </w:rPr>
        <w:t>.</w:t>
      </w:r>
    </w:p>
    <w:p w14:paraId="33646FD3" w14:textId="77777777" w:rsidR="00AA6A7A" w:rsidRPr="000571DE" w:rsidRDefault="00AA6A7A" w:rsidP="00AA6A7A">
      <w:pPr>
        <w:ind w:right="-1"/>
        <w:rPr>
          <w:rFonts w:cstheme="minorHAnsi"/>
        </w:rPr>
      </w:pPr>
      <w:r w:rsidRPr="000571DE">
        <w:rPr>
          <w:rFonts w:cstheme="minorHAnsi"/>
        </w:rPr>
        <w:t>The contracting authority will evaluate the abovementioned elements in the order that it considers to be the most appropriate.</w:t>
      </w:r>
    </w:p>
    <w:p w14:paraId="2F22C26D" w14:textId="77777777" w:rsidR="00AA6A7A" w:rsidRPr="00F7678B" w:rsidRDefault="00AA6A7A" w:rsidP="00AA6A7A">
      <w:pPr>
        <w:ind w:right="-1"/>
        <w:rPr>
          <w:rFonts w:cstheme="minorHAnsi"/>
        </w:rPr>
      </w:pPr>
      <w:r w:rsidRPr="000571DE">
        <w:rPr>
          <w:rFonts w:cstheme="minorHAnsi"/>
        </w:rPr>
        <w:t xml:space="preserve">If the evaluation of one or more elements demonstrates that there are grounds for rejection, the tender will be rejected and will not be subjected to further full evaluation. The unsuccessful tenderers will be informed </w:t>
      </w:r>
      <w:r w:rsidRPr="00F7678B">
        <w:rPr>
          <w:rFonts w:cstheme="minorHAnsi"/>
        </w:rPr>
        <w:t>of the ground for rejection without being given feedback on the non-assessed content of their tenders. Only tenderer[s] for whom the verification of all elements did not reveal grounds for rejection can be awarded the contract[s] resulting from this call for tenders.</w:t>
      </w:r>
    </w:p>
    <w:p w14:paraId="6389A218" w14:textId="0A381D4C" w:rsidR="00AA6A7A" w:rsidRPr="00F7678B" w:rsidRDefault="00AA6A7A" w:rsidP="00AA6A7A">
      <w:pPr>
        <w:rPr>
          <w:rFonts w:cstheme="minorHAnsi"/>
        </w:rPr>
      </w:pPr>
      <w:proofErr w:type="gramStart"/>
      <w:r w:rsidRPr="00F7678B">
        <w:rPr>
          <w:rFonts w:cstheme="minorHAnsi"/>
        </w:rPr>
        <w:t>In order to</w:t>
      </w:r>
      <w:proofErr w:type="gramEnd"/>
      <w:r w:rsidRPr="00F7678B">
        <w:rPr>
          <w:rFonts w:cstheme="minorHAnsi"/>
        </w:rPr>
        <w:t xml:space="preserve"> demonstrate compliance with exclusion criteria, non-rejection criteria, selection criteria, access to procurement conditions and minimum requirements, any participating entity (including group members and subcontractors) must sign the Declaration of Honour (</w:t>
      </w:r>
      <w:proofErr w:type="spellStart"/>
      <w:r w:rsidRPr="00F7678B">
        <w:rPr>
          <w:rFonts w:cstheme="minorHAnsi"/>
        </w:rPr>
        <w:t>DoH</w:t>
      </w:r>
      <w:proofErr w:type="spellEnd"/>
      <w:r w:rsidRPr="00F7678B">
        <w:rPr>
          <w:rFonts w:cstheme="minorHAnsi"/>
        </w:rPr>
        <w:t>) duly completed, dated and signed (</w:t>
      </w:r>
      <w:r w:rsidRPr="00F7678B">
        <w:rPr>
          <w:rFonts w:cstheme="minorHAnsi"/>
        </w:rPr>
        <w:fldChar w:fldCharType="begin"/>
      </w:r>
      <w:r w:rsidRPr="00F7678B">
        <w:rPr>
          <w:rFonts w:cstheme="minorHAnsi"/>
        </w:rPr>
        <w:instrText xml:space="preserve"> REF DOHAnnexIB \h  \* MERGEFORMAT </w:instrText>
      </w:r>
      <w:r w:rsidRPr="00F7678B">
        <w:rPr>
          <w:rFonts w:cstheme="minorHAnsi"/>
        </w:rPr>
      </w:r>
      <w:r w:rsidRPr="00F7678B">
        <w:rPr>
          <w:rFonts w:cstheme="minorHAnsi"/>
        </w:rPr>
        <w:fldChar w:fldCharType="separate"/>
      </w:r>
      <w:r w:rsidRPr="00F7678B">
        <w:rPr>
          <w:rFonts w:cstheme="minorHAnsi"/>
        </w:rPr>
        <w:t xml:space="preserve">Annex </w:t>
      </w:r>
      <w:proofErr w:type="gramStart"/>
      <w:r w:rsidRPr="00F7678B">
        <w:rPr>
          <w:rFonts w:cstheme="minorHAnsi"/>
        </w:rPr>
        <w:t>I.B</w:t>
      </w:r>
      <w:proofErr w:type="gramEnd"/>
      <w:r w:rsidRPr="00F7678B">
        <w:rPr>
          <w:rFonts w:cstheme="minorHAnsi"/>
        </w:rPr>
        <w:fldChar w:fldCharType="end"/>
      </w:r>
      <w:r w:rsidRPr="00F7678B">
        <w:rPr>
          <w:rFonts w:cstheme="minorHAnsi"/>
        </w:rPr>
        <w:t xml:space="preserve">). </w:t>
      </w:r>
    </w:p>
    <w:p w14:paraId="029DBC88" w14:textId="77777777" w:rsidR="00AA6A7A" w:rsidRPr="00F7678B" w:rsidRDefault="00AA6A7A" w:rsidP="00AA6A7A">
      <w:pPr>
        <w:rPr>
          <w:rFonts w:cstheme="minorHAnsi"/>
          <w:color w:val="000000"/>
        </w:rPr>
      </w:pPr>
      <w:r w:rsidRPr="00F7678B">
        <w:rPr>
          <w:rFonts w:cstheme="minorHAnsi"/>
        </w:rPr>
        <w:t xml:space="preserve">Please note that any non-compliance reported in the </w:t>
      </w:r>
      <w:proofErr w:type="spellStart"/>
      <w:r w:rsidRPr="00F7678B">
        <w:rPr>
          <w:rFonts w:cstheme="minorHAnsi"/>
        </w:rPr>
        <w:t>DoH</w:t>
      </w:r>
      <w:proofErr w:type="spellEnd"/>
      <w:r w:rsidRPr="00F7678B">
        <w:rPr>
          <w:rFonts w:cstheme="minorHAnsi"/>
        </w:rPr>
        <w:t>, if confirmed,</w:t>
      </w:r>
      <w:r w:rsidRPr="00F7678B">
        <w:rPr>
          <w:rFonts w:cstheme="minorHAnsi"/>
          <w:color w:val="000000"/>
        </w:rPr>
        <w:t xml:space="preserve"> may lead to rejection from the procurement process. This is without prejudice to the possibility to correct clerical errors or omissions in the submitted </w:t>
      </w:r>
      <w:proofErr w:type="spellStart"/>
      <w:r w:rsidRPr="00F7678B">
        <w:rPr>
          <w:rFonts w:cstheme="minorHAnsi"/>
          <w:color w:val="000000"/>
        </w:rPr>
        <w:t>DoH</w:t>
      </w:r>
      <w:proofErr w:type="spellEnd"/>
      <w:r w:rsidRPr="00F7678B">
        <w:rPr>
          <w:rFonts w:cstheme="minorHAnsi"/>
          <w:color w:val="000000"/>
        </w:rPr>
        <w:t>.</w:t>
      </w:r>
    </w:p>
    <w:p w14:paraId="2F86D78A" w14:textId="77777777" w:rsidR="00154572" w:rsidRPr="00F7678B" w:rsidRDefault="00154572" w:rsidP="00154572">
      <w:pPr>
        <w:pStyle w:val="Heading2"/>
        <w:spacing w:before="120" w:after="120"/>
        <w:ind w:left="720"/>
      </w:pPr>
      <w:bookmarkStart w:id="400" w:name="_Toc242358838"/>
      <w:r w:rsidRPr="00F7678B">
        <w:t>Access to procurement (in Phase I)</w:t>
      </w:r>
      <w:bookmarkEnd w:id="400"/>
    </w:p>
    <w:p w14:paraId="39389A96" w14:textId="6E71D3A2" w:rsidR="003D7478" w:rsidRPr="003D7478" w:rsidRDefault="000915C8" w:rsidP="003D7478">
      <w:pPr>
        <w:pStyle w:val="BodyText"/>
      </w:pPr>
      <w:r w:rsidRPr="00F7678B">
        <w:t>Tenderers will be evaluated against the requirements detailed in Section 7 above:</w:t>
      </w:r>
    </w:p>
    <w:p w14:paraId="63078380" w14:textId="77777777" w:rsidR="00154572" w:rsidRDefault="00154572" w:rsidP="00154572">
      <w:pPr>
        <w:pStyle w:val="BodyText"/>
      </w:pPr>
    </w:p>
    <w:tbl>
      <w:tblPr>
        <w:tblStyle w:val="TableGrid"/>
        <w:tblW w:w="4965" w:type="pct"/>
        <w:tblLook w:val="04A0" w:firstRow="1" w:lastRow="0" w:firstColumn="1" w:lastColumn="0" w:noHBand="0" w:noVBand="1"/>
      </w:tblPr>
      <w:tblGrid>
        <w:gridCol w:w="690"/>
        <w:gridCol w:w="2404"/>
        <w:gridCol w:w="4304"/>
        <w:gridCol w:w="2163"/>
      </w:tblGrid>
      <w:tr w:rsidR="00154572" w:rsidRPr="00656063" w14:paraId="5D94ECD1" w14:textId="77777777">
        <w:trPr>
          <w:tblHeader/>
        </w:trPr>
        <w:tc>
          <w:tcPr>
            <w:tcW w:w="361" w:type="pct"/>
            <w:shd w:val="clear" w:color="auto" w:fill="14267B"/>
          </w:tcPr>
          <w:p w14:paraId="324CB272" w14:textId="77777777" w:rsidR="00154572" w:rsidRPr="00656063" w:rsidRDefault="00154572">
            <w:pPr>
              <w:autoSpaceDE w:val="0"/>
              <w:autoSpaceDN w:val="0"/>
              <w:adjustRightInd w:val="0"/>
              <w:spacing w:before="60" w:after="60"/>
              <w:ind w:right="170"/>
              <w:jc w:val="left"/>
            </w:pPr>
            <w:r w:rsidRPr="00656063">
              <w:lastRenderedPageBreak/>
              <w:t xml:space="preserve">Ref </w:t>
            </w:r>
            <w:r w:rsidRPr="00656063">
              <w:rPr>
                <w:rFonts w:cs="Verdana"/>
                <w:lang w:eastAsia="en-GB"/>
              </w:rPr>
              <w:t>#</w:t>
            </w:r>
          </w:p>
        </w:tc>
        <w:tc>
          <w:tcPr>
            <w:tcW w:w="1257" w:type="pct"/>
            <w:shd w:val="clear" w:color="auto" w:fill="14267B"/>
          </w:tcPr>
          <w:p w14:paraId="43669D4D" w14:textId="77777777" w:rsidR="00154572" w:rsidRPr="00656063" w:rsidRDefault="00154572">
            <w:pPr>
              <w:autoSpaceDE w:val="0"/>
              <w:autoSpaceDN w:val="0"/>
              <w:adjustRightInd w:val="0"/>
              <w:spacing w:before="60" w:after="60"/>
              <w:ind w:right="170"/>
              <w:jc w:val="left"/>
            </w:pPr>
            <w:r>
              <w:rPr>
                <w:rFonts w:cs="Calibri"/>
                <w:bCs/>
              </w:rPr>
              <w:t xml:space="preserve">Access to Procurement Conditions </w:t>
            </w:r>
          </w:p>
        </w:tc>
        <w:tc>
          <w:tcPr>
            <w:tcW w:w="2251" w:type="pct"/>
            <w:shd w:val="clear" w:color="auto" w:fill="14267B"/>
          </w:tcPr>
          <w:p w14:paraId="52AD5D4D" w14:textId="77777777" w:rsidR="00154572" w:rsidRPr="00656063" w:rsidRDefault="00154572">
            <w:pPr>
              <w:autoSpaceDE w:val="0"/>
              <w:autoSpaceDN w:val="0"/>
              <w:adjustRightInd w:val="0"/>
              <w:spacing w:before="60" w:after="60"/>
              <w:ind w:right="170"/>
              <w:jc w:val="left"/>
              <w:rPr>
                <w:rFonts w:cs="Calibri"/>
                <w:bCs/>
              </w:rPr>
            </w:pPr>
            <w:r w:rsidRPr="00656063">
              <w:t>To be Evidenced by:</w:t>
            </w:r>
          </w:p>
        </w:tc>
        <w:tc>
          <w:tcPr>
            <w:tcW w:w="1131" w:type="pct"/>
            <w:shd w:val="clear" w:color="auto" w:fill="14267B"/>
          </w:tcPr>
          <w:p w14:paraId="5FE13401" w14:textId="77777777" w:rsidR="00154572" w:rsidRPr="00656063" w:rsidRDefault="00154572">
            <w:pPr>
              <w:autoSpaceDE w:val="0"/>
              <w:autoSpaceDN w:val="0"/>
              <w:adjustRightInd w:val="0"/>
              <w:spacing w:before="60" w:after="60"/>
              <w:ind w:right="170"/>
              <w:jc w:val="left"/>
              <w:rPr>
                <w:rFonts w:cs="Calibri"/>
                <w:bCs/>
              </w:rPr>
            </w:pPr>
            <w:r w:rsidRPr="00656063">
              <w:t>Applicable to:</w:t>
            </w:r>
          </w:p>
        </w:tc>
      </w:tr>
      <w:tr w:rsidR="00154572" w:rsidRPr="00A3322D" w14:paraId="6B0FC1AE" w14:textId="77777777">
        <w:trPr>
          <w:trHeight w:val="1292"/>
        </w:trPr>
        <w:tc>
          <w:tcPr>
            <w:tcW w:w="361" w:type="pct"/>
          </w:tcPr>
          <w:p w14:paraId="354E01B1" w14:textId="77777777" w:rsidR="00154572" w:rsidRPr="00A3322D" w:rsidRDefault="00154572">
            <w:pPr>
              <w:autoSpaceDE w:val="0"/>
              <w:autoSpaceDN w:val="0"/>
              <w:adjustRightInd w:val="0"/>
              <w:spacing w:before="60" w:after="60"/>
              <w:ind w:right="170"/>
              <w:jc w:val="left"/>
              <w:rPr>
                <w:b/>
              </w:rPr>
            </w:pPr>
            <w:r w:rsidRPr="00A3322D">
              <w:rPr>
                <w:rFonts w:cs="Verdana"/>
                <w:b/>
                <w:lang w:eastAsia="en-GB"/>
              </w:rPr>
              <w:t>A1</w:t>
            </w:r>
          </w:p>
        </w:tc>
        <w:tc>
          <w:tcPr>
            <w:tcW w:w="1257" w:type="pct"/>
          </w:tcPr>
          <w:p w14:paraId="0CA3AF22" w14:textId="77777777" w:rsidR="00154572" w:rsidRPr="00A3322D" w:rsidRDefault="00154572">
            <w:pPr>
              <w:autoSpaceDE w:val="0"/>
              <w:autoSpaceDN w:val="0"/>
              <w:adjustRightInd w:val="0"/>
              <w:spacing w:before="60" w:after="60"/>
              <w:ind w:right="170"/>
              <w:jc w:val="left"/>
              <w:rPr>
                <w:rFonts w:cs="Calibri"/>
                <w:b/>
                <w:bCs/>
              </w:rPr>
            </w:pPr>
            <w:r w:rsidRPr="00A3322D">
              <w:rPr>
                <w:rFonts w:cs="Calibri"/>
                <w:b/>
                <w:bCs/>
              </w:rPr>
              <w:t>Participation conditions</w:t>
            </w:r>
          </w:p>
          <w:p w14:paraId="7E8257EE" w14:textId="25C89CF1" w:rsidR="00154572" w:rsidRPr="00A3322D" w:rsidRDefault="00154572">
            <w:pPr>
              <w:autoSpaceDE w:val="0"/>
              <w:autoSpaceDN w:val="0"/>
              <w:adjustRightInd w:val="0"/>
              <w:spacing w:before="60" w:after="60"/>
              <w:ind w:right="170"/>
              <w:jc w:val="left"/>
              <w:rPr>
                <w:rStyle w:val="fontstyle21"/>
              </w:rPr>
            </w:pPr>
            <w:r w:rsidRPr="00A3322D">
              <w:rPr>
                <w:rFonts w:cs="Calibri"/>
                <w:bCs/>
              </w:rPr>
              <w:t xml:space="preserve">Entity must meet the conditions as per </w:t>
            </w:r>
            <w:r w:rsidRPr="00A3322D">
              <w:rPr>
                <w:rFonts w:cs="Calibri"/>
                <w:b/>
                <w:bCs/>
              </w:rPr>
              <w:t xml:space="preserve">Section </w:t>
            </w:r>
            <w:r w:rsidR="006B1B8C" w:rsidRPr="00A3322D">
              <w:rPr>
                <w:rFonts w:cs="Calibri"/>
                <w:b/>
                <w:bCs/>
              </w:rPr>
              <w:t>7.1</w:t>
            </w:r>
            <w:r w:rsidRPr="00A3322D">
              <w:rPr>
                <w:rFonts w:cs="Calibri"/>
                <w:b/>
                <w:bCs/>
              </w:rPr>
              <w:t xml:space="preserve"> </w:t>
            </w:r>
            <w:r w:rsidRPr="00A3322D">
              <w:rPr>
                <w:rFonts w:cs="Calibri"/>
                <w:bCs/>
              </w:rPr>
              <w:t>above.</w:t>
            </w:r>
          </w:p>
        </w:tc>
        <w:tc>
          <w:tcPr>
            <w:tcW w:w="2251" w:type="pct"/>
          </w:tcPr>
          <w:p w14:paraId="693E8809" w14:textId="1C398319" w:rsidR="00351572" w:rsidRPr="00A3322D" w:rsidRDefault="00351572" w:rsidP="00351572">
            <w:pPr>
              <w:rPr>
                <w:rStyle w:val="fontstyle21"/>
                <w:b w:val="0"/>
              </w:rPr>
            </w:pPr>
            <w:r w:rsidRPr="00A3322D">
              <w:rPr>
                <w:rStyle w:val="fontstyle21"/>
                <w:b w:val="0"/>
              </w:rPr>
              <w:t xml:space="preserve">As per the provisions in Section </w:t>
            </w:r>
            <w:r w:rsidR="006B1B8C" w:rsidRPr="00A3322D">
              <w:rPr>
                <w:rStyle w:val="fontstyle21"/>
                <w:b w:val="0"/>
              </w:rPr>
              <w:t>7</w:t>
            </w:r>
            <w:r w:rsidR="006B1B8C" w:rsidRPr="00A3322D">
              <w:rPr>
                <w:rStyle w:val="fontstyle21"/>
              </w:rPr>
              <w:t>.1</w:t>
            </w:r>
          </w:p>
          <w:p w14:paraId="03A2044A" w14:textId="7C448426" w:rsidR="00154572" w:rsidRPr="00A3322D" w:rsidRDefault="00154572">
            <w:pPr>
              <w:autoSpaceDE w:val="0"/>
              <w:autoSpaceDN w:val="0"/>
              <w:adjustRightInd w:val="0"/>
              <w:spacing w:before="60" w:after="60"/>
              <w:ind w:right="170"/>
              <w:jc w:val="left"/>
              <w:rPr>
                <w:rStyle w:val="fontstyle21"/>
                <w:b w:val="0"/>
              </w:rPr>
            </w:pPr>
          </w:p>
        </w:tc>
        <w:tc>
          <w:tcPr>
            <w:tcW w:w="1131" w:type="pct"/>
          </w:tcPr>
          <w:p w14:paraId="798B2B79" w14:textId="65671CBD" w:rsidR="00154572" w:rsidRPr="00A3322D" w:rsidRDefault="0093556F">
            <w:pPr>
              <w:keepNext/>
              <w:keepLines/>
              <w:autoSpaceDE w:val="0"/>
              <w:autoSpaceDN w:val="0"/>
              <w:adjustRightInd w:val="0"/>
              <w:spacing w:before="60" w:after="60"/>
              <w:ind w:right="170"/>
              <w:jc w:val="left"/>
              <w:outlineLvl w:val="8"/>
              <w:rPr>
                <w:rStyle w:val="fontstyle21"/>
              </w:rPr>
            </w:pPr>
            <w:r w:rsidRPr="00A3322D">
              <w:rPr>
                <w:rFonts w:cstheme="minorHAnsi"/>
              </w:rPr>
              <w:t xml:space="preserve">All economic </w:t>
            </w:r>
            <w:proofErr w:type="gramStart"/>
            <w:r w:rsidRPr="00A3322D">
              <w:rPr>
                <w:rFonts w:cstheme="minorHAnsi"/>
              </w:rPr>
              <w:t>opera-tors</w:t>
            </w:r>
            <w:proofErr w:type="gramEnd"/>
            <w:r w:rsidRPr="00A3322D">
              <w:rPr>
                <w:rFonts w:cstheme="minorHAnsi"/>
              </w:rPr>
              <w:t xml:space="preserve">, as provided in Section </w:t>
            </w:r>
            <w:r w:rsidR="006B1B8C" w:rsidRPr="00A3322D">
              <w:rPr>
                <w:rFonts w:cstheme="minorHAnsi"/>
              </w:rPr>
              <w:t>7.1</w:t>
            </w:r>
          </w:p>
        </w:tc>
      </w:tr>
      <w:tr w:rsidR="00154572" w:rsidRPr="00A3322D" w14:paraId="239B936F" w14:textId="77777777">
        <w:trPr>
          <w:trHeight w:val="950"/>
        </w:trPr>
        <w:tc>
          <w:tcPr>
            <w:tcW w:w="361" w:type="pct"/>
          </w:tcPr>
          <w:p w14:paraId="568632CF" w14:textId="77777777" w:rsidR="00154572" w:rsidRPr="00A3322D" w:rsidRDefault="00154572">
            <w:pPr>
              <w:autoSpaceDE w:val="0"/>
              <w:autoSpaceDN w:val="0"/>
              <w:adjustRightInd w:val="0"/>
              <w:spacing w:before="60" w:after="60"/>
              <w:ind w:right="170"/>
              <w:jc w:val="left"/>
              <w:rPr>
                <w:b/>
              </w:rPr>
            </w:pPr>
            <w:r w:rsidRPr="00A3322D">
              <w:rPr>
                <w:b/>
              </w:rPr>
              <w:t>A2</w:t>
            </w:r>
          </w:p>
        </w:tc>
        <w:tc>
          <w:tcPr>
            <w:tcW w:w="1257" w:type="pct"/>
          </w:tcPr>
          <w:p w14:paraId="7558201D" w14:textId="77777777" w:rsidR="00154572" w:rsidRPr="00A3322D" w:rsidRDefault="00154572">
            <w:pPr>
              <w:autoSpaceDE w:val="0"/>
              <w:autoSpaceDN w:val="0"/>
              <w:adjustRightInd w:val="0"/>
              <w:spacing w:before="60" w:after="60"/>
              <w:ind w:right="170"/>
              <w:jc w:val="left"/>
            </w:pPr>
            <w:r w:rsidRPr="00A3322D">
              <w:rPr>
                <w:b/>
                <w:bCs/>
              </w:rPr>
              <w:t>EU</w:t>
            </w:r>
            <w:r w:rsidRPr="00A3322D">
              <w:t xml:space="preserve"> </w:t>
            </w:r>
            <w:r w:rsidRPr="00A3322D">
              <w:rPr>
                <w:b/>
                <w:bCs/>
              </w:rPr>
              <w:t>Restrictive measures</w:t>
            </w:r>
            <w:r w:rsidRPr="00A3322D">
              <w:t xml:space="preserve"> </w:t>
            </w:r>
          </w:p>
          <w:p w14:paraId="50D4EE79" w14:textId="3FC66384" w:rsidR="00154572" w:rsidRPr="00A3322D" w:rsidRDefault="00154572">
            <w:pPr>
              <w:autoSpaceDE w:val="0"/>
              <w:autoSpaceDN w:val="0"/>
              <w:adjustRightInd w:val="0"/>
              <w:spacing w:before="60" w:after="60"/>
              <w:ind w:right="170"/>
              <w:jc w:val="left"/>
            </w:pPr>
            <w:r w:rsidRPr="00A3322D">
              <w:rPr>
                <w:rFonts w:cs="Calibri"/>
                <w:bCs/>
              </w:rPr>
              <w:t xml:space="preserve">Entity must meet the conditions as per </w:t>
            </w:r>
            <w:r w:rsidRPr="00A3322D">
              <w:rPr>
                <w:rFonts w:cs="Calibri"/>
                <w:b/>
                <w:bCs/>
              </w:rPr>
              <w:t xml:space="preserve">Section </w:t>
            </w:r>
            <w:r w:rsidR="006B1B8C" w:rsidRPr="00A3322D">
              <w:rPr>
                <w:rFonts w:cs="Calibri"/>
                <w:b/>
                <w:bCs/>
              </w:rPr>
              <w:t>7.2</w:t>
            </w:r>
            <w:r w:rsidRPr="00A3322D">
              <w:rPr>
                <w:rFonts w:cs="Calibri"/>
                <w:b/>
                <w:bCs/>
              </w:rPr>
              <w:t xml:space="preserve"> </w:t>
            </w:r>
            <w:r w:rsidRPr="00A3322D">
              <w:rPr>
                <w:rFonts w:cs="Calibri"/>
                <w:bCs/>
              </w:rPr>
              <w:t>above.</w:t>
            </w:r>
          </w:p>
        </w:tc>
        <w:tc>
          <w:tcPr>
            <w:tcW w:w="2251" w:type="pct"/>
          </w:tcPr>
          <w:p w14:paraId="4526A74B" w14:textId="1AEFE2D9" w:rsidR="00154572" w:rsidRPr="00A3322D" w:rsidRDefault="002209E1" w:rsidP="002209E1">
            <w:pPr>
              <w:autoSpaceDE w:val="0"/>
              <w:autoSpaceDN w:val="0"/>
              <w:adjustRightInd w:val="0"/>
              <w:spacing w:before="60" w:after="60"/>
              <w:ind w:right="170"/>
              <w:jc w:val="left"/>
            </w:pPr>
            <w:r w:rsidRPr="00A3322D">
              <w:t>As per the provisions in Section 7.2.</w:t>
            </w:r>
          </w:p>
          <w:p w14:paraId="76ECCAD9" w14:textId="77777777" w:rsidR="00154572" w:rsidRPr="00A3322D" w:rsidRDefault="00154572">
            <w:pPr>
              <w:autoSpaceDE w:val="0"/>
              <w:autoSpaceDN w:val="0"/>
              <w:adjustRightInd w:val="0"/>
              <w:spacing w:before="60" w:after="60"/>
              <w:ind w:right="170"/>
              <w:jc w:val="left"/>
            </w:pPr>
            <w:r w:rsidRPr="00A3322D">
              <w:t xml:space="preserve"> </w:t>
            </w:r>
          </w:p>
        </w:tc>
        <w:tc>
          <w:tcPr>
            <w:tcW w:w="1131" w:type="pct"/>
          </w:tcPr>
          <w:p w14:paraId="6B93DAB2" w14:textId="77777777" w:rsidR="00714C27" w:rsidRPr="00A3322D" w:rsidRDefault="00714C27" w:rsidP="00714C27">
            <w:pPr>
              <w:rPr>
                <w:rFonts w:cstheme="minorHAnsi"/>
              </w:rPr>
            </w:pPr>
            <w:r w:rsidRPr="00A3322D">
              <w:rPr>
                <w:rFonts w:cstheme="minorHAnsi"/>
              </w:rPr>
              <w:t>All economic operators, as provided in Section 7.2.</w:t>
            </w:r>
          </w:p>
          <w:p w14:paraId="752EE888" w14:textId="1363828B" w:rsidR="00154572" w:rsidRPr="00A3322D" w:rsidRDefault="00154572">
            <w:pPr>
              <w:keepNext/>
              <w:keepLines/>
              <w:autoSpaceDE w:val="0"/>
              <w:autoSpaceDN w:val="0"/>
              <w:adjustRightInd w:val="0"/>
              <w:spacing w:before="60" w:after="60"/>
              <w:ind w:right="170"/>
              <w:jc w:val="left"/>
              <w:outlineLvl w:val="8"/>
            </w:pPr>
          </w:p>
        </w:tc>
      </w:tr>
    </w:tbl>
    <w:p w14:paraId="529C602B" w14:textId="77777777" w:rsidR="004A5E1D" w:rsidRPr="00A3322D" w:rsidRDefault="004A5E1D" w:rsidP="004A5E1D">
      <w:pPr>
        <w:pStyle w:val="Heading2"/>
        <w:spacing w:before="120" w:after="120"/>
        <w:ind w:left="720"/>
      </w:pPr>
      <w:bookmarkStart w:id="401" w:name="_Toc224726147"/>
      <w:bookmarkStart w:id="402" w:name="_Toc242358839"/>
      <w:r w:rsidRPr="00A3322D">
        <w:t>Exclusion Criteria</w:t>
      </w:r>
      <w:bookmarkEnd w:id="401"/>
      <w:bookmarkEnd w:id="402"/>
    </w:p>
    <w:p w14:paraId="54224070" w14:textId="77777777" w:rsidR="004A5E1D" w:rsidRPr="00A3322D" w:rsidRDefault="004A5E1D" w:rsidP="004A5E1D">
      <w:pPr>
        <w:pStyle w:val="BodyText"/>
      </w:pPr>
      <w:r w:rsidRPr="00A3322D">
        <w:t xml:space="preserve">Tenderers will be evaluated against the requirements detailed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_Ref196901829 \r \h  \* MERGEFORMAT </w:instrText>
      </w:r>
      <w:r w:rsidRPr="00A3322D">
        <w:rPr>
          <w:rFonts w:cstheme="minorHAnsi"/>
          <w:b/>
          <w:bCs/>
        </w:rPr>
      </w:r>
      <w:r w:rsidRPr="00A3322D">
        <w:rPr>
          <w:rFonts w:cstheme="minorHAnsi"/>
          <w:b/>
          <w:bCs/>
        </w:rPr>
        <w:fldChar w:fldCharType="separate"/>
      </w:r>
      <w:r w:rsidRPr="00A3322D">
        <w:rPr>
          <w:rFonts w:cstheme="minorHAnsi"/>
          <w:b/>
          <w:bCs/>
        </w:rPr>
        <w:t>8</w:t>
      </w:r>
      <w:r w:rsidRPr="00A3322D">
        <w:rPr>
          <w:rFonts w:cstheme="minorHAnsi"/>
          <w:b/>
          <w:bCs/>
        </w:rPr>
        <w:fldChar w:fldCharType="end"/>
      </w:r>
      <w:r w:rsidRPr="00A3322D">
        <w:rPr>
          <w:rFonts w:cstheme="minorHAnsi"/>
          <w:b/>
          <w:bCs/>
        </w:rPr>
        <w:t xml:space="preserve"> </w:t>
      </w:r>
      <w:r w:rsidRPr="00A3322D">
        <w:rPr>
          <w:rFonts w:cstheme="minorHAnsi"/>
          <w:bCs/>
        </w:rPr>
        <w:t>above</w:t>
      </w:r>
      <w:r w:rsidRPr="00A3322D">
        <w:rPr>
          <w:rFonts w:cstheme="minorHAnsi"/>
          <w:b/>
          <w:bCs/>
          <w:lang w:eastAsia="en-GB"/>
        </w:rPr>
        <w:t>:</w:t>
      </w:r>
    </w:p>
    <w:tbl>
      <w:tblPr>
        <w:tblStyle w:val="TableGrid"/>
        <w:tblW w:w="5000" w:type="pct"/>
        <w:tblLook w:val="04A0" w:firstRow="1" w:lastRow="0" w:firstColumn="1" w:lastColumn="0" w:noHBand="0" w:noVBand="1"/>
      </w:tblPr>
      <w:tblGrid>
        <w:gridCol w:w="2609"/>
        <w:gridCol w:w="4672"/>
        <w:gridCol w:w="2347"/>
      </w:tblGrid>
      <w:tr w:rsidR="004A5E1D" w:rsidRPr="00A3322D" w14:paraId="0961D35B" w14:textId="77777777">
        <w:trPr>
          <w:trHeight w:val="414"/>
          <w:tblHeader/>
        </w:trPr>
        <w:tc>
          <w:tcPr>
            <w:tcW w:w="1355" w:type="pct"/>
            <w:shd w:val="clear" w:color="auto" w:fill="14267B"/>
          </w:tcPr>
          <w:p w14:paraId="410EFB54" w14:textId="77777777" w:rsidR="004A5E1D" w:rsidRPr="00A3322D" w:rsidRDefault="004A5E1D">
            <w:pPr>
              <w:autoSpaceDE w:val="0"/>
              <w:autoSpaceDN w:val="0"/>
              <w:adjustRightInd w:val="0"/>
              <w:spacing w:before="60" w:after="60"/>
              <w:ind w:right="170"/>
              <w:jc w:val="left"/>
              <w:rPr>
                <w:rFonts w:cstheme="minorHAnsi"/>
              </w:rPr>
            </w:pPr>
            <w:r w:rsidRPr="00A3322D">
              <w:rPr>
                <w:rFonts w:cstheme="minorHAnsi"/>
                <w:bCs/>
              </w:rPr>
              <w:t xml:space="preserve">Exclusion Criteria </w:t>
            </w:r>
          </w:p>
        </w:tc>
        <w:tc>
          <w:tcPr>
            <w:tcW w:w="2426" w:type="pct"/>
            <w:shd w:val="clear" w:color="auto" w:fill="14267B"/>
          </w:tcPr>
          <w:p w14:paraId="76CC9BE8" w14:textId="77777777" w:rsidR="004A5E1D" w:rsidRPr="00A3322D" w:rsidRDefault="004A5E1D">
            <w:pPr>
              <w:autoSpaceDE w:val="0"/>
              <w:autoSpaceDN w:val="0"/>
              <w:adjustRightInd w:val="0"/>
              <w:spacing w:before="60" w:after="60"/>
              <w:ind w:right="170"/>
              <w:jc w:val="left"/>
              <w:rPr>
                <w:rFonts w:cstheme="minorHAnsi"/>
                <w:bCs/>
              </w:rPr>
            </w:pPr>
            <w:r w:rsidRPr="00A3322D">
              <w:rPr>
                <w:rFonts w:cstheme="minorHAnsi"/>
              </w:rPr>
              <w:t>To be Evidenced by:</w:t>
            </w:r>
          </w:p>
        </w:tc>
        <w:tc>
          <w:tcPr>
            <w:tcW w:w="1219" w:type="pct"/>
            <w:shd w:val="clear" w:color="auto" w:fill="14267B"/>
          </w:tcPr>
          <w:p w14:paraId="2285FDAE" w14:textId="77777777" w:rsidR="004A5E1D" w:rsidRPr="00A3322D" w:rsidRDefault="004A5E1D">
            <w:pPr>
              <w:autoSpaceDE w:val="0"/>
              <w:autoSpaceDN w:val="0"/>
              <w:adjustRightInd w:val="0"/>
              <w:spacing w:before="60" w:after="60"/>
              <w:ind w:right="170"/>
              <w:jc w:val="left"/>
              <w:rPr>
                <w:rFonts w:cstheme="minorHAnsi"/>
                <w:bCs/>
              </w:rPr>
            </w:pPr>
            <w:r w:rsidRPr="00A3322D">
              <w:rPr>
                <w:rFonts w:cstheme="minorHAnsi"/>
              </w:rPr>
              <w:t>Applicable to:</w:t>
            </w:r>
          </w:p>
        </w:tc>
      </w:tr>
      <w:tr w:rsidR="004A5E1D" w:rsidRPr="00A3322D" w14:paraId="01954269" w14:textId="77777777">
        <w:trPr>
          <w:trHeight w:val="1372"/>
        </w:trPr>
        <w:tc>
          <w:tcPr>
            <w:tcW w:w="1355" w:type="pct"/>
          </w:tcPr>
          <w:p w14:paraId="08F6070E" w14:textId="77777777" w:rsidR="004A5E1D" w:rsidRPr="00A3322D" w:rsidRDefault="004A5E1D">
            <w:pPr>
              <w:autoSpaceDE w:val="0"/>
              <w:autoSpaceDN w:val="0"/>
              <w:adjustRightInd w:val="0"/>
              <w:spacing w:before="60" w:after="60"/>
              <w:ind w:right="170"/>
              <w:jc w:val="left"/>
              <w:rPr>
                <w:rFonts w:cstheme="minorHAnsi"/>
                <w:b/>
                <w:bCs/>
              </w:rPr>
            </w:pPr>
            <w:r w:rsidRPr="00A3322D">
              <w:rPr>
                <w:rFonts w:cstheme="minorHAnsi"/>
                <w:b/>
                <w:bCs/>
              </w:rPr>
              <w:t>Exclusion Criteria</w:t>
            </w:r>
          </w:p>
          <w:p w14:paraId="61795204" w14:textId="77777777" w:rsidR="004A5E1D" w:rsidRPr="00A3322D" w:rsidRDefault="004A5E1D">
            <w:pPr>
              <w:autoSpaceDE w:val="0"/>
              <w:autoSpaceDN w:val="0"/>
              <w:adjustRightInd w:val="0"/>
              <w:spacing w:before="60" w:after="60"/>
              <w:ind w:right="170"/>
              <w:rPr>
                <w:rStyle w:val="fontstyle21"/>
                <w:rFonts w:asciiTheme="minorHAnsi" w:hAnsiTheme="minorHAnsi" w:cstheme="minorHAnsi"/>
              </w:rPr>
            </w:pPr>
            <w:r w:rsidRPr="00A3322D">
              <w:rPr>
                <w:rFonts w:cstheme="minorHAnsi"/>
                <w:bCs/>
              </w:rPr>
              <w:t xml:space="preserve">Entity must not be in any of the exclusion situations as per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_Ref196901829 \r \h  \* MERGEFORMAT </w:instrText>
            </w:r>
            <w:r w:rsidRPr="00A3322D">
              <w:rPr>
                <w:rFonts w:cstheme="minorHAnsi"/>
                <w:b/>
                <w:bCs/>
              </w:rPr>
            </w:r>
            <w:r w:rsidRPr="00A3322D">
              <w:rPr>
                <w:rFonts w:cstheme="minorHAnsi"/>
                <w:b/>
                <w:bCs/>
              </w:rPr>
              <w:fldChar w:fldCharType="separate"/>
            </w:r>
            <w:r w:rsidRPr="00A3322D">
              <w:rPr>
                <w:rFonts w:cstheme="minorHAnsi"/>
                <w:b/>
                <w:bCs/>
              </w:rPr>
              <w:t>8</w:t>
            </w:r>
            <w:r w:rsidRPr="00A3322D">
              <w:rPr>
                <w:rFonts w:cstheme="minorHAnsi"/>
                <w:b/>
                <w:bCs/>
              </w:rPr>
              <w:fldChar w:fldCharType="end"/>
            </w:r>
            <w:r w:rsidRPr="00A3322D">
              <w:rPr>
                <w:rFonts w:cstheme="minorHAnsi"/>
                <w:b/>
                <w:bCs/>
              </w:rPr>
              <w:t xml:space="preserve"> </w:t>
            </w:r>
            <w:r w:rsidRPr="00A3322D">
              <w:rPr>
                <w:rFonts w:cstheme="minorHAnsi"/>
                <w:bCs/>
              </w:rPr>
              <w:t>above.</w:t>
            </w:r>
          </w:p>
        </w:tc>
        <w:tc>
          <w:tcPr>
            <w:tcW w:w="2426" w:type="pct"/>
          </w:tcPr>
          <w:p w14:paraId="064C4A8F" w14:textId="77777777" w:rsidR="004A5E1D" w:rsidRPr="00A3322D" w:rsidRDefault="004A5E1D">
            <w:pPr>
              <w:autoSpaceDE w:val="0"/>
              <w:autoSpaceDN w:val="0"/>
              <w:adjustRightInd w:val="0"/>
              <w:spacing w:before="60" w:after="60"/>
              <w:ind w:right="170"/>
              <w:rPr>
                <w:rStyle w:val="fontstyle21"/>
                <w:rFonts w:asciiTheme="minorHAnsi" w:hAnsiTheme="minorHAnsi" w:cstheme="minorHAnsi"/>
                <w:b w:val="0"/>
              </w:rPr>
            </w:pPr>
            <w:r w:rsidRPr="00A3322D">
              <w:rPr>
                <w:rStyle w:val="fontstyle21"/>
                <w:rFonts w:asciiTheme="minorHAnsi" w:hAnsiTheme="minorHAnsi" w:cstheme="minorHAnsi"/>
                <w:b w:val="0"/>
              </w:rPr>
              <w:t>A</w:t>
            </w:r>
            <w:r w:rsidRPr="00A3322D">
              <w:rPr>
                <w:rStyle w:val="fontstyle21"/>
                <w:rFonts w:asciiTheme="minorHAnsi" w:hAnsiTheme="minorHAnsi"/>
                <w:b w:val="0"/>
              </w:rPr>
              <w:t xml:space="preserve">s per the provisions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_Ref196901829 \r \h  \* MERGEFORMAT </w:instrText>
            </w:r>
            <w:r w:rsidRPr="00A3322D">
              <w:rPr>
                <w:rFonts w:cstheme="minorHAnsi"/>
                <w:b/>
                <w:bCs/>
              </w:rPr>
            </w:r>
            <w:r w:rsidRPr="00A3322D">
              <w:rPr>
                <w:rFonts w:cstheme="minorHAnsi"/>
                <w:b/>
                <w:bCs/>
              </w:rPr>
              <w:fldChar w:fldCharType="separate"/>
            </w:r>
            <w:r w:rsidRPr="00A3322D">
              <w:rPr>
                <w:rFonts w:cstheme="minorHAnsi"/>
                <w:b/>
                <w:bCs/>
              </w:rPr>
              <w:t>8</w:t>
            </w:r>
            <w:r w:rsidRPr="00A3322D">
              <w:rPr>
                <w:rFonts w:cstheme="minorHAnsi"/>
                <w:b/>
                <w:bCs/>
              </w:rPr>
              <w:fldChar w:fldCharType="end"/>
            </w:r>
            <w:r w:rsidRPr="00A3322D">
              <w:rPr>
                <w:rFonts w:cstheme="minorHAnsi"/>
                <w:b/>
                <w:bCs/>
              </w:rPr>
              <w:t xml:space="preserve"> </w:t>
            </w:r>
            <w:r w:rsidRPr="00A3322D">
              <w:rPr>
                <w:rFonts w:cstheme="minorHAnsi"/>
                <w:bCs/>
              </w:rPr>
              <w:t>above.</w:t>
            </w:r>
          </w:p>
        </w:tc>
        <w:tc>
          <w:tcPr>
            <w:tcW w:w="1219" w:type="pct"/>
          </w:tcPr>
          <w:p w14:paraId="37D50107" w14:textId="77777777" w:rsidR="004A5E1D" w:rsidRPr="00A3322D" w:rsidRDefault="004A5E1D">
            <w:pPr>
              <w:keepNext/>
              <w:keepLines/>
              <w:autoSpaceDE w:val="0"/>
              <w:autoSpaceDN w:val="0"/>
              <w:adjustRightInd w:val="0"/>
              <w:spacing w:before="60" w:after="60"/>
              <w:ind w:right="170"/>
              <w:outlineLvl w:val="8"/>
              <w:rPr>
                <w:rStyle w:val="fontstyle21"/>
                <w:rFonts w:asciiTheme="minorHAnsi" w:hAnsiTheme="minorHAnsi" w:cstheme="minorHAnsi"/>
              </w:rPr>
            </w:pPr>
            <w:r w:rsidRPr="00A3322D">
              <w:rPr>
                <w:rFonts w:cstheme="minorHAnsi"/>
              </w:rPr>
              <w:t xml:space="preserve">All economic operators, as provided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_Ref196901829 \r \h  \* MERGEFORMAT </w:instrText>
            </w:r>
            <w:r w:rsidRPr="00A3322D">
              <w:rPr>
                <w:rFonts w:cstheme="minorHAnsi"/>
                <w:b/>
                <w:bCs/>
              </w:rPr>
            </w:r>
            <w:r w:rsidRPr="00A3322D">
              <w:rPr>
                <w:rFonts w:cstheme="minorHAnsi"/>
                <w:b/>
                <w:bCs/>
              </w:rPr>
              <w:fldChar w:fldCharType="separate"/>
            </w:r>
            <w:r w:rsidRPr="00A3322D">
              <w:rPr>
                <w:rFonts w:cstheme="minorHAnsi"/>
                <w:b/>
                <w:bCs/>
              </w:rPr>
              <w:t>8</w:t>
            </w:r>
            <w:r w:rsidRPr="00A3322D">
              <w:rPr>
                <w:rFonts w:cstheme="minorHAnsi"/>
                <w:b/>
                <w:bCs/>
              </w:rPr>
              <w:fldChar w:fldCharType="end"/>
            </w:r>
            <w:r w:rsidRPr="00A3322D">
              <w:rPr>
                <w:rFonts w:cstheme="minorHAnsi"/>
                <w:b/>
                <w:bCs/>
              </w:rPr>
              <w:t xml:space="preserve"> </w:t>
            </w:r>
            <w:r w:rsidRPr="00A3322D">
              <w:rPr>
                <w:rFonts w:cstheme="minorHAnsi"/>
                <w:bCs/>
              </w:rPr>
              <w:t>above.</w:t>
            </w:r>
          </w:p>
        </w:tc>
      </w:tr>
    </w:tbl>
    <w:p w14:paraId="2273BDB4" w14:textId="77777777" w:rsidR="00154572" w:rsidRPr="00A3322D" w:rsidRDefault="00154572" w:rsidP="00154572">
      <w:pPr>
        <w:pStyle w:val="BodyText"/>
      </w:pPr>
    </w:p>
    <w:p w14:paraId="5BF1A923" w14:textId="77777777" w:rsidR="00EE1668" w:rsidRPr="00A3322D" w:rsidRDefault="00EE1668" w:rsidP="00EE1668">
      <w:pPr>
        <w:pStyle w:val="Heading2"/>
        <w:spacing w:before="120" w:after="120"/>
        <w:ind w:left="720"/>
      </w:pPr>
      <w:bookmarkStart w:id="403" w:name="_Toc224726148"/>
      <w:bookmarkStart w:id="404" w:name="_Toc242358840"/>
      <w:r w:rsidRPr="00A3322D">
        <w:t>Rejection Criteria</w:t>
      </w:r>
      <w:bookmarkEnd w:id="403"/>
      <w:bookmarkEnd w:id="404"/>
    </w:p>
    <w:p w14:paraId="60F28F16" w14:textId="3604BCEA" w:rsidR="00EE1668" w:rsidRPr="00A3322D" w:rsidRDefault="00EE1668" w:rsidP="00EE1668">
      <w:pPr>
        <w:pStyle w:val="BodyText"/>
      </w:pPr>
      <w:r w:rsidRPr="00A3322D">
        <w:t xml:space="preserve">Tenderers will be evaluated against the requirements detailed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_Ref196901952 \r \h  \* MERGEFORMAT </w:instrText>
      </w:r>
      <w:r w:rsidRPr="00A3322D">
        <w:rPr>
          <w:rFonts w:cstheme="minorHAnsi"/>
          <w:b/>
          <w:bCs/>
        </w:rPr>
      </w:r>
      <w:r w:rsidRPr="00A3322D">
        <w:rPr>
          <w:rFonts w:cstheme="minorHAnsi"/>
          <w:b/>
          <w:bCs/>
        </w:rPr>
        <w:fldChar w:fldCharType="separate"/>
      </w:r>
      <w:r w:rsidRPr="00A3322D">
        <w:rPr>
          <w:rFonts w:cstheme="minorHAnsi"/>
          <w:b/>
          <w:bCs/>
        </w:rPr>
        <w:t>9</w:t>
      </w:r>
      <w:r w:rsidRPr="00A3322D">
        <w:rPr>
          <w:rFonts w:cstheme="minorHAnsi"/>
          <w:b/>
          <w:bCs/>
        </w:rPr>
        <w:fldChar w:fldCharType="end"/>
      </w:r>
      <w:r w:rsidRPr="00A3322D">
        <w:rPr>
          <w:rFonts w:cstheme="minorHAnsi"/>
          <w:b/>
          <w:bCs/>
        </w:rPr>
        <w:t xml:space="preserve"> </w:t>
      </w:r>
      <w:r w:rsidRPr="00A3322D">
        <w:rPr>
          <w:rFonts w:cstheme="minorHAnsi"/>
          <w:bCs/>
        </w:rPr>
        <w:t>above</w:t>
      </w:r>
      <w:r w:rsidRPr="00A3322D">
        <w:rPr>
          <w:rFonts w:cstheme="minorHAnsi"/>
          <w:b/>
          <w:bCs/>
          <w:lang w:eastAsia="en-GB"/>
        </w:rPr>
        <w:t>:</w:t>
      </w:r>
    </w:p>
    <w:tbl>
      <w:tblPr>
        <w:tblStyle w:val="TableGrid"/>
        <w:tblW w:w="5000" w:type="pct"/>
        <w:tblLook w:val="04A0" w:firstRow="1" w:lastRow="0" w:firstColumn="1" w:lastColumn="0" w:noHBand="0" w:noVBand="1"/>
      </w:tblPr>
      <w:tblGrid>
        <w:gridCol w:w="2609"/>
        <w:gridCol w:w="4672"/>
        <w:gridCol w:w="2347"/>
      </w:tblGrid>
      <w:tr w:rsidR="00EE1668" w:rsidRPr="00A3322D" w14:paraId="2E95CDF9" w14:textId="77777777">
        <w:trPr>
          <w:tblHeader/>
        </w:trPr>
        <w:tc>
          <w:tcPr>
            <w:tcW w:w="1355" w:type="pct"/>
            <w:shd w:val="clear" w:color="auto" w:fill="14267B"/>
          </w:tcPr>
          <w:p w14:paraId="546823FF" w14:textId="77777777" w:rsidR="00EE1668" w:rsidRPr="00A3322D" w:rsidRDefault="00EE1668">
            <w:pPr>
              <w:autoSpaceDE w:val="0"/>
              <w:autoSpaceDN w:val="0"/>
              <w:adjustRightInd w:val="0"/>
              <w:spacing w:before="60" w:after="60"/>
              <w:ind w:right="170"/>
              <w:jc w:val="left"/>
              <w:rPr>
                <w:rFonts w:cstheme="minorHAnsi"/>
              </w:rPr>
            </w:pPr>
            <w:r w:rsidRPr="00A3322D">
              <w:rPr>
                <w:rFonts w:cstheme="minorHAnsi"/>
                <w:bCs/>
              </w:rPr>
              <w:t xml:space="preserve">Rejection Criteria </w:t>
            </w:r>
          </w:p>
        </w:tc>
        <w:tc>
          <w:tcPr>
            <w:tcW w:w="2426" w:type="pct"/>
            <w:shd w:val="clear" w:color="auto" w:fill="14267B"/>
          </w:tcPr>
          <w:p w14:paraId="3A39C1C8" w14:textId="77777777" w:rsidR="00EE1668" w:rsidRPr="00A3322D" w:rsidRDefault="00EE1668">
            <w:pPr>
              <w:autoSpaceDE w:val="0"/>
              <w:autoSpaceDN w:val="0"/>
              <w:adjustRightInd w:val="0"/>
              <w:spacing w:before="60" w:after="60"/>
              <w:ind w:right="170"/>
              <w:jc w:val="left"/>
              <w:rPr>
                <w:rFonts w:cstheme="minorHAnsi"/>
                <w:bCs/>
              </w:rPr>
            </w:pPr>
            <w:r w:rsidRPr="00A3322D">
              <w:rPr>
                <w:rFonts w:cstheme="minorHAnsi"/>
              </w:rPr>
              <w:t>To be Evidenced by:</w:t>
            </w:r>
          </w:p>
        </w:tc>
        <w:tc>
          <w:tcPr>
            <w:tcW w:w="1219" w:type="pct"/>
            <w:shd w:val="clear" w:color="auto" w:fill="14267B"/>
          </w:tcPr>
          <w:p w14:paraId="54CBEED2" w14:textId="77777777" w:rsidR="00EE1668" w:rsidRPr="00A3322D" w:rsidRDefault="00EE1668">
            <w:pPr>
              <w:autoSpaceDE w:val="0"/>
              <w:autoSpaceDN w:val="0"/>
              <w:adjustRightInd w:val="0"/>
              <w:spacing w:before="60" w:after="60"/>
              <w:ind w:right="170"/>
              <w:jc w:val="left"/>
              <w:rPr>
                <w:rFonts w:cstheme="minorHAnsi"/>
                <w:bCs/>
              </w:rPr>
            </w:pPr>
            <w:r w:rsidRPr="00A3322D">
              <w:rPr>
                <w:rFonts w:cstheme="minorHAnsi"/>
              </w:rPr>
              <w:t>Applicable to:</w:t>
            </w:r>
          </w:p>
        </w:tc>
      </w:tr>
      <w:tr w:rsidR="00EE1668" w:rsidRPr="00A3322D" w14:paraId="7394DA41" w14:textId="77777777">
        <w:trPr>
          <w:trHeight w:val="1292"/>
        </w:trPr>
        <w:tc>
          <w:tcPr>
            <w:tcW w:w="1355" w:type="pct"/>
          </w:tcPr>
          <w:p w14:paraId="440BA193" w14:textId="77777777" w:rsidR="00EE1668" w:rsidRPr="00A3322D" w:rsidRDefault="00EE1668">
            <w:pPr>
              <w:autoSpaceDE w:val="0"/>
              <w:autoSpaceDN w:val="0"/>
              <w:adjustRightInd w:val="0"/>
              <w:spacing w:before="60" w:after="60"/>
              <w:ind w:right="170"/>
              <w:jc w:val="left"/>
              <w:rPr>
                <w:rFonts w:cstheme="minorHAnsi"/>
                <w:b/>
                <w:bCs/>
              </w:rPr>
            </w:pPr>
            <w:r w:rsidRPr="00A3322D">
              <w:rPr>
                <w:rFonts w:cstheme="minorHAnsi"/>
                <w:b/>
                <w:bCs/>
              </w:rPr>
              <w:t>Rejection Criteria</w:t>
            </w:r>
          </w:p>
          <w:p w14:paraId="0D424F42" w14:textId="22D45148" w:rsidR="00EE1668" w:rsidRPr="00A3322D" w:rsidRDefault="00EE1668">
            <w:pPr>
              <w:autoSpaceDE w:val="0"/>
              <w:autoSpaceDN w:val="0"/>
              <w:adjustRightInd w:val="0"/>
              <w:spacing w:before="60" w:after="60"/>
              <w:ind w:right="170"/>
              <w:rPr>
                <w:rStyle w:val="fontstyle21"/>
                <w:rFonts w:asciiTheme="minorHAnsi" w:hAnsiTheme="minorHAnsi" w:cstheme="minorHAnsi"/>
              </w:rPr>
            </w:pPr>
            <w:r w:rsidRPr="00A3322D">
              <w:rPr>
                <w:rFonts w:cstheme="minorHAnsi"/>
                <w:bCs/>
              </w:rPr>
              <w:t xml:space="preserve">Entity must not be in any of the exclusion situations as per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_Ref196901952 \r \h  \* MERGEFORMAT </w:instrText>
            </w:r>
            <w:r w:rsidRPr="00A3322D">
              <w:rPr>
                <w:rFonts w:cstheme="minorHAnsi"/>
                <w:b/>
                <w:bCs/>
              </w:rPr>
            </w:r>
            <w:r w:rsidRPr="00A3322D">
              <w:rPr>
                <w:rFonts w:cstheme="minorHAnsi"/>
                <w:b/>
                <w:bCs/>
              </w:rPr>
              <w:fldChar w:fldCharType="separate"/>
            </w:r>
            <w:r w:rsidRPr="00A3322D">
              <w:rPr>
                <w:rFonts w:cstheme="minorHAnsi"/>
                <w:b/>
                <w:bCs/>
              </w:rPr>
              <w:t>9</w:t>
            </w:r>
            <w:r w:rsidRPr="00A3322D">
              <w:rPr>
                <w:rFonts w:cstheme="minorHAnsi"/>
                <w:b/>
                <w:bCs/>
              </w:rPr>
              <w:fldChar w:fldCharType="end"/>
            </w:r>
            <w:r w:rsidRPr="00A3322D">
              <w:rPr>
                <w:rFonts w:cstheme="minorHAnsi"/>
                <w:b/>
                <w:bCs/>
              </w:rPr>
              <w:t xml:space="preserve"> </w:t>
            </w:r>
            <w:r w:rsidRPr="00A3322D">
              <w:rPr>
                <w:rFonts w:cstheme="minorHAnsi"/>
                <w:bCs/>
              </w:rPr>
              <w:t>above.</w:t>
            </w:r>
          </w:p>
        </w:tc>
        <w:tc>
          <w:tcPr>
            <w:tcW w:w="2426" w:type="pct"/>
          </w:tcPr>
          <w:p w14:paraId="43E75C0F" w14:textId="256373D4" w:rsidR="00EE1668" w:rsidRPr="00A3322D" w:rsidRDefault="00EE1668">
            <w:pPr>
              <w:autoSpaceDE w:val="0"/>
              <w:autoSpaceDN w:val="0"/>
              <w:adjustRightInd w:val="0"/>
              <w:spacing w:before="60" w:after="60"/>
              <w:ind w:right="170"/>
              <w:rPr>
                <w:rStyle w:val="fontstyle21"/>
                <w:rFonts w:asciiTheme="minorHAnsi" w:hAnsiTheme="minorHAnsi" w:cstheme="minorHAnsi"/>
                <w:b w:val="0"/>
              </w:rPr>
            </w:pPr>
            <w:r w:rsidRPr="00A3322D">
              <w:rPr>
                <w:rStyle w:val="fontstyle21"/>
                <w:rFonts w:asciiTheme="minorHAnsi" w:hAnsiTheme="minorHAnsi" w:cstheme="minorHAnsi"/>
                <w:b w:val="0"/>
              </w:rPr>
              <w:t>A</w:t>
            </w:r>
            <w:r w:rsidRPr="00A3322D">
              <w:rPr>
                <w:rStyle w:val="fontstyle21"/>
                <w:rFonts w:asciiTheme="minorHAnsi" w:hAnsiTheme="minorHAnsi"/>
                <w:b w:val="0"/>
              </w:rPr>
              <w:t xml:space="preserve">s per the provisions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_Ref196901952 \r \h  \* MERGEFORMAT </w:instrText>
            </w:r>
            <w:r w:rsidRPr="00A3322D">
              <w:rPr>
                <w:rFonts w:cstheme="minorHAnsi"/>
                <w:b/>
                <w:bCs/>
              </w:rPr>
            </w:r>
            <w:r w:rsidRPr="00A3322D">
              <w:rPr>
                <w:rFonts w:cstheme="minorHAnsi"/>
                <w:b/>
                <w:bCs/>
              </w:rPr>
              <w:fldChar w:fldCharType="separate"/>
            </w:r>
            <w:r w:rsidRPr="00A3322D">
              <w:rPr>
                <w:rFonts w:cstheme="minorHAnsi"/>
                <w:b/>
                <w:bCs/>
              </w:rPr>
              <w:t>9</w:t>
            </w:r>
            <w:r w:rsidRPr="00A3322D">
              <w:rPr>
                <w:rFonts w:cstheme="minorHAnsi"/>
                <w:b/>
                <w:bCs/>
              </w:rPr>
              <w:fldChar w:fldCharType="end"/>
            </w:r>
            <w:r w:rsidRPr="00A3322D">
              <w:rPr>
                <w:rFonts w:cstheme="minorHAnsi"/>
                <w:b/>
                <w:bCs/>
              </w:rPr>
              <w:t xml:space="preserve"> </w:t>
            </w:r>
            <w:r w:rsidRPr="00A3322D">
              <w:rPr>
                <w:rFonts w:cstheme="minorHAnsi"/>
                <w:bCs/>
              </w:rPr>
              <w:t>above.</w:t>
            </w:r>
          </w:p>
        </w:tc>
        <w:tc>
          <w:tcPr>
            <w:tcW w:w="1219" w:type="pct"/>
          </w:tcPr>
          <w:p w14:paraId="1DC3976C" w14:textId="396F6565" w:rsidR="00EE1668" w:rsidRPr="00A3322D" w:rsidRDefault="00EE1668">
            <w:pPr>
              <w:keepNext/>
              <w:keepLines/>
              <w:autoSpaceDE w:val="0"/>
              <w:autoSpaceDN w:val="0"/>
              <w:adjustRightInd w:val="0"/>
              <w:spacing w:before="60" w:after="60"/>
              <w:ind w:right="170"/>
              <w:outlineLvl w:val="8"/>
              <w:rPr>
                <w:rStyle w:val="fontstyle21"/>
                <w:rFonts w:asciiTheme="minorHAnsi" w:hAnsiTheme="minorHAnsi" w:cstheme="minorHAnsi"/>
              </w:rPr>
            </w:pPr>
            <w:r w:rsidRPr="00A3322D">
              <w:rPr>
                <w:rFonts w:cstheme="minorHAnsi"/>
              </w:rPr>
              <w:t xml:space="preserve">All economic operators, as provided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_Ref196901952 \r \h  \* MERGEFORMAT </w:instrText>
            </w:r>
            <w:r w:rsidRPr="00A3322D">
              <w:rPr>
                <w:rFonts w:cstheme="minorHAnsi"/>
                <w:b/>
                <w:bCs/>
              </w:rPr>
            </w:r>
            <w:r w:rsidRPr="00A3322D">
              <w:rPr>
                <w:rFonts w:cstheme="minorHAnsi"/>
                <w:b/>
                <w:bCs/>
              </w:rPr>
              <w:fldChar w:fldCharType="separate"/>
            </w:r>
            <w:r w:rsidRPr="00A3322D">
              <w:rPr>
                <w:rFonts w:cstheme="minorHAnsi"/>
                <w:b/>
                <w:bCs/>
              </w:rPr>
              <w:t>9</w:t>
            </w:r>
            <w:r w:rsidRPr="00A3322D">
              <w:rPr>
                <w:rFonts w:cstheme="minorHAnsi"/>
                <w:b/>
                <w:bCs/>
              </w:rPr>
              <w:fldChar w:fldCharType="end"/>
            </w:r>
            <w:r w:rsidRPr="00A3322D">
              <w:rPr>
                <w:rFonts w:cstheme="minorHAnsi"/>
                <w:b/>
                <w:bCs/>
              </w:rPr>
              <w:t xml:space="preserve"> </w:t>
            </w:r>
            <w:r w:rsidRPr="00A3322D">
              <w:rPr>
                <w:rFonts w:cstheme="minorHAnsi"/>
                <w:bCs/>
              </w:rPr>
              <w:t>above.</w:t>
            </w:r>
          </w:p>
        </w:tc>
      </w:tr>
    </w:tbl>
    <w:p w14:paraId="1B43AB68" w14:textId="77777777" w:rsidR="004A5E1D" w:rsidRPr="00A3322D" w:rsidRDefault="004A5E1D" w:rsidP="00154572">
      <w:pPr>
        <w:pStyle w:val="BodyText"/>
      </w:pPr>
    </w:p>
    <w:p w14:paraId="4D415498" w14:textId="77777777" w:rsidR="00154572" w:rsidRPr="00A3322D" w:rsidRDefault="00154572" w:rsidP="00154572">
      <w:pPr>
        <w:pStyle w:val="Heading2"/>
        <w:spacing w:before="120" w:after="120"/>
        <w:ind w:left="900"/>
      </w:pPr>
      <w:bookmarkStart w:id="405" w:name="_Toc242358841"/>
      <w:r w:rsidRPr="00A3322D">
        <w:t>Selection Criteria (in Phase I)</w:t>
      </w:r>
      <w:bookmarkEnd w:id="405"/>
    </w:p>
    <w:p w14:paraId="06496DAC" w14:textId="38E48529" w:rsidR="00154572" w:rsidRPr="00A3322D" w:rsidRDefault="00D96E12" w:rsidP="00D96E12">
      <w:r w:rsidRPr="00A3322D">
        <w:t>Section 10 above, as well as the subsections below specify which selection criteria evidence must be pro-</w:t>
      </w:r>
      <w:proofErr w:type="spellStart"/>
      <w:r w:rsidRPr="00A3322D">
        <w:t>vided</w:t>
      </w:r>
      <w:proofErr w:type="spellEnd"/>
      <w:r w:rsidRPr="00A3322D">
        <w:t xml:space="preserve"> with the Tender (see the column “to be evidenced by” in the tables below – for details, refer to Sec-</w:t>
      </w:r>
      <w:proofErr w:type="spellStart"/>
      <w:r w:rsidRPr="00A3322D">
        <w:t>tion</w:t>
      </w:r>
      <w:proofErr w:type="spellEnd"/>
      <w:r w:rsidRPr="00A3322D">
        <w:t xml:space="preserve"> 10 above). If the Tenderer does not provide valid documentary evidence within the deadlines set by the Contracting Authority, the Contracting Authority reserves the right to reject the Tender. In any event, in case </w:t>
      </w:r>
      <w:r w:rsidRPr="00A3322D">
        <w:lastRenderedPageBreak/>
        <w:t>a Tenderer proposed for the award of the Contract fails to comply with the above evidence requirement, its Tender will be rejected, unless there is a ground for a waiver.</w:t>
      </w:r>
    </w:p>
    <w:p w14:paraId="4A010A1E" w14:textId="77777777" w:rsidR="00154572" w:rsidRPr="00A3322D" w:rsidRDefault="00154572" w:rsidP="00154572">
      <w:pPr>
        <w:spacing w:before="0" w:after="0"/>
        <w:jc w:val="left"/>
      </w:pPr>
    </w:p>
    <w:p w14:paraId="24EE084D" w14:textId="77777777" w:rsidR="00154572" w:rsidRPr="00A3322D" w:rsidRDefault="00154572" w:rsidP="00154572">
      <w:pPr>
        <w:sectPr w:rsidR="00154572" w:rsidRPr="00A3322D" w:rsidSect="00154572">
          <w:headerReference w:type="default" r:id="rId36"/>
          <w:footerReference w:type="default" r:id="rId37"/>
          <w:headerReference w:type="first" r:id="rId38"/>
          <w:footerReference w:type="first" r:id="rId39"/>
          <w:pgSz w:w="11906" w:h="16838" w:code="9"/>
          <w:pgMar w:top="2381" w:right="1134" w:bottom="1418" w:left="1134" w:header="851" w:footer="567" w:gutter="0"/>
          <w:cols w:space="708"/>
          <w:formProt w:val="0"/>
          <w:titlePg/>
          <w:docGrid w:linePitch="360"/>
        </w:sectPr>
      </w:pPr>
    </w:p>
    <w:p w14:paraId="5AC13EEC" w14:textId="77777777" w:rsidR="00154572" w:rsidRPr="00A3322D" w:rsidRDefault="00154572" w:rsidP="00241DAF">
      <w:pPr>
        <w:pStyle w:val="Heading3"/>
        <w:ind w:left="990"/>
      </w:pPr>
      <w:bookmarkStart w:id="406" w:name="_Toc242358842"/>
      <w:r w:rsidRPr="00A3322D">
        <w:lastRenderedPageBreak/>
        <w:t>Legal and Regulatory Capacity</w:t>
      </w:r>
      <w:bookmarkEnd w:id="406"/>
    </w:p>
    <w:p w14:paraId="4297D27B" w14:textId="77777777" w:rsidR="00154572" w:rsidRPr="00A3322D" w:rsidRDefault="00154572" w:rsidP="00154572"/>
    <w:tbl>
      <w:tblPr>
        <w:tblW w:w="4943"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33"/>
        <w:gridCol w:w="4091"/>
        <w:gridCol w:w="2279"/>
        <w:gridCol w:w="2645"/>
      </w:tblGrid>
      <w:tr w:rsidR="00154572" w:rsidRPr="00A3322D" w14:paraId="076B5525" w14:textId="77777777" w:rsidTr="00241DAF">
        <w:trPr>
          <w:cantSplit/>
          <w:trHeight w:val="20"/>
          <w:tblHeader/>
        </w:trPr>
        <w:tc>
          <w:tcPr>
            <w:tcW w:w="423" w:type="pct"/>
            <w:shd w:val="clear" w:color="auto" w:fill="14267B"/>
            <w:vAlign w:val="center"/>
          </w:tcPr>
          <w:p w14:paraId="55727DFE" w14:textId="77777777" w:rsidR="00154572" w:rsidRPr="00A3322D" w:rsidRDefault="00154572">
            <w:pPr>
              <w:autoSpaceDE w:val="0"/>
              <w:autoSpaceDN w:val="0"/>
              <w:adjustRightInd w:val="0"/>
              <w:spacing w:before="60" w:after="60"/>
              <w:ind w:right="170"/>
              <w:jc w:val="left"/>
              <w:rPr>
                <w:rFonts w:cs="Verdana"/>
                <w:lang w:eastAsia="en-GB"/>
              </w:rPr>
            </w:pPr>
            <w:r w:rsidRPr="00A3322D">
              <w:rPr>
                <w:rFonts w:cs="Verdana"/>
                <w:lang w:eastAsia="en-GB"/>
              </w:rPr>
              <w:t>Ref #</w:t>
            </w:r>
          </w:p>
        </w:tc>
        <w:tc>
          <w:tcPr>
            <w:tcW w:w="2077" w:type="pct"/>
            <w:shd w:val="clear" w:color="auto" w:fill="14267B"/>
            <w:vAlign w:val="center"/>
          </w:tcPr>
          <w:p w14:paraId="245853CA" w14:textId="77777777" w:rsidR="00154572" w:rsidRPr="00A3322D" w:rsidRDefault="00154572">
            <w:pPr>
              <w:autoSpaceDE w:val="0"/>
              <w:autoSpaceDN w:val="0"/>
              <w:adjustRightInd w:val="0"/>
              <w:spacing w:before="60" w:after="60"/>
              <w:ind w:right="170"/>
              <w:jc w:val="left"/>
              <w:rPr>
                <w:rFonts w:cs="Verdana"/>
                <w:lang w:eastAsia="en-GB"/>
              </w:rPr>
            </w:pPr>
            <w:r w:rsidRPr="00A3322D">
              <w:rPr>
                <w:rFonts w:cs="Verdana"/>
                <w:lang w:eastAsia="en-GB"/>
              </w:rPr>
              <w:t>Legal and Regulatory Capacity Criteria</w:t>
            </w:r>
          </w:p>
        </w:tc>
        <w:tc>
          <w:tcPr>
            <w:tcW w:w="1157" w:type="pct"/>
            <w:shd w:val="clear" w:color="auto" w:fill="14267B"/>
            <w:vAlign w:val="center"/>
          </w:tcPr>
          <w:p w14:paraId="6B93300A" w14:textId="77777777" w:rsidR="00154572" w:rsidRPr="00A3322D" w:rsidRDefault="00154572">
            <w:pPr>
              <w:autoSpaceDE w:val="0"/>
              <w:autoSpaceDN w:val="0"/>
              <w:adjustRightInd w:val="0"/>
              <w:spacing w:before="60" w:after="60"/>
              <w:ind w:right="170"/>
              <w:jc w:val="left"/>
              <w:rPr>
                <w:rFonts w:cs="Verdana"/>
                <w:lang w:eastAsia="en-GB"/>
              </w:rPr>
            </w:pPr>
            <w:r w:rsidRPr="00A3322D">
              <w:rPr>
                <w:rFonts w:cs="Verdana"/>
                <w:lang w:eastAsia="en-GB"/>
              </w:rPr>
              <w:t>To be Evidenced by:</w:t>
            </w:r>
          </w:p>
        </w:tc>
        <w:tc>
          <w:tcPr>
            <w:tcW w:w="1343" w:type="pct"/>
            <w:shd w:val="clear" w:color="auto" w:fill="14267B"/>
            <w:vAlign w:val="center"/>
          </w:tcPr>
          <w:p w14:paraId="08A6F0AA" w14:textId="77777777" w:rsidR="00154572" w:rsidRPr="00A3322D" w:rsidRDefault="00154572">
            <w:pPr>
              <w:autoSpaceDE w:val="0"/>
              <w:autoSpaceDN w:val="0"/>
              <w:adjustRightInd w:val="0"/>
              <w:spacing w:before="60" w:after="60"/>
              <w:ind w:right="170"/>
              <w:jc w:val="left"/>
              <w:rPr>
                <w:rFonts w:cs="Verdana"/>
                <w:lang w:eastAsia="en-GB"/>
              </w:rPr>
            </w:pPr>
            <w:r w:rsidRPr="00A3322D">
              <w:rPr>
                <w:rFonts w:cs="Verdana"/>
                <w:lang w:eastAsia="en-GB"/>
              </w:rPr>
              <w:t>Applicable to:</w:t>
            </w:r>
          </w:p>
        </w:tc>
      </w:tr>
      <w:tr w:rsidR="00154572" w:rsidRPr="00A3322D" w14:paraId="26ED2360" w14:textId="77777777" w:rsidTr="00241DAF">
        <w:trPr>
          <w:cantSplit/>
          <w:trHeight w:val="20"/>
        </w:trPr>
        <w:tc>
          <w:tcPr>
            <w:tcW w:w="423" w:type="pct"/>
          </w:tcPr>
          <w:p w14:paraId="3BAE2670" w14:textId="77777777" w:rsidR="00154572" w:rsidRPr="00A3322D" w:rsidRDefault="00154572">
            <w:pPr>
              <w:pStyle w:val="ListParagraph"/>
              <w:numPr>
                <w:ilvl w:val="0"/>
                <w:numId w:val="49"/>
              </w:numPr>
              <w:autoSpaceDE w:val="0"/>
              <w:autoSpaceDN w:val="0"/>
              <w:adjustRightInd w:val="0"/>
              <w:spacing w:before="60" w:after="60"/>
              <w:ind w:left="144" w:right="144" w:firstLine="0"/>
              <w:jc w:val="left"/>
              <w:rPr>
                <w:rFonts w:cs="Verdana"/>
                <w:b/>
                <w:lang w:eastAsia="en-GB"/>
              </w:rPr>
            </w:pPr>
          </w:p>
        </w:tc>
        <w:tc>
          <w:tcPr>
            <w:tcW w:w="2077" w:type="pct"/>
          </w:tcPr>
          <w:p w14:paraId="5B7EBCB0" w14:textId="77777777" w:rsidR="00462AB8" w:rsidRPr="00A3322D" w:rsidRDefault="00462AB8" w:rsidP="00462AB8">
            <w:pPr>
              <w:jc w:val="left"/>
              <w:rPr>
                <w:bCs/>
              </w:rPr>
            </w:pPr>
            <w:r w:rsidRPr="00A3322D">
              <w:rPr>
                <w:bCs/>
              </w:rPr>
              <w:t>Legal Entity Authorisation Requirement</w:t>
            </w:r>
          </w:p>
          <w:p w14:paraId="205F17E0" w14:textId="36288480" w:rsidR="00154572" w:rsidRPr="00A3322D" w:rsidRDefault="00462AB8" w:rsidP="00462AB8">
            <w:pPr>
              <w:jc w:val="left"/>
              <w:rPr>
                <w:rFonts w:cs="Verdana"/>
                <w:bCs/>
                <w:i/>
                <w:iCs/>
                <w:lang w:eastAsia="en-GB"/>
              </w:rPr>
            </w:pPr>
            <w:r w:rsidRPr="00A3322D">
              <w:rPr>
                <w:bCs/>
              </w:rPr>
              <w:t>Compliance with Section 10.1.1 above</w:t>
            </w:r>
          </w:p>
        </w:tc>
        <w:tc>
          <w:tcPr>
            <w:tcW w:w="1157" w:type="pct"/>
          </w:tcPr>
          <w:p w14:paraId="23DD1BA8" w14:textId="3EC9D0B1" w:rsidR="00154572" w:rsidRPr="00A3322D" w:rsidRDefault="00094FEB" w:rsidP="00094FEB">
            <w:pPr>
              <w:autoSpaceDE w:val="0"/>
              <w:autoSpaceDN w:val="0"/>
              <w:adjustRightInd w:val="0"/>
              <w:spacing w:before="0" w:after="200"/>
              <w:contextualSpacing/>
              <w:rPr>
                <w:rFonts w:cstheme="minorHAnsi"/>
                <w:bCs/>
              </w:rPr>
            </w:pPr>
            <w:r w:rsidRPr="00A3322D">
              <w:rPr>
                <w:rFonts w:cstheme="minorHAnsi"/>
                <w:bCs/>
              </w:rPr>
              <w:t>As per the provisions in Section 10.1.1 above.</w:t>
            </w:r>
          </w:p>
        </w:tc>
        <w:tc>
          <w:tcPr>
            <w:tcW w:w="1343" w:type="pct"/>
          </w:tcPr>
          <w:p w14:paraId="747AD292" w14:textId="52A0516D" w:rsidR="00154572" w:rsidRPr="00A3322D" w:rsidRDefault="004F44B7">
            <w:pPr>
              <w:autoSpaceDE w:val="0"/>
              <w:autoSpaceDN w:val="0"/>
              <w:adjustRightInd w:val="0"/>
              <w:spacing w:before="60" w:after="60"/>
              <w:ind w:right="170"/>
              <w:rPr>
                <w:rFonts w:cs="Calibri"/>
                <w:bCs/>
              </w:rPr>
            </w:pPr>
            <w:r w:rsidRPr="00A3322D">
              <w:rPr>
                <w:bCs/>
              </w:rPr>
              <w:t>All economic operators, as provided in Section 10.1.1 above.</w:t>
            </w:r>
          </w:p>
        </w:tc>
      </w:tr>
      <w:tr w:rsidR="00154572" w:rsidRPr="00A3322D" w14:paraId="273CB71E"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2E8EC" w14:textId="77777777" w:rsidR="00154572" w:rsidRPr="00A3322D" w:rsidRDefault="00154572">
            <w:pPr>
              <w:pStyle w:val="ListParagraph"/>
              <w:numPr>
                <w:ilvl w:val="0"/>
                <w:numId w:val="49"/>
              </w:numPr>
              <w:autoSpaceDE w:val="0"/>
              <w:autoSpaceDN w:val="0"/>
              <w:adjustRightInd w:val="0"/>
              <w:spacing w:before="60" w:after="60"/>
              <w:ind w:right="170"/>
              <w:jc w:val="left"/>
              <w:rPr>
                <w:rFonts w:cstheme="minorHAnsi"/>
                <w:b/>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97B19A" w14:textId="77777777" w:rsidR="000440C3" w:rsidRPr="00A3322D" w:rsidRDefault="000440C3">
            <w:pPr>
              <w:jc w:val="left"/>
              <w:rPr>
                <w:rFonts w:cstheme="minorHAnsi"/>
                <w:bCs/>
                <w:lang w:eastAsia="en-GB"/>
              </w:rPr>
            </w:pPr>
            <w:r w:rsidRPr="00A3322D">
              <w:rPr>
                <w:rFonts w:cstheme="minorHAnsi"/>
                <w:bCs/>
                <w:lang w:eastAsia="en-GB"/>
              </w:rPr>
              <w:t>Management of conflicting interest</w:t>
            </w:r>
          </w:p>
          <w:p w14:paraId="70F17273" w14:textId="3C874D1E" w:rsidR="00154572" w:rsidRPr="00A3322D" w:rsidRDefault="000440C3">
            <w:pPr>
              <w:jc w:val="left"/>
              <w:rPr>
                <w:rFonts w:cstheme="minorHAnsi"/>
                <w:bCs/>
                <w:lang w:eastAsia="en-GB"/>
              </w:rPr>
            </w:pPr>
            <w:r w:rsidRPr="00A3322D">
              <w:rPr>
                <w:rFonts w:cstheme="minorHAnsi"/>
                <w:bCs/>
                <w:lang w:eastAsia="en-GB"/>
              </w:rPr>
              <w:t>Compliance with Section 10.1.2 above</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098B7" w14:textId="675FF389" w:rsidR="00154572" w:rsidRPr="00A3322D" w:rsidRDefault="000440C3">
            <w:pPr>
              <w:autoSpaceDE w:val="0"/>
              <w:autoSpaceDN w:val="0"/>
              <w:adjustRightInd w:val="0"/>
              <w:ind w:right="170"/>
              <w:rPr>
                <w:rFonts w:cstheme="minorHAnsi"/>
                <w:bCs/>
              </w:rPr>
            </w:pPr>
            <w:r w:rsidRPr="00A3322D">
              <w:rPr>
                <w:rFonts w:cstheme="minorHAnsi"/>
                <w:bCs/>
              </w:rPr>
              <w:t>As per the provisions in Section 10.1.2.</w:t>
            </w: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F96E5" w14:textId="5DAAF90B" w:rsidR="00154572" w:rsidRPr="00A3322D" w:rsidRDefault="000440C3">
            <w:pPr>
              <w:rPr>
                <w:rStyle w:val="fontstyle01"/>
                <w:rFonts w:asciiTheme="minorHAnsi" w:hAnsiTheme="minorHAnsi" w:cstheme="minorHAnsi"/>
                <w:bCs/>
                <w:color w:val="auto"/>
              </w:rPr>
            </w:pPr>
            <w:r w:rsidRPr="00A3322D">
              <w:rPr>
                <w:rFonts w:cstheme="minorHAnsi"/>
                <w:bCs/>
              </w:rPr>
              <w:t>All economic operators, as provided in Section 10.1.2.</w:t>
            </w:r>
          </w:p>
        </w:tc>
      </w:tr>
      <w:tr w:rsidR="00154572" w:rsidRPr="00A3322D" w14:paraId="59D04B31"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9D157" w14:textId="77777777" w:rsidR="00154572" w:rsidRPr="00A3322D" w:rsidRDefault="00154572">
            <w:pPr>
              <w:pStyle w:val="ListParagraph"/>
              <w:numPr>
                <w:ilvl w:val="0"/>
                <w:numId w:val="49"/>
              </w:numPr>
              <w:autoSpaceDE w:val="0"/>
              <w:autoSpaceDN w:val="0"/>
              <w:adjustRightInd w:val="0"/>
              <w:spacing w:before="60" w:after="60"/>
              <w:ind w:right="170"/>
              <w:jc w:val="left"/>
              <w:rPr>
                <w:rFonts w:cstheme="minorHAnsi"/>
                <w:b/>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0CF79" w14:textId="02E561B0" w:rsidR="00154572" w:rsidRPr="00A3322D" w:rsidRDefault="00CD05C5">
            <w:pPr>
              <w:jc w:val="left"/>
              <w:rPr>
                <w:rFonts w:cstheme="minorHAnsi"/>
                <w:bCs/>
                <w:lang w:eastAsia="en-GB"/>
              </w:rPr>
            </w:pPr>
            <w:r w:rsidRPr="00A3322D">
              <w:rPr>
                <w:rFonts w:cstheme="minorHAnsi"/>
                <w:bCs/>
                <w:lang w:eastAsia="en-GB"/>
              </w:rPr>
              <w:t>Appointed Local Security Officer (LSO) – as per Section 10.1.3.1.</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5418C5" w14:textId="2B03ECF1" w:rsidR="00154572" w:rsidRPr="00A3322D" w:rsidRDefault="00267063">
            <w:pPr>
              <w:autoSpaceDE w:val="0"/>
              <w:autoSpaceDN w:val="0"/>
              <w:adjustRightInd w:val="0"/>
              <w:ind w:right="170"/>
              <w:rPr>
                <w:rFonts w:cstheme="minorHAnsi"/>
                <w:bCs/>
              </w:rPr>
            </w:pPr>
            <w:r w:rsidRPr="00A3322D">
              <w:rPr>
                <w:rFonts w:cstheme="minorHAnsi"/>
                <w:bCs/>
                <w:lang w:eastAsia="en-GB"/>
              </w:rPr>
              <w:t>As per the provisions in Section 10.1.3.1.</w:t>
            </w: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46FFCD" w14:textId="5AD16BEC" w:rsidR="00154572" w:rsidRPr="00A3322D" w:rsidRDefault="00267063">
            <w:pPr>
              <w:rPr>
                <w:rFonts w:cstheme="minorHAnsi"/>
                <w:bCs/>
              </w:rPr>
            </w:pPr>
            <w:r w:rsidRPr="00A3322D">
              <w:rPr>
                <w:rFonts w:cstheme="minorHAnsi"/>
                <w:bCs/>
              </w:rPr>
              <w:t xml:space="preserve">All economic operators, as provided in </w:t>
            </w:r>
            <w:r w:rsidRPr="00A3322D">
              <w:rPr>
                <w:rFonts w:cstheme="minorHAnsi"/>
                <w:lang w:eastAsia="en-GB"/>
              </w:rPr>
              <w:t xml:space="preserve">Section </w:t>
            </w:r>
            <w:r w:rsidRPr="00A3322D">
              <w:rPr>
                <w:rFonts w:cstheme="minorHAnsi"/>
                <w:bCs/>
              </w:rPr>
              <w:t>10.1.3.1.</w:t>
            </w:r>
          </w:p>
        </w:tc>
      </w:tr>
      <w:tr w:rsidR="00154572" w:rsidRPr="00A3322D" w14:paraId="0B4860C0"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E169F9" w14:textId="77777777" w:rsidR="00154572" w:rsidRPr="00A3322D" w:rsidRDefault="00154572">
            <w:pPr>
              <w:pStyle w:val="ListParagraph"/>
              <w:numPr>
                <w:ilvl w:val="0"/>
                <w:numId w:val="49"/>
              </w:numPr>
              <w:autoSpaceDE w:val="0"/>
              <w:autoSpaceDN w:val="0"/>
              <w:adjustRightInd w:val="0"/>
              <w:spacing w:before="60" w:after="60"/>
              <w:ind w:right="170"/>
              <w:jc w:val="left"/>
              <w:rPr>
                <w:rFonts w:cstheme="minorBidi"/>
                <w:b/>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AB40C3" w14:textId="7B479EB7" w:rsidR="00154572" w:rsidRPr="00A3322D" w:rsidRDefault="005215DA">
            <w:pPr>
              <w:ind w:right="170"/>
              <w:jc w:val="left"/>
              <w:rPr>
                <w:rFonts w:cstheme="minorBidi"/>
                <w:bCs/>
                <w:lang w:eastAsia="en-GB"/>
              </w:rPr>
            </w:pPr>
            <w:r w:rsidRPr="00A3322D">
              <w:rPr>
                <w:rFonts w:cstheme="minorBidi"/>
                <w:bCs/>
                <w:lang w:eastAsia="en-GB"/>
              </w:rPr>
              <w:t>Possession of a Facility Security Clear-</w:t>
            </w:r>
            <w:proofErr w:type="spellStart"/>
            <w:r w:rsidRPr="00A3322D">
              <w:rPr>
                <w:rFonts w:cstheme="minorBidi"/>
                <w:bCs/>
                <w:lang w:eastAsia="en-GB"/>
              </w:rPr>
              <w:t>ance</w:t>
            </w:r>
            <w:proofErr w:type="spellEnd"/>
            <w:r w:rsidRPr="00A3322D">
              <w:rPr>
                <w:rFonts w:cstheme="minorBidi"/>
                <w:bCs/>
                <w:lang w:eastAsia="en-GB"/>
              </w:rPr>
              <w:t xml:space="preserve"> (FSC) as per Section 10.1.3.2.</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0415F" w14:textId="171D7324" w:rsidR="00154572" w:rsidRPr="00A3322D" w:rsidRDefault="00A32A66">
            <w:pPr>
              <w:autoSpaceDE w:val="0"/>
              <w:autoSpaceDN w:val="0"/>
              <w:adjustRightInd w:val="0"/>
              <w:ind w:right="170"/>
              <w:rPr>
                <w:rFonts w:eastAsia="Times New Roman" w:cstheme="minorBidi"/>
                <w:bCs/>
                <w:color w:val="000000" w:themeColor="text1"/>
              </w:rPr>
            </w:pPr>
            <w:r w:rsidRPr="00A3322D">
              <w:rPr>
                <w:rFonts w:cstheme="minorBidi"/>
                <w:bCs/>
                <w:lang w:eastAsia="en-GB"/>
              </w:rPr>
              <w:t xml:space="preserve">As per the </w:t>
            </w:r>
            <w:proofErr w:type="spellStart"/>
            <w:r w:rsidRPr="00A3322D">
              <w:rPr>
                <w:rFonts w:cstheme="minorBidi"/>
                <w:bCs/>
                <w:lang w:eastAsia="en-GB"/>
              </w:rPr>
              <w:t>provi-sions</w:t>
            </w:r>
            <w:proofErr w:type="spellEnd"/>
            <w:r w:rsidRPr="00A3322D">
              <w:rPr>
                <w:rFonts w:cstheme="minorBidi"/>
                <w:bCs/>
                <w:lang w:eastAsia="en-GB"/>
              </w:rPr>
              <w:t xml:space="preserve"> in section 10.1.3.2.</w:t>
            </w: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8ACC2" w14:textId="7F9A0CD7" w:rsidR="00154572" w:rsidRPr="00A3322D" w:rsidRDefault="00660B00">
            <w:pPr>
              <w:rPr>
                <w:rFonts w:cstheme="minorBidi"/>
                <w:bCs/>
              </w:rPr>
            </w:pPr>
            <w:r w:rsidRPr="00A3322D">
              <w:rPr>
                <w:rFonts w:cstheme="minorBidi"/>
                <w:bCs/>
              </w:rPr>
              <w:t>All economic operators, as provided in Section 10.1.3.2.</w:t>
            </w:r>
          </w:p>
        </w:tc>
      </w:tr>
      <w:tr w:rsidR="00154572" w:rsidRPr="00A3322D" w14:paraId="63B59E71"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B46A28" w14:textId="77777777" w:rsidR="00154572" w:rsidRPr="00A3322D" w:rsidRDefault="00154572">
            <w:pPr>
              <w:pStyle w:val="ListParagraph"/>
              <w:numPr>
                <w:ilvl w:val="0"/>
                <w:numId w:val="49"/>
              </w:numPr>
              <w:autoSpaceDE w:val="0"/>
              <w:autoSpaceDN w:val="0"/>
              <w:adjustRightInd w:val="0"/>
              <w:spacing w:before="60" w:after="60"/>
              <w:ind w:right="170"/>
              <w:jc w:val="left"/>
              <w:rPr>
                <w:rFonts w:cstheme="minorBidi"/>
                <w:b/>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597A85" w14:textId="529A5A1A" w:rsidR="00154572" w:rsidRPr="00A3322D" w:rsidRDefault="00D831A9">
            <w:pPr>
              <w:autoSpaceDE w:val="0"/>
              <w:autoSpaceDN w:val="0"/>
              <w:adjustRightInd w:val="0"/>
              <w:ind w:right="170"/>
              <w:jc w:val="left"/>
              <w:rPr>
                <w:rFonts w:cstheme="minorBidi"/>
                <w:bCs/>
                <w:lang w:eastAsia="en-GB"/>
              </w:rPr>
            </w:pPr>
            <w:r w:rsidRPr="00A3322D">
              <w:rPr>
                <w:rFonts w:cstheme="minorBidi"/>
                <w:bCs/>
                <w:lang w:eastAsia="en-GB"/>
              </w:rPr>
              <w:t>Possession of PSC at the required level as per Section 10.1.3.3.</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6B022" w14:textId="77777777" w:rsidR="00D70600" w:rsidRPr="00A3322D" w:rsidRDefault="00D70600" w:rsidP="00D70600">
            <w:pPr>
              <w:rPr>
                <w:rFonts w:cstheme="minorHAnsi"/>
                <w:bCs/>
                <w:lang w:eastAsia="en-GB"/>
              </w:rPr>
            </w:pPr>
            <w:r w:rsidRPr="00A3322D">
              <w:rPr>
                <w:rFonts w:cstheme="minorHAnsi"/>
                <w:bCs/>
                <w:lang w:eastAsia="en-GB"/>
              </w:rPr>
              <w:t>As per the provisions in Section 10.1.3.3</w:t>
            </w:r>
          </w:p>
          <w:p w14:paraId="19BDE8B5" w14:textId="184A0D23" w:rsidR="00154572" w:rsidRPr="00A3322D" w:rsidRDefault="00154572">
            <w:pPr>
              <w:autoSpaceDE w:val="0"/>
              <w:autoSpaceDN w:val="0"/>
              <w:adjustRightInd w:val="0"/>
              <w:ind w:right="170"/>
              <w:rPr>
                <w:rFonts w:cstheme="minorHAnsi"/>
                <w:bCs/>
                <w:lang w:eastAsia="en-GB"/>
              </w:rPr>
            </w:pP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5178F" w14:textId="74FAAF6B" w:rsidR="00154572" w:rsidRPr="00A3322D" w:rsidRDefault="003717FF">
            <w:pPr>
              <w:rPr>
                <w:rFonts w:cstheme="minorHAnsi"/>
                <w:bCs/>
              </w:rPr>
            </w:pPr>
            <w:r w:rsidRPr="00A3322D">
              <w:rPr>
                <w:rFonts w:cstheme="minorHAnsi"/>
                <w:bCs/>
              </w:rPr>
              <w:t>All economic operators, as provided in Section 10.1.3.3.</w:t>
            </w:r>
          </w:p>
        </w:tc>
      </w:tr>
      <w:tr w:rsidR="00154572" w:rsidRPr="00A3322D" w14:paraId="25128504"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C388E" w14:textId="77777777" w:rsidR="00154572" w:rsidRPr="00A3322D" w:rsidRDefault="00154572">
            <w:pPr>
              <w:pStyle w:val="ListParagraph"/>
              <w:numPr>
                <w:ilvl w:val="0"/>
                <w:numId w:val="49"/>
              </w:numPr>
              <w:autoSpaceDE w:val="0"/>
              <w:autoSpaceDN w:val="0"/>
              <w:adjustRightInd w:val="0"/>
              <w:spacing w:before="60" w:after="60"/>
              <w:ind w:right="170"/>
              <w:jc w:val="left"/>
              <w:rPr>
                <w:rFonts w:cstheme="minorBidi"/>
                <w:b/>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B0DCA" w14:textId="4669B3A9" w:rsidR="00154572" w:rsidRPr="00A3322D" w:rsidRDefault="00962894">
            <w:pPr>
              <w:ind w:right="170"/>
              <w:jc w:val="left"/>
              <w:rPr>
                <w:rFonts w:cstheme="minorBidi"/>
                <w:bCs/>
                <w:lang w:eastAsia="en-GB"/>
              </w:rPr>
            </w:pPr>
            <w:r w:rsidRPr="00A3322D">
              <w:rPr>
                <w:rFonts w:cstheme="minorBidi"/>
                <w:bCs/>
                <w:lang w:eastAsia="en-GB"/>
              </w:rPr>
              <w:t>Capability for handling of EU COMSEC Items as per Section 10.1.3.4.</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D4596B" w14:textId="77777777" w:rsidR="001734E6" w:rsidRPr="00A3322D" w:rsidRDefault="001734E6" w:rsidP="001734E6">
            <w:pPr>
              <w:rPr>
                <w:rFonts w:cstheme="minorHAnsi"/>
                <w:bCs/>
                <w:lang w:eastAsia="en-GB"/>
              </w:rPr>
            </w:pPr>
            <w:r w:rsidRPr="00A3322D">
              <w:rPr>
                <w:rFonts w:cstheme="minorHAnsi"/>
                <w:bCs/>
                <w:lang w:eastAsia="en-GB"/>
              </w:rPr>
              <w:t>As per the provisions in Section 10.1.3.4.</w:t>
            </w:r>
          </w:p>
          <w:p w14:paraId="49ECB036" w14:textId="39CBF720" w:rsidR="00154572" w:rsidRPr="00A3322D" w:rsidRDefault="00154572">
            <w:pPr>
              <w:rPr>
                <w:bCs/>
                <w:lang w:eastAsia="en-GB"/>
              </w:rPr>
            </w:pP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41C72" w14:textId="77777777" w:rsidR="00416114" w:rsidRPr="00A3322D" w:rsidRDefault="00416114" w:rsidP="00416114">
            <w:pPr>
              <w:rPr>
                <w:rFonts w:cstheme="minorBidi"/>
                <w:bCs/>
              </w:rPr>
            </w:pPr>
            <w:r w:rsidRPr="00A3322D">
              <w:rPr>
                <w:rFonts w:cstheme="minorBidi"/>
                <w:bCs/>
              </w:rPr>
              <w:t>All economic operators, as provided in Section 10.1.3.4.</w:t>
            </w:r>
          </w:p>
          <w:p w14:paraId="1830D971" w14:textId="08A1AC85" w:rsidR="00154572" w:rsidRPr="00A3322D" w:rsidRDefault="00154572">
            <w:pPr>
              <w:rPr>
                <w:rFonts w:cstheme="minorBidi"/>
                <w:bCs/>
              </w:rPr>
            </w:pPr>
          </w:p>
        </w:tc>
      </w:tr>
      <w:tr w:rsidR="00154572" w:rsidRPr="00A3322D" w14:paraId="2BE4CC25"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85B06F" w14:textId="77777777" w:rsidR="00154572" w:rsidRPr="00A3322D" w:rsidRDefault="00154572">
            <w:pPr>
              <w:pStyle w:val="ListParagraph"/>
              <w:numPr>
                <w:ilvl w:val="0"/>
                <w:numId w:val="49"/>
              </w:numPr>
              <w:jc w:val="left"/>
              <w:rPr>
                <w:rFonts w:cstheme="minorBidi"/>
                <w:b/>
                <w:bCs/>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E8530" w14:textId="31D5574D" w:rsidR="00154572" w:rsidRPr="00A3322D" w:rsidRDefault="00F76BD6">
            <w:pPr>
              <w:jc w:val="left"/>
              <w:rPr>
                <w:rFonts w:cstheme="minorBidi"/>
                <w:bCs/>
                <w:lang w:eastAsia="en-GB"/>
              </w:rPr>
            </w:pPr>
            <w:r w:rsidRPr="00A3322D">
              <w:rPr>
                <w:rFonts w:cstheme="minorBidi"/>
                <w:bCs/>
                <w:lang w:eastAsia="en-GB"/>
              </w:rPr>
              <w:t>(Re-</w:t>
            </w:r>
            <w:proofErr w:type="spellStart"/>
            <w:r w:rsidRPr="00A3322D">
              <w:rPr>
                <w:rFonts w:cstheme="minorBidi"/>
                <w:bCs/>
                <w:lang w:eastAsia="en-GB"/>
              </w:rPr>
              <w:t>inforced</w:t>
            </w:r>
            <w:proofErr w:type="spellEnd"/>
            <w:r w:rsidRPr="00A3322D">
              <w:rPr>
                <w:rFonts w:cstheme="minorBidi"/>
                <w:bCs/>
                <w:lang w:eastAsia="en-GB"/>
              </w:rPr>
              <w:t>) Non–Disclosure Undertaking signature as per Section 10.1.3.</w:t>
            </w:r>
            <w:r w:rsidR="001740A5" w:rsidRPr="00A3322D">
              <w:rPr>
                <w:rFonts w:cstheme="minorBidi"/>
                <w:bCs/>
                <w:lang w:eastAsia="en-GB"/>
              </w:rPr>
              <w:t>5</w:t>
            </w:r>
            <w:r w:rsidRPr="00A3322D">
              <w:rPr>
                <w:rFonts w:cstheme="minorBidi"/>
                <w:bCs/>
                <w:lang w:eastAsia="en-GB"/>
              </w:rPr>
              <w:t>.</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77082E" w14:textId="608303E8" w:rsidR="00CF75B5" w:rsidRPr="00A3322D" w:rsidRDefault="00CF75B5" w:rsidP="00CF75B5">
            <w:pPr>
              <w:rPr>
                <w:bCs/>
              </w:rPr>
            </w:pPr>
            <w:r w:rsidRPr="00A3322D">
              <w:rPr>
                <w:bCs/>
              </w:rPr>
              <w:t>As per the provisions in Section 10.1.3.</w:t>
            </w:r>
            <w:r w:rsidR="001740A5" w:rsidRPr="00A3322D">
              <w:rPr>
                <w:bCs/>
              </w:rPr>
              <w:t>5</w:t>
            </w:r>
            <w:r w:rsidRPr="00A3322D">
              <w:rPr>
                <w:bCs/>
              </w:rPr>
              <w:t>.</w:t>
            </w:r>
          </w:p>
          <w:p w14:paraId="26D86DBD" w14:textId="44DAC2FC" w:rsidR="00154572" w:rsidRPr="00A3322D" w:rsidRDefault="00154572">
            <w:pPr>
              <w:rPr>
                <w:rFonts w:cstheme="minorBidi"/>
                <w:bCs/>
                <w:lang w:eastAsia="en-GB"/>
              </w:rPr>
            </w:pP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6A355" w14:textId="1D39BA71" w:rsidR="00154572" w:rsidRPr="00A3322D" w:rsidRDefault="002429C1">
            <w:pPr>
              <w:rPr>
                <w:rFonts w:cstheme="minorBidi"/>
                <w:bCs/>
              </w:rPr>
            </w:pPr>
            <w:r w:rsidRPr="00A3322D">
              <w:rPr>
                <w:rFonts w:cstheme="minorBidi"/>
                <w:bCs/>
              </w:rPr>
              <w:t>All economic operators, as provided in Section 10.1.3.</w:t>
            </w:r>
            <w:r w:rsidR="001740A5" w:rsidRPr="00A3322D">
              <w:rPr>
                <w:rFonts w:cstheme="minorBidi"/>
                <w:bCs/>
              </w:rPr>
              <w:t>5</w:t>
            </w:r>
            <w:r w:rsidRPr="00A3322D">
              <w:rPr>
                <w:rFonts w:cstheme="minorBidi"/>
                <w:bCs/>
              </w:rPr>
              <w:t>.</w:t>
            </w:r>
          </w:p>
        </w:tc>
      </w:tr>
    </w:tbl>
    <w:p w14:paraId="40DC3AA4" w14:textId="77777777" w:rsidR="00154572" w:rsidRPr="00A3322D" w:rsidRDefault="00154572" w:rsidP="00EE14FF">
      <w:pPr>
        <w:pStyle w:val="Heading3"/>
        <w:ind w:left="1170"/>
      </w:pPr>
      <w:r w:rsidRPr="00A3322D">
        <w:t xml:space="preserve"> </w:t>
      </w:r>
      <w:bookmarkStart w:id="407" w:name="_Toc242358843"/>
      <w:r w:rsidRPr="00A3322D">
        <w:t>Economic and Financial Capacity</w:t>
      </w:r>
      <w:bookmarkEnd w:id="407"/>
    </w:p>
    <w:p w14:paraId="5BC26BEF" w14:textId="55BD729E" w:rsidR="00154572" w:rsidRPr="00A3322D" w:rsidRDefault="00154572" w:rsidP="00154572"/>
    <w:tbl>
      <w:tblPr>
        <w:tblStyle w:val="TableGrid"/>
        <w:tblW w:w="4965" w:type="pct"/>
        <w:tblLook w:val="04A0" w:firstRow="1" w:lastRow="0" w:firstColumn="1" w:lastColumn="0" w:noHBand="0" w:noVBand="1"/>
      </w:tblPr>
      <w:tblGrid>
        <w:gridCol w:w="708"/>
        <w:gridCol w:w="2489"/>
        <w:gridCol w:w="4455"/>
        <w:gridCol w:w="2240"/>
      </w:tblGrid>
      <w:tr w:rsidR="00154572" w:rsidRPr="00A3322D" w14:paraId="63DC8B63" w14:textId="77777777">
        <w:trPr>
          <w:tblHeader/>
        </w:trPr>
        <w:tc>
          <w:tcPr>
            <w:tcW w:w="358" w:type="pct"/>
            <w:shd w:val="clear" w:color="auto" w:fill="14267B"/>
          </w:tcPr>
          <w:p w14:paraId="4CB39F2B" w14:textId="77777777" w:rsidR="00154572" w:rsidRPr="00A3322D" w:rsidRDefault="00154572">
            <w:pPr>
              <w:autoSpaceDE w:val="0"/>
              <w:autoSpaceDN w:val="0"/>
              <w:adjustRightInd w:val="0"/>
              <w:spacing w:before="60" w:after="60"/>
              <w:ind w:right="170"/>
              <w:jc w:val="left"/>
            </w:pPr>
            <w:r w:rsidRPr="00A3322D">
              <w:lastRenderedPageBreak/>
              <w:t xml:space="preserve">Ref </w:t>
            </w:r>
            <w:r w:rsidRPr="00A3322D">
              <w:rPr>
                <w:rFonts w:cs="Verdana"/>
                <w:lang w:eastAsia="en-GB"/>
              </w:rPr>
              <w:t>#</w:t>
            </w:r>
          </w:p>
        </w:tc>
        <w:tc>
          <w:tcPr>
            <w:tcW w:w="1258" w:type="pct"/>
            <w:shd w:val="clear" w:color="auto" w:fill="14267B"/>
          </w:tcPr>
          <w:p w14:paraId="21EE0B51" w14:textId="77777777" w:rsidR="00154572" w:rsidRPr="00A3322D" w:rsidRDefault="00154572">
            <w:pPr>
              <w:autoSpaceDE w:val="0"/>
              <w:autoSpaceDN w:val="0"/>
              <w:adjustRightInd w:val="0"/>
              <w:spacing w:before="60" w:after="60"/>
              <w:ind w:right="170"/>
              <w:jc w:val="left"/>
            </w:pPr>
            <w:r w:rsidRPr="00A3322D">
              <w:rPr>
                <w:rFonts w:cs="Calibri"/>
                <w:bCs/>
              </w:rPr>
              <w:t>Economic and Financial Capacity Criteria</w:t>
            </w:r>
          </w:p>
        </w:tc>
        <w:tc>
          <w:tcPr>
            <w:tcW w:w="2252" w:type="pct"/>
            <w:shd w:val="clear" w:color="auto" w:fill="14267B"/>
          </w:tcPr>
          <w:p w14:paraId="4434DBF9" w14:textId="77777777" w:rsidR="00154572" w:rsidRPr="00A3322D" w:rsidRDefault="00154572">
            <w:pPr>
              <w:autoSpaceDE w:val="0"/>
              <w:autoSpaceDN w:val="0"/>
              <w:adjustRightInd w:val="0"/>
              <w:spacing w:before="60" w:after="60"/>
              <w:ind w:right="170"/>
              <w:jc w:val="left"/>
              <w:rPr>
                <w:rFonts w:cs="Calibri"/>
                <w:bCs/>
              </w:rPr>
            </w:pPr>
            <w:r w:rsidRPr="00A3322D">
              <w:t>To be Evidenced by:</w:t>
            </w:r>
          </w:p>
        </w:tc>
        <w:tc>
          <w:tcPr>
            <w:tcW w:w="1132" w:type="pct"/>
            <w:shd w:val="clear" w:color="auto" w:fill="14267B"/>
          </w:tcPr>
          <w:p w14:paraId="3AE7A61D" w14:textId="77777777" w:rsidR="00154572" w:rsidRPr="00A3322D" w:rsidRDefault="00154572">
            <w:pPr>
              <w:autoSpaceDE w:val="0"/>
              <w:autoSpaceDN w:val="0"/>
              <w:adjustRightInd w:val="0"/>
              <w:spacing w:before="60" w:after="60"/>
              <w:ind w:right="170"/>
              <w:jc w:val="left"/>
              <w:rPr>
                <w:rFonts w:cs="Calibri"/>
                <w:bCs/>
              </w:rPr>
            </w:pPr>
            <w:r w:rsidRPr="00A3322D">
              <w:t>Applicable to:</w:t>
            </w:r>
          </w:p>
        </w:tc>
      </w:tr>
      <w:tr w:rsidR="00154572" w:rsidRPr="00A3322D" w14:paraId="72BDD020" w14:textId="77777777">
        <w:trPr>
          <w:trHeight w:val="1292"/>
        </w:trPr>
        <w:tc>
          <w:tcPr>
            <w:tcW w:w="358" w:type="pct"/>
          </w:tcPr>
          <w:p w14:paraId="1EDC418A" w14:textId="77777777" w:rsidR="00154572" w:rsidRPr="00A3322D" w:rsidRDefault="00154572">
            <w:pPr>
              <w:autoSpaceDE w:val="0"/>
              <w:autoSpaceDN w:val="0"/>
              <w:adjustRightInd w:val="0"/>
              <w:spacing w:before="60" w:after="60"/>
              <w:ind w:right="170"/>
              <w:jc w:val="left"/>
              <w:rPr>
                <w:b/>
              </w:rPr>
            </w:pPr>
            <w:r w:rsidRPr="00A3322D">
              <w:rPr>
                <w:b/>
              </w:rPr>
              <w:t>F1</w:t>
            </w:r>
          </w:p>
        </w:tc>
        <w:tc>
          <w:tcPr>
            <w:tcW w:w="1258" w:type="pct"/>
          </w:tcPr>
          <w:p w14:paraId="02CB062E" w14:textId="54AA0BFC" w:rsidR="00154572" w:rsidRPr="00A3322D" w:rsidRDefault="00834DAE">
            <w:pPr>
              <w:autoSpaceDE w:val="0"/>
              <w:autoSpaceDN w:val="0"/>
              <w:adjustRightInd w:val="0"/>
              <w:spacing w:before="60" w:after="60"/>
              <w:ind w:right="170"/>
              <w:rPr>
                <w:rStyle w:val="fontstyle21"/>
              </w:rPr>
            </w:pPr>
            <w:r w:rsidRPr="00A3322D">
              <w:rPr>
                <w:bCs/>
              </w:rPr>
              <w:t>The Tenderer must be in a stable financial position and have the economic and financial capacity to perform the Contract.</w:t>
            </w:r>
          </w:p>
        </w:tc>
        <w:tc>
          <w:tcPr>
            <w:tcW w:w="2252" w:type="pct"/>
          </w:tcPr>
          <w:p w14:paraId="23736F72" w14:textId="77777777" w:rsidR="005F32A0" w:rsidRPr="00A3322D" w:rsidRDefault="005F32A0" w:rsidP="005F32A0">
            <w:pPr>
              <w:rPr>
                <w:bCs/>
              </w:rPr>
            </w:pPr>
            <w:r w:rsidRPr="00A3322D">
              <w:rPr>
                <w:bCs/>
              </w:rPr>
              <w:t>As per the provisions in Section 10.2.1.</w:t>
            </w:r>
          </w:p>
          <w:p w14:paraId="41B8CB48" w14:textId="1876DFC6" w:rsidR="00154572" w:rsidRPr="00A3322D" w:rsidRDefault="00154572">
            <w:pPr>
              <w:autoSpaceDE w:val="0"/>
              <w:autoSpaceDN w:val="0"/>
              <w:adjustRightInd w:val="0"/>
              <w:spacing w:before="60" w:after="60"/>
              <w:ind w:right="170"/>
              <w:rPr>
                <w:rStyle w:val="fontstyle21"/>
                <w:b w:val="0"/>
              </w:rPr>
            </w:pPr>
          </w:p>
        </w:tc>
        <w:tc>
          <w:tcPr>
            <w:tcW w:w="1132" w:type="pct"/>
          </w:tcPr>
          <w:p w14:paraId="38D926E9" w14:textId="77777777" w:rsidR="00880427" w:rsidRPr="00A3322D" w:rsidRDefault="00880427" w:rsidP="00880427">
            <w:r w:rsidRPr="00A3322D">
              <w:t>The Tenderer, including its Core Team (cumulatively) in accordance with Section 4.1.</w:t>
            </w:r>
          </w:p>
          <w:p w14:paraId="695B6851" w14:textId="71893C3F" w:rsidR="00154572" w:rsidRPr="00A3322D" w:rsidRDefault="00154572">
            <w:pPr>
              <w:keepNext/>
              <w:keepLines/>
              <w:autoSpaceDE w:val="0"/>
              <w:autoSpaceDN w:val="0"/>
              <w:adjustRightInd w:val="0"/>
              <w:spacing w:before="60" w:after="60"/>
              <w:ind w:right="170"/>
              <w:outlineLvl w:val="8"/>
              <w:rPr>
                <w:rStyle w:val="fontstyle21"/>
              </w:rPr>
            </w:pPr>
          </w:p>
        </w:tc>
      </w:tr>
      <w:tr w:rsidR="00154572" w:rsidRPr="00A3322D" w14:paraId="6BEDD39D" w14:textId="77777777">
        <w:trPr>
          <w:trHeight w:val="950"/>
        </w:trPr>
        <w:tc>
          <w:tcPr>
            <w:tcW w:w="358" w:type="pct"/>
          </w:tcPr>
          <w:p w14:paraId="76E6609F" w14:textId="77777777" w:rsidR="00154572" w:rsidRPr="00A3322D" w:rsidRDefault="00154572">
            <w:pPr>
              <w:autoSpaceDE w:val="0"/>
              <w:autoSpaceDN w:val="0"/>
              <w:adjustRightInd w:val="0"/>
              <w:spacing w:before="60" w:after="60"/>
              <w:ind w:right="170"/>
              <w:jc w:val="left"/>
              <w:rPr>
                <w:b/>
              </w:rPr>
            </w:pPr>
            <w:r w:rsidRPr="00A3322D">
              <w:rPr>
                <w:b/>
              </w:rPr>
              <w:t>F2</w:t>
            </w:r>
          </w:p>
        </w:tc>
        <w:tc>
          <w:tcPr>
            <w:tcW w:w="1258" w:type="pct"/>
          </w:tcPr>
          <w:p w14:paraId="7F159D7B" w14:textId="7FFE6AC5" w:rsidR="00154572" w:rsidRPr="00A3322D" w:rsidRDefault="00154572">
            <w:pPr>
              <w:autoSpaceDE w:val="0"/>
              <w:autoSpaceDN w:val="0"/>
              <w:adjustRightInd w:val="0"/>
              <w:spacing w:before="60" w:after="60"/>
              <w:ind w:right="170"/>
            </w:pPr>
            <w:r w:rsidRPr="00A3322D">
              <w:t xml:space="preserve">The </w:t>
            </w:r>
            <w:r w:rsidR="00880427" w:rsidRPr="00A3322D">
              <w:t>Tenderer</w:t>
            </w:r>
            <w:r w:rsidRPr="00A3322D">
              <w:t xml:space="preserve"> must have a minimum yearly turnover of 10 MEUR in the last three years preceding the year of launch of the present tender procedure. </w:t>
            </w:r>
          </w:p>
        </w:tc>
        <w:tc>
          <w:tcPr>
            <w:tcW w:w="2252" w:type="pct"/>
          </w:tcPr>
          <w:p w14:paraId="64BDB082" w14:textId="77777777" w:rsidR="0048262B" w:rsidRPr="00A3322D" w:rsidRDefault="0048262B" w:rsidP="0048262B">
            <w:r w:rsidRPr="00A3322D">
              <w:t>As per the provisions in Section 10.2.2.</w:t>
            </w:r>
          </w:p>
          <w:p w14:paraId="0183FD8F" w14:textId="4175F17A" w:rsidR="00154572" w:rsidRPr="00A3322D" w:rsidRDefault="00154572">
            <w:pPr>
              <w:autoSpaceDE w:val="0"/>
              <w:autoSpaceDN w:val="0"/>
              <w:adjustRightInd w:val="0"/>
              <w:spacing w:before="60" w:after="60"/>
              <w:ind w:right="170"/>
            </w:pPr>
          </w:p>
        </w:tc>
        <w:tc>
          <w:tcPr>
            <w:tcW w:w="1132" w:type="pct"/>
          </w:tcPr>
          <w:p w14:paraId="3FA3046E" w14:textId="42E2221F" w:rsidR="00154572" w:rsidRPr="00A3322D" w:rsidRDefault="008108A9">
            <w:pPr>
              <w:keepNext/>
              <w:keepLines/>
              <w:autoSpaceDE w:val="0"/>
              <w:autoSpaceDN w:val="0"/>
              <w:adjustRightInd w:val="0"/>
              <w:spacing w:before="60" w:after="60"/>
              <w:ind w:right="170"/>
              <w:outlineLvl w:val="8"/>
            </w:pPr>
            <w:r w:rsidRPr="00A3322D">
              <w:rPr>
                <w:rFonts w:cs="Verdana"/>
                <w:lang w:eastAsia="en-GB"/>
              </w:rPr>
              <w:t>The Tenderer, in-</w:t>
            </w:r>
            <w:proofErr w:type="spellStart"/>
            <w:r w:rsidRPr="00A3322D">
              <w:rPr>
                <w:rFonts w:cs="Verdana"/>
                <w:lang w:eastAsia="en-GB"/>
              </w:rPr>
              <w:t>cluding</w:t>
            </w:r>
            <w:proofErr w:type="spellEnd"/>
            <w:r w:rsidRPr="00A3322D">
              <w:rPr>
                <w:rFonts w:cs="Verdana"/>
                <w:lang w:eastAsia="en-GB"/>
              </w:rPr>
              <w:t xml:space="preserve"> its Core Team (cumulative-</w:t>
            </w:r>
            <w:proofErr w:type="spellStart"/>
            <w:r w:rsidRPr="00A3322D">
              <w:rPr>
                <w:rFonts w:cs="Verdana"/>
                <w:lang w:eastAsia="en-GB"/>
              </w:rPr>
              <w:t>ly</w:t>
            </w:r>
            <w:proofErr w:type="spellEnd"/>
            <w:r w:rsidRPr="00A3322D">
              <w:rPr>
                <w:rFonts w:cs="Verdana"/>
                <w:lang w:eastAsia="en-GB"/>
              </w:rPr>
              <w:t>) in accordance with Section 4.1.</w:t>
            </w:r>
          </w:p>
        </w:tc>
      </w:tr>
    </w:tbl>
    <w:p w14:paraId="223753DF" w14:textId="77777777" w:rsidR="00154572" w:rsidRPr="00A3322D" w:rsidRDefault="00154572" w:rsidP="008108A9">
      <w:pPr>
        <w:pStyle w:val="Heading3"/>
        <w:ind w:left="1080"/>
      </w:pPr>
      <w:bookmarkStart w:id="408" w:name="_Toc242358844"/>
      <w:r w:rsidRPr="00A3322D">
        <w:t>Technical and Professional Capacity</w:t>
      </w:r>
      <w:bookmarkEnd w:id="408"/>
    </w:p>
    <w:p w14:paraId="3F99682E" w14:textId="480DC33B" w:rsidR="00154572" w:rsidRPr="00A3322D" w:rsidRDefault="00154572" w:rsidP="00154572">
      <w:pPr>
        <w:autoSpaceDE w:val="0"/>
        <w:autoSpaceDN w:val="0"/>
        <w:adjustRightInd w:val="0"/>
        <w:spacing w:before="60" w:after="60"/>
        <w:ind w:right="170"/>
        <w:rPr>
          <w:bCs/>
        </w:rPr>
      </w:pPr>
    </w:p>
    <w:tbl>
      <w:tblPr>
        <w:tblStyle w:val="TableGrid"/>
        <w:tblW w:w="4893" w:type="pct"/>
        <w:tblLook w:val="04A0" w:firstRow="1" w:lastRow="0" w:firstColumn="1" w:lastColumn="0" w:noHBand="0" w:noVBand="1"/>
      </w:tblPr>
      <w:tblGrid>
        <w:gridCol w:w="684"/>
        <w:gridCol w:w="2756"/>
        <w:gridCol w:w="3515"/>
        <w:gridCol w:w="2794"/>
      </w:tblGrid>
      <w:tr w:rsidR="00154572" w:rsidRPr="00A3322D" w14:paraId="3632178F" w14:textId="77777777" w:rsidTr="00E76F59">
        <w:trPr>
          <w:cantSplit/>
          <w:tblHeader/>
        </w:trPr>
        <w:tc>
          <w:tcPr>
            <w:tcW w:w="350" w:type="pct"/>
            <w:shd w:val="clear" w:color="auto" w:fill="14267B"/>
          </w:tcPr>
          <w:p w14:paraId="7B3E8233" w14:textId="77777777" w:rsidR="00154572" w:rsidRPr="00A3322D" w:rsidRDefault="00154572">
            <w:pPr>
              <w:autoSpaceDE w:val="0"/>
              <w:autoSpaceDN w:val="0"/>
              <w:adjustRightInd w:val="0"/>
              <w:spacing w:before="60" w:after="60"/>
              <w:ind w:right="170"/>
              <w:jc w:val="left"/>
            </w:pPr>
            <w:r w:rsidRPr="00A3322D">
              <w:t>Ref #</w:t>
            </w:r>
          </w:p>
        </w:tc>
        <w:tc>
          <w:tcPr>
            <w:tcW w:w="1413" w:type="pct"/>
            <w:shd w:val="clear" w:color="auto" w:fill="14267B"/>
          </w:tcPr>
          <w:p w14:paraId="2815E866" w14:textId="77777777" w:rsidR="00154572" w:rsidRPr="00A3322D" w:rsidRDefault="00154572">
            <w:pPr>
              <w:autoSpaceDE w:val="0"/>
              <w:autoSpaceDN w:val="0"/>
              <w:adjustRightInd w:val="0"/>
              <w:spacing w:before="60" w:after="60"/>
              <w:ind w:right="170"/>
              <w:jc w:val="left"/>
            </w:pPr>
            <w:r w:rsidRPr="00A3322D">
              <w:t>Technical and Professional Capacity Criteria</w:t>
            </w:r>
          </w:p>
        </w:tc>
        <w:tc>
          <w:tcPr>
            <w:tcW w:w="1803" w:type="pct"/>
            <w:shd w:val="clear" w:color="auto" w:fill="14267B"/>
          </w:tcPr>
          <w:p w14:paraId="6B814CEC" w14:textId="77777777" w:rsidR="00154572" w:rsidRPr="00A3322D" w:rsidRDefault="00154572">
            <w:pPr>
              <w:autoSpaceDE w:val="0"/>
              <w:autoSpaceDN w:val="0"/>
              <w:adjustRightInd w:val="0"/>
              <w:spacing w:before="60" w:after="60"/>
              <w:ind w:right="170"/>
              <w:jc w:val="left"/>
            </w:pPr>
            <w:r w:rsidRPr="00A3322D">
              <w:t>To be Evidenced by:</w:t>
            </w:r>
          </w:p>
        </w:tc>
        <w:tc>
          <w:tcPr>
            <w:tcW w:w="1433" w:type="pct"/>
            <w:shd w:val="clear" w:color="auto" w:fill="14267B"/>
          </w:tcPr>
          <w:p w14:paraId="5A70D898" w14:textId="77777777" w:rsidR="00154572" w:rsidRPr="00A3322D" w:rsidRDefault="00154572">
            <w:pPr>
              <w:autoSpaceDE w:val="0"/>
              <w:autoSpaceDN w:val="0"/>
              <w:adjustRightInd w:val="0"/>
              <w:spacing w:before="60" w:after="60"/>
              <w:ind w:right="170"/>
              <w:jc w:val="left"/>
            </w:pPr>
            <w:r w:rsidRPr="00A3322D">
              <w:t>Applicable to:</w:t>
            </w:r>
          </w:p>
        </w:tc>
      </w:tr>
      <w:tr w:rsidR="00154572" w:rsidRPr="00656063" w14:paraId="1022452D" w14:textId="77777777" w:rsidTr="00E76F59">
        <w:trPr>
          <w:cantSplit/>
        </w:trPr>
        <w:tc>
          <w:tcPr>
            <w:tcW w:w="350" w:type="pct"/>
          </w:tcPr>
          <w:p w14:paraId="3ABEA8B5" w14:textId="77777777" w:rsidR="00154572" w:rsidRPr="00A3322D" w:rsidRDefault="00154572">
            <w:pPr>
              <w:autoSpaceDE w:val="0"/>
              <w:autoSpaceDN w:val="0"/>
              <w:adjustRightInd w:val="0"/>
              <w:spacing w:before="60" w:after="60"/>
              <w:ind w:right="170"/>
              <w:jc w:val="left"/>
              <w:rPr>
                <w:b/>
              </w:rPr>
            </w:pPr>
            <w:r w:rsidRPr="00A3322D">
              <w:rPr>
                <w:b/>
              </w:rPr>
              <w:t>T1</w:t>
            </w:r>
          </w:p>
        </w:tc>
        <w:tc>
          <w:tcPr>
            <w:tcW w:w="1413" w:type="pct"/>
          </w:tcPr>
          <w:p w14:paraId="015E2E91" w14:textId="77777777" w:rsidR="00673969" w:rsidRPr="00A3322D" w:rsidRDefault="00673969" w:rsidP="00673969">
            <w:pPr>
              <w:autoSpaceDE w:val="0"/>
              <w:autoSpaceDN w:val="0"/>
              <w:adjustRightInd w:val="0"/>
              <w:spacing w:before="60" w:after="60"/>
              <w:ind w:right="170"/>
              <w:rPr>
                <w:rFonts w:cs="Calibri"/>
                <w:b/>
              </w:rPr>
            </w:pPr>
            <w:r w:rsidRPr="00A3322D">
              <w:rPr>
                <w:rFonts w:cs="Calibri"/>
                <w:b/>
              </w:rPr>
              <w:t>Relevant experience</w:t>
            </w:r>
          </w:p>
          <w:p w14:paraId="22222CD7" w14:textId="23248C6E" w:rsidR="00154572" w:rsidRPr="00A3322D" w:rsidRDefault="00673969" w:rsidP="00673969">
            <w:pPr>
              <w:autoSpaceDE w:val="0"/>
              <w:autoSpaceDN w:val="0"/>
              <w:adjustRightInd w:val="0"/>
              <w:spacing w:before="60" w:after="60"/>
              <w:ind w:right="170"/>
              <w:rPr>
                <w:rFonts w:cs="Calibri"/>
                <w:bCs/>
              </w:rPr>
            </w:pPr>
            <w:r w:rsidRPr="00A3322D">
              <w:rPr>
                <w:rFonts w:cs="Calibri"/>
                <w:bCs/>
              </w:rPr>
              <w:t>Experience of Tenderer in performing recent and comparable services.</w:t>
            </w:r>
          </w:p>
        </w:tc>
        <w:tc>
          <w:tcPr>
            <w:tcW w:w="1803" w:type="pct"/>
          </w:tcPr>
          <w:p w14:paraId="3342AB3E" w14:textId="77777777" w:rsidR="00EF4335" w:rsidRPr="00A3322D" w:rsidRDefault="00EF4335" w:rsidP="00EF4335">
            <w:r w:rsidRPr="00A3322D">
              <w:t>As per the provisions in Section 10.3.1.</w:t>
            </w:r>
          </w:p>
          <w:p w14:paraId="4C2E7F7E" w14:textId="52F05796" w:rsidR="00154572" w:rsidRPr="00A3322D" w:rsidRDefault="00154572" w:rsidP="00EF4335">
            <w:pPr>
              <w:spacing w:before="0" w:after="0" w:line="259" w:lineRule="auto"/>
            </w:pPr>
          </w:p>
        </w:tc>
        <w:tc>
          <w:tcPr>
            <w:tcW w:w="1433" w:type="pct"/>
          </w:tcPr>
          <w:p w14:paraId="7F16E55B" w14:textId="77777777" w:rsidR="00A228D2" w:rsidRPr="00A228D2" w:rsidRDefault="00A228D2" w:rsidP="00A228D2">
            <w:pPr>
              <w:rPr>
                <w:rFonts w:cs="Verdana"/>
                <w:lang w:eastAsia="en-GB"/>
              </w:rPr>
            </w:pPr>
            <w:r w:rsidRPr="00A3322D">
              <w:rPr>
                <w:rFonts w:cs="Verdana"/>
                <w:lang w:eastAsia="en-GB"/>
              </w:rPr>
              <w:t>The Tenderer, including its Core Team (cumulatively) in accordance with Section 4.1.</w:t>
            </w:r>
          </w:p>
          <w:p w14:paraId="2EDDDADE" w14:textId="4751A140" w:rsidR="00154572" w:rsidRPr="00656063" w:rsidRDefault="00154572">
            <w:pPr>
              <w:autoSpaceDE w:val="0"/>
              <w:autoSpaceDN w:val="0"/>
              <w:adjustRightInd w:val="0"/>
              <w:spacing w:before="60" w:after="60"/>
              <w:ind w:right="170"/>
              <w:rPr>
                <w:rFonts w:cs="Verdana"/>
                <w:lang w:eastAsia="en-GB"/>
              </w:rPr>
            </w:pPr>
          </w:p>
        </w:tc>
      </w:tr>
      <w:tr w:rsidR="00E76F59" w:rsidRPr="00656063" w14:paraId="5824B36E" w14:textId="77777777" w:rsidTr="00E76F59">
        <w:trPr>
          <w:cantSplit/>
        </w:trPr>
        <w:tc>
          <w:tcPr>
            <w:tcW w:w="350" w:type="pct"/>
          </w:tcPr>
          <w:p w14:paraId="2DC1631D" w14:textId="29D8F61E" w:rsidR="00E76F59" w:rsidRPr="00A3322D" w:rsidRDefault="00E76F59">
            <w:pPr>
              <w:autoSpaceDE w:val="0"/>
              <w:autoSpaceDN w:val="0"/>
              <w:adjustRightInd w:val="0"/>
              <w:spacing w:before="60" w:after="60"/>
              <w:ind w:right="170"/>
              <w:jc w:val="left"/>
              <w:rPr>
                <w:b/>
              </w:rPr>
            </w:pPr>
            <w:r>
              <w:rPr>
                <w:b/>
              </w:rPr>
              <w:t>T2</w:t>
            </w:r>
          </w:p>
        </w:tc>
        <w:tc>
          <w:tcPr>
            <w:tcW w:w="1413" w:type="pct"/>
          </w:tcPr>
          <w:p w14:paraId="6551D8F4" w14:textId="637489AD" w:rsidR="006477C6" w:rsidRPr="006477C6" w:rsidRDefault="006477C6" w:rsidP="006477C6">
            <w:pPr>
              <w:autoSpaceDE w:val="0"/>
              <w:autoSpaceDN w:val="0"/>
              <w:adjustRightInd w:val="0"/>
              <w:spacing w:before="60" w:after="60"/>
              <w:ind w:right="170"/>
              <w:rPr>
                <w:rFonts w:cs="Calibri"/>
                <w:b/>
              </w:rPr>
            </w:pPr>
            <w:r w:rsidRPr="006477C6">
              <w:rPr>
                <w:rFonts w:cs="Calibri"/>
                <w:b/>
              </w:rPr>
              <w:tab/>
              <w:t>AI Technical Capacity</w:t>
            </w:r>
          </w:p>
          <w:p w14:paraId="6F04094D" w14:textId="15C705BA" w:rsidR="00E76F59" w:rsidRPr="00A3322D" w:rsidRDefault="00E76F59" w:rsidP="006477C6">
            <w:pPr>
              <w:autoSpaceDE w:val="0"/>
              <w:autoSpaceDN w:val="0"/>
              <w:adjustRightInd w:val="0"/>
              <w:spacing w:before="60" w:after="60"/>
              <w:ind w:right="170"/>
              <w:rPr>
                <w:rFonts w:cs="Calibri"/>
                <w:b/>
              </w:rPr>
            </w:pPr>
          </w:p>
        </w:tc>
        <w:tc>
          <w:tcPr>
            <w:tcW w:w="1803" w:type="pct"/>
          </w:tcPr>
          <w:p w14:paraId="08E5D0E7" w14:textId="39888E15" w:rsidR="00E76F59" w:rsidRPr="00A3322D" w:rsidRDefault="006477C6" w:rsidP="00EF4335">
            <w:r w:rsidRPr="006477C6">
              <w:t>As per the provisions in Section 10.3.1.</w:t>
            </w:r>
          </w:p>
        </w:tc>
        <w:tc>
          <w:tcPr>
            <w:tcW w:w="1433" w:type="pct"/>
          </w:tcPr>
          <w:p w14:paraId="738BE031" w14:textId="2C0EFC2B" w:rsidR="00E76F59" w:rsidRPr="00A3322D" w:rsidRDefault="006477C6" w:rsidP="00A228D2">
            <w:pPr>
              <w:rPr>
                <w:rFonts w:cs="Verdana"/>
                <w:lang w:eastAsia="en-GB"/>
              </w:rPr>
            </w:pPr>
            <w:r w:rsidRPr="006477C6">
              <w:rPr>
                <w:rFonts w:cs="Verdana"/>
                <w:lang w:eastAsia="en-GB"/>
              </w:rPr>
              <w:t>The Tenderer, including its Core Team (cumulatively) in accordance with Section 4.1.</w:t>
            </w:r>
          </w:p>
        </w:tc>
      </w:tr>
    </w:tbl>
    <w:p w14:paraId="36BE276D" w14:textId="77777777" w:rsidR="00154572" w:rsidRPr="00656063" w:rsidRDefault="00154572" w:rsidP="00A228D2">
      <w:pPr>
        <w:pStyle w:val="Heading2"/>
        <w:spacing w:before="120" w:after="120"/>
        <w:ind w:left="1080"/>
      </w:pPr>
      <w:bookmarkStart w:id="409" w:name="_Toc242358845"/>
      <w:r w:rsidRPr="00656063">
        <w:t>Minimum Requirements</w:t>
      </w:r>
      <w:bookmarkEnd w:id="40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13"/>
        <w:gridCol w:w="4320"/>
        <w:gridCol w:w="2090"/>
        <w:gridCol w:w="2839"/>
      </w:tblGrid>
      <w:tr w:rsidR="00154572" w:rsidRPr="00656063" w14:paraId="47324FA4" w14:textId="77777777" w:rsidTr="008C7325">
        <w:trPr>
          <w:trHeight w:val="610"/>
          <w:tblHeader/>
        </w:trPr>
        <w:tc>
          <w:tcPr>
            <w:tcW w:w="358" w:type="pct"/>
            <w:shd w:val="clear" w:color="auto" w:fill="14267B"/>
            <w:vAlign w:val="center"/>
          </w:tcPr>
          <w:p w14:paraId="37FB4708" w14:textId="77777777" w:rsidR="00154572" w:rsidRPr="00656063" w:rsidRDefault="00154572">
            <w:pPr>
              <w:autoSpaceDE w:val="0"/>
              <w:autoSpaceDN w:val="0"/>
              <w:adjustRightInd w:val="0"/>
              <w:spacing w:before="60" w:after="60"/>
              <w:ind w:right="170"/>
            </w:pPr>
            <w:r w:rsidRPr="00656063">
              <w:t>Ref #</w:t>
            </w:r>
          </w:p>
        </w:tc>
        <w:tc>
          <w:tcPr>
            <w:tcW w:w="2168" w:type="pct"/>
            <w:shd w:val="clear" w:color="auto" w:fill="14267B"/>
            <w:vAlign w:val="center"/>
          </w:tcPr>
          <w:p w14:paraId="3DE0CDDB" w14:textId="77777777" w:rsidR="00154572" w:rsidRPr="00656063" w:rsidRDefault="00154572">
            <w:pPr>
              <w:autoSpaceDE w:val="0"/>
              <w:autoSpaceDN w:val="0"/>
              <w:adjustRightInd w:val="0"/>
              <w:spacing w:before="60" w:after="60"/>
              <w:ind w:right="170"/>
            </w:pPr>
            <w:r w:rsidRPr="00656063">
              <w:t xml:space="preserve">Minimum requirements </w:t>
            </w:r>
          </w:p>
        </w:tc>
        <w:tc>
          <w:tcPr>
            <w:tcW w:w="1049" w:type="pct"/>
            <w:shd w:val="clear" w:color="auto" w:fill="14267B"/>
            <w:vAlign w:val="center"/>
          </w:tcPr>
          <w:p w14:paraId="74461D20" w14:textId="77777777" w:rsidR="00154572" w:rsidRPr="00656063" w:rsidRDefault="00154572">
            <w:pPr>
              <w:autoSpaceDE w:val="0"/>
              <w:autoSpaceDN w:val="0"/>
              <w:adjustRightInd w:val="0"/>
              <w:spacing w:before="60" w:after="60"/>
              <w:ind w:right="170"/>
            </w:pPr>
            <w:r w:rsidRPr="00656063">
              <w:t>To be evidenced by:</w:t>
            </w:r>
          </w:p>
        </w:tc>
        <w:tc>
          <w:tcPr>
            <w:tcW w:w="1425" w:type="pct"/>
            <w:shd w:val="clear" w:color="auto" w:fill="14267B"/>
            <w:vAlign w:val="center"/>
          </w:tcPr>
          <w:p w14:paraId="40D85B45" w14:textId="77777777" w:rsidR="00154572" w:rsidRPr="00656063" w:rsidRDefault="00154572">
            <w:pPr>
              <w:autoSpaceDE w:val="0"/>
              <w:autoSpaceDN w:val="0"/>
              <w:adjustRightInd w:val="0"/>
              <w:spacing w:before="60" w:after="60"/>
              <w:ind w:right="170"/>
            </w:pPr>
            <w:r w:rsidRPr="00656063">
              <w:t>Applicable to:</w:t>
            </w:r>
          </w:p>
        </w:tc>
      </w:tr>
      <w:tr w:rsidR="00154572" w:rsidRPr="00656063" w14:paraId="57A8D67E" w14:textId="77777777" w:rsidTr="008C7325">
        <w:tc>
          <w:tcPr>
            <w:tcW w:w="358" w:type="pct"/>
          </w:tcPr>
          <w:p w14:paraId="70261DCB" w14:textId="77777777" w:rsidR="00154572" w:rsidRPr="00656063" w:rsidRDefault="00154572">
            <w:pPr>
              <w:spacing w:before="60" w:after="60"/>
              <w:ind w:right="170"/>
              <w:rPr>
                <w:b/>
              </w:rPr>
            </w:pPr>
            <w:r w:rsidRPr="00656063">
              <w:rPr>
                <w:b/>
              </w:rPr>
              <w:t>M1</w:t>
            </w:r>
          </w:p>
        </w:tc>
        <w:tc>
          <w:tcPr>
            <w:tcW w:w="2168" w:type="pct"/>
          </w:tcPr>
          <w:p w14:paraId="0151DF13" w14:textId="4594E9E8" w:rsidR="00154572" w:rsidRPr="00656063" w:rsidRDefault="00BC3923">
            <w:pPr>
              <w:spacing w:before="60" w:after="60"/>
              <w:ind w:right="170"/>
              <w:rPr>
                <w:rFonts w:cs="Arial"/>
              </w:rPr>
            </w:pPr>
            <w:r w:rsidRPr="00BC3923">
              <w:rPr>
                <w:rFonts w:cs="Arial"/>
              </w:rPr>
              <w:t>Compliance with applicable environmental, social and labour law obligations established by European Union law, national legislation, collective agreements or the applicable international social and environmental conventions listed in Directive 2014/24/EU.</w:t>
            </w:r>
          </w:p>
        </w:tc>
        <w:tc>
          <w:tcPr>
            <w:tcW w:w="1049" w:type="pct"/>
          </w:tcPr>
          <w:p w14:paraId="3CE785CA" w14:textId="1E5C1BD7" w:rsidR="00154572" w:rsidRPr="00656063" w:rsidRDefault="00606D8E">
            <w:pPr>
              <w:spacing w:before="60" w:after="60"/>
              <w:ind w:right="170"/>
              <w:rPr>
                <w:rFonts w:cs="Arial"/>
              </w:rPr>
            </w:pPr>
            <w:r w:rsidRPr="00606D8E">
              <w:rPr>
                <w:rFonts w:cs="Arial"/>
              </w:rPr>
              <w:t xml:space="preserve">As per the </w:t>
            </w:r>
            <w:proofErr w:type="spellStart"/>
            <w:r w:rsidRPr="00606D8E">
              <w:rPr>
                <w:rFonts w:cs="Arial"/>
              </w:rPr>
              <w:t>provi-sions</w:t>
            </w:r>
            <w:proofErr w:type="spellEnd"/>
            <w:r w:rsidRPr="00606D8E">
              <w:rPr>
                <w:rFonts w:cs="Arial"/>
              </w:rPr>
              <w:t xml:space="preserve"> in Section 11.1.</w:t>
            </w:r>
          </w:p>
        </w:tc>
        <w:tc>
          <w:tcPr>
            <w:tcW w:w="1425" w:type="pct"/>
          </w:tcPr>
          <w:p w14:paraId="19045E78" w14:textId="41183677" w:rsidR="00154572" w:rsidRPr="00656063" w:rsidRDefault="00EF4639">
            <w:pPr>
              <w:spacing w:before="60" w:after="60"/>
              <w:ind w:right="170"/>
              <w:rPr>
                <w:rFonts w:cs="Arial"/>
              </w:rPr>
            </w:pPr>
            <w:r w:rsidRPr="00EF4639">
              <w:rPr>
                <w:rFonts w:cs="Verdana"/>
                <w:lang w:eastAsia="en-GB"/>
              </w:rPr>
              <w:t>All economic operators, as provided in Section 11.1.</w:t>
            </w:r>
          </w:p>
        </w:tc>
      </w:tr>
      <w:tr w:rsidR="00311438" w:rsidRPr="00656063" w14:paraId="6A8B6B54" w14:textId="77777777" w:rsidTr="008C7325">
        <w:tc>
          <w:tcPr>
            <w:tcW w:w="358" w:type="pct"/>
          </w:tcPr>
          <w:p w14:paraId="1095FF5A" w14:textId="4DB3E7F3" w:rsidR="00311438" w:rsidRPr="00656063" w:rsidRDefault="00311438" w:rsidP="00311438">
            <w:pPr>
              <w:spacing w:before="60" w:after="60"/>
              <w:ind w:right="170"/>
              <w:rPr>
                <w:b/>
              </w:rPr>
            </w:pPr>
            <w:r>
              <w:rPr>
                <w:b/>
              </w:rPr>
              <w:lastRenderedPageBreak/>
              <w:t>M2</w:t>
            </w:r>
          </w:p>
        </w:tc>
        <w:tc>
          <w:tcPr>
            <w:tcW w:w="2168" w:type="pct"/>
          </w:tcPr>
          <w:p w14:paraId="6571EAC6" w14:textId="2958E79C" w:rsidR="00311438" w:rsidRPr="00BC3923" w:rsidRDefault="00311438" w:rsidP="00311438">
            <w:pPr>
              <w:spacing w:before="60" w:after="60"/>
              <w:ind w:right="170"/>
              <w:rPr>
                <w:rFonts w:cs="Arial"/>
              </w:rPr>
            </w:pPr>
            <w:r w:rsidRPr="008430E6">
              <w:rPr>
                <w:rFonts w:cs="Arial"/>
              </w:rPr>
              <w:t>Compliance with applicable obligations related to the use of Artificial Intelligence (AI) established by European Union law and/or national legislation.</w:t>
            </w:r>
          </w:p>
        </w:tc>
        <w:tc>
          <w:tcPr>
            <w:tcW w:w="1049" w:type="pct"/>
          </w:tcPr>
          <w:p w14:paraId="0C775C57" w14:textId="4AB24EC0" w:rsidR="00311438" w:rsidRPr="00820C51" w:rsidRDefault="00311438" w:rsidP="00311438">
            <w:pPr>
              <w:rPr>
                <w:rFonts w:cs="Arial"/>
              </w:rPr>
            </w:pPr>
            <w:r w:rsidRPr="00820C51">
              <w:rPr>
                <w:rFonts w:cs="Arial"/>
              </w:rPr>
              <w:t>As per the provisions in Section 11.</w:t>
            </w:r>
            <w:r w:rsidR="00A440A9">
              <w:rPr>
                <w:rFonts w:cs="Arial"/>
              </w:rPr>
              <w:t>2</w:t>
            </w:r>
            <w:r w:rsidRPr="00820C51">
              <w:rPr>
                <w:rFonts w:cs="Arial"/>
              </w:rPr>
              <w:t>.</w:t>
            </w:r>
          </w:p>
          <w:p w14:paraId="5E4887EB" w14:textId="77777777" w:rsidR="00311438" w:rsidRPr="00606D8E" w:rsidRDefault="00311438" w:rsidP="00311438">
            <w:pPr>
              <w:spacing w:before="60" w:after="60"/>
              <w:ind w:right="170"/>
              <w:rPr>
                <w:rFonts w:cs="Arial"/>
              </w:rPr>
            </w:pPr>
          </w:p>
        </w:tc>
        <w:tc>
          <w:tcPr>
            <w:tcW w:w="1425" w:type="pct"/>
          </w:tcPr>
          <w:p w14:paraId="1F9321FB" w14:textId="35840374" w:rsidR="00311438" w:rsidRPr="00EF4639" w:rsidRDefault="00311438" w:rsidP="00311438">
            <w:pPr>
              <w:spacing w:before="60" w:after="60"/>
              <w:ind w:right="170"/>
              <w:rPr>
                <w:rFonts w:cs="Verdana"/>
                <w:lang w:eastAsia="en-GB"/>
              </w:rPr>
            </w:pPr>
            <w:r w:rsidRPr="00EF4639">
              <w:rPr>
                <w:rFonts w:cs="Verdana"/>
                <w:lang w:eastAsia="en-GB"/>
              </w:rPr>
              <w:t>All economic operators, as provided in Section 11.</w:t>
            </w:r>
            <w:r w:rsidR="00A440A9">
              <w:rPr>
                <w:rFonts w:cs="Verdana"/>
                <w:lang w:eastAsia="en-GB"/>
              </w:rPr>
              <w:t>2</w:t>
            </w:r>
            <w:r w:rsidRPr="00EF4639">
              <w:rPr>
                <w:rFonts w:cs="Verdana"/>
                <w:lang w:eastAsia="en-GB"/>
              </w:rPr>
              <w:t>.</w:t>
            </w:r>
          </w:p>
        </w:tc>
      </w:tr>
      <w:tr w:rsidR="00311438" w:rsidRPr="00656063" w14:paraId="4FC6DF52" w14:textId="77777777" w:rsidTr="008C7325">
        <w:tc>
          <w:tcPr>
            <w:tcW w:w="358" w:type="pct"/>
          </w:tcPr>
          <w:p w14:paraId="6854674A" w14:textId="5F2AFBD2" w:rsidR="00311438" w:rsidRDefault="00311438" w:rsidP="00311438">
            <w:pPr>
              <w:spacing w:before="60" w:after="60"/>
              <w:ind w:right="170"/>
              <w:rPr>
                <w:b/>
              </w:rPr>
            </w:pPr>
            <w:r>
              <w:rPr>
                <w:b/>
              </w:rPr>
              <w:t>M3</w:t>
            </w:r>
          </w:p>
        </w:tc>
        <w:tc>
          <w:tcPr>
            <w:tcW w:w="2168" w:type="pct"/>
          </w:tcPr>
          <w:p w14:paraId="090B79B2" w14:textId="24853B9B" w:rsidR="00311438" w:rsidRPr="00BC3923" w:rsidRDefault="00C22A8E" w:rsidP="00311438">
            <w:pPr>
              <w:spacing w:before="60" w:after="60"/>
              <w:ind w:right="170"/>
              <w:rPr>
                <w:rFonts w:cs="Arial"/>
              </w:rPr>
            </w:pPr>
            <w:r w:rsidRPr="00C22A8E">
              <w:rPr>
                <w:rFonts w:cs="Arial"/>
              </w:rPr>
              <w:t>Minimum quality thresholds (i.e. total minimum score for all the award criteria and individual minimum score for the criteria), as identified in Section 1</w:t>
            </w:r>
            <w:r w:rsidR="008530F4">
              <w:rPr>
                <w:rFonts w:cs="Arial"/>
              </w:rPr>
              <w:t>2.1</w:t>
            </w:r>
            <w:r w:rsidRPr="00C22A8E">
              <w:rPr>
                <w:rFonts w:cs="Arial"/>
              </w:rPr>
              <w:t>,</w:t>
            </w:r>
            <w:r w:rsidR="00474724">
              <w:rPr>
                <w:rFonts w:cs="Arial"/>
              </w:rPr>
              <w:t xml:space="preserve"> </w:t>
            </w:r>
            <w:r w:rsidRPr="00C22A8E">
              <w:rPr>
                <w:rFonts w:cs="Arial"/>
              </w:rPr>
              <w:t>and compliance to the requirements 3.7 (Ref.: REQ-3.7) and 3.8 (Ref.: REQ-3.8) of the Security Aspect Letter (SAL) shall operate as minimum requirements.</w:t>
            </w:r>
          </w:p>
        </w:tc>
        <w:tc>
          <w:tcPr>
            <w:tcW w:w="1049" w:type="pct"/>
          </w:tcPr>
          <w:p w14:paraId="65F489F0" w14:textId="264C6135" w:rsidR="00A05559" w:rsidRPr="00A05559" w:rsidRDefault="00A05559" w:rsidP="00A05559">
            <w:pPr>
              <w:rPr>
                <w:rFonts w:cs="Arial"/>
              </w:rPr>
            </w:pPr>
            <w:r w:rsidRPr="00A05559">
              <w:rPr>
                <w:rFonts w:cs="Arial"/>
              </w:rPr>
              <w:t>As per the provisions in Section 11.</w:t>
            </w:r>
            <w:r w:rsidR="00A440A9">
              <w:rPr>
                <w:rFonts w:cs="Arial"/>
              </w:rPr>
              <w:t>3</w:t>
            </w:r>
            <w:r w:rsidRPr="00A05559">
              <w:rPr>
                <w:rFonts w:cs="Arial"/>
              </w:rPr>
              <w:t>.</w:t>
            </w:r>
          </w:p>
          <w:p w14:paraId="18486627" w14:textId="77777777" w:rsidR="00311438" w:rsidRPr="00606D8E" w:rsidRDefault="00311438" w:rsidP="00A05559">
            <w:pPr>
              <w:spacing w:before="60" w:after="60"/>
              <w:ind w:right="170"/>
              <w:jc w:val="center"/>
              <w:rPr>
                <w:rFonts w:cs="Arial"/>
              </w:rPr>
            </w:pPr>
          </w:p>
        </w:tc>
        <w:tc>
          <w:tcPr>
            <w:tcW w:w="1425" w:type="pct"/>
          </w:tcPr>
          <w:p w14:paraId="527AAB67" w14:textId="77777777" w:rsidR="003A38D2" w:rsidRPr="003A38D2" w:rsidRDefault="003A38D2" w:rsidP="003A38D2">
            <w:pPr>
              <w:rPr>
                <w:rFonts w:cs="Verdana"/>
                <w:lang w:eastAsia="en-GB"/>
              </w:rPr>
            </w:pPr>
            <w:r w:rsidRPr="003A38D2">
              <w:rPr>
                <w:rFonts w:cs="Verdana"/>
                <w:lang w:eastAsia="en-GB"/>
              </w:rPr>
              <w:t>The Tenderer, including its Core Team (cumulatively) in accordance with Section 4.1.</w:t>
            </w:r>
          </w:p>
          <w:p w14:paraId="2C839A65" w14:textId="77777777" w:rsidR="00311438" w:rsidRPr="00EF4639" w:rsidRDefault="00311438" w:rsidP="00311438">
            <w:pPr>
              <w:spacing w:before="60" w:after="60"/>
              <w:ind w:right="170"/>
              <w:rPr>
                <w:rFonts w:cs="Verdana"/>
                <w:lang w:eastAsia="en-GB"/>
              </w:rPr>
            </w:pPr>
          </w:p>
        </w:tc>
      </w:tr>
    </w:tbl>
    <w:p w14:paraId="3423E472" w14:textId="7B3B3583" w:rsidR="005221BD" w:rsidRPr="000571DE" w:rsidRDefault="005221BD" w:rsidP="003023D2">
      <w:pPr>
        <w:pStyle w:val="Heading2"/>
        <w:spacing w:before="120" w:after="120"/>
        <w:ind w:left="1080"/>
      </w:pPr>
      <w:bookmarkStart w:id="410" w:name="_Ref164873398"/>
      <w:bookmarkStart w:id="411" w:name="_Toc224726154"/>
      <w:bookmarkStart w:id="412" w:name="_Toc242358846"/>
      <w:bookmarkStart w:id="413" w:name="_Ref168561720"/>
      <w:bookmarkStart w:id="414" w:name="_Toc224726155"/>
      <w:r w:rsidRPr="000571DE">
        <w:t>Award Stage</w:t>
      </w:r>
      <w:bookmarkEnd w:id="410"/>
      <w:bookmarkEnd w:id="411"/>
      <w:r w:rsidR="0020583F">
        <w:t xml:space="preserve"> (Phase II and subsequent)</w:t>
      </w:r>
      <w:bookmarkEnd w:id="412"/>
    </w:p>
    <w:p w14:paraId="5E245D80" w14:textId="55D398F3" w:rsidR="005221BD" w:rsidRPr="0020583F" w:rsidRDefault="005221BD" w:rsidP="0020583F">
      <w:pPr>
        <w:autoSpaceDE w:val="0"/>
        <w:autoSpaceDN w:val="0"/>
        <w:adjustRightInd w:val="0"/>
        <w:spacing w:after="240"/>
        <w:ind w:right="95"/>
        <w:rPr>
          <w:rFonts w:cstheme="minorHAnsi"/>
        </w:rPr>
      </w:pPr>
      <w:r w:rsidRPr="000571DE">
        <w:rPr>
          <w:rFonts w:cstheme="minorHAnsi"/>
        </w:rPr>
        <w:t xml:space="preserve">The assessment of the Tenders in the </w:t>
      </w:r>
      <w:r>
        <w:rPr>
          <w:rFonts w:cstheme="minorHAnsi"/>
        </w:rPr>
        <w:t>A</w:t>
      </w:r>
      <w:r w:rsidRPr="000571DE">
        <w:rPr>
          <w:rFonts w:cstheme="minorHAnsi"/>
        </w:rPr>
        <w:t xml:space="preserve">ward </w:t>
      </w:r>
      <w:r>
        <w:rPr>
          <w:rFonts w:cstheme="minorHAnsi"/>
        </w:rPr>
        <w:t>S</w:t>
      </w:r>
      <w:r w:rsidRPr="000571DE">
        <w:rPr>
          <w:rFonts w:cstheme="minorHAnsi"/>
        </w:rPr>
        <w:t xml:space="preserve">tage is carried out against the </w:t>
      </w:r>
      <w:r>
        <w:rPr>
          <w:rFonts w:cstheme="minorHAnsi"/>
        </w:rPr>
        <w:t>Q</w:t>
      </w:r>
      <w:r w:rsidRPr="000571DE">
        <w:rPr>
          <w:rFonts w:cstheme="minorHAnsi"/>
        </w:rPr>
        <w:t xml:space="preserve">ualitative and the </w:t>
      </w:r>
      <w:r>
        <w:rPr>
          <w:rFonts w:cstheme="minorHAnsi"/>
        </w:rPr>
        <w:t>F</w:t>
      </w:r>
      <w:r w:rsidRPr="000571DE">
        <w:rPr>
          <w:rFonts w:cstheme="minorHAnsi"/>
        </w:rPr>
        <w:t xml:space="preserve">inancial </w:t>
      </w:r>
      <w:r>
        <w:rPr>
          <w:rFonts w:cstheme="minorHAnsi"/>
        </w:rPr>
        <w:t>A</w:t>
      </w:r>
      <w:r w:rsidRPr="000571DE">
        <w:rPr>
          <w:rFonts w:cstheme="minorHAnsi"/>
        </w:rPr>
        <w:t xml:space="preserve">ward </w:t>
      </w:r>
      <w:r w:rsidRPr="008530F4">
        <w:rPr>
          <w:rFonts w:cstheme="minorHAnsi"/>
        </w:rPr>
        <w:t xml:space="preserve">Criteria set out in section </w:t>
      </w:r>
      <w:r w:rsidRPr="008530F4">
        <w:rPr>
          <w:rFonts w:cstheme="minorHAnsi"/>
        </w:rPr>
        <w:fldChar w:fldCharType="begin"/>
      </w:r>
      <w:r w:rsidRPr="008530F4">
        <w:rPr>
          <w:rFonts w:cstheme="minorHAnsi"/>
        </w:rPr>
        <w:instrText xml:space="preserve"> REF _Ref196906671 \r \h </w:instrText>
      </w:r>
      <w:r w:rsidR="0020583F" w:rsidRPr="008530F4">
        <w:rPr>
          <w:rFonts w:cstheme="minorHAnsi"/>
        </w:rPr>
        <w:instrText xml:space="preserve"> \* MERGEFORMAT </w:instrText>
      </w:r>
      <w:r w:rsidRPr="008530F4">
        <w:rPr>
          <w:rFonts w:cstheme="minorHAnsi"/>
        </w:rPr>
      </w:r>
      <w:r w:rsidRPr="008530F4">
        <w:rPr>
          <w:rFonts w:cstheme="minorHAnsi"/>
        </w:rPr>
        <w:fldChar w:fldCharType="separate"/>
      </w:r>
      <w:r w:rsidRPr="008530F4">
        <w:rPr>
          <w:rFonts w:cstheme="minorHAnsi"/>
        </w:rPr>
        <w:t>12</w:t>
      </w:r>
      <w:r w:rsidRPr="008530F4">
        <w:rPr>
          <w:rFonts w:cstheme="minorHAnsi"/>
        </w:rPr>
        <w:fldChar w:fldCharType="end"/>
      </w:r>
      <w:r w:rsidRPr="008530F4">
        <w:rPr>
          <w:rFonts w:cstheme="minorHAnsi"/>
        </w:rPr>
        <w:t xml:space="preserve"> above pursuant</w:t>
      </w:r>
      <w:r>
        <w:rPr>
          <w:rFonts w:cstheme="minorHAnsi"/>
        </w:rPr>
        <w:t xml:space="preserve"> to the method set out </w:t>
      </w:r>
      <w:r w:rsidRPr="000571DE">
        <w:rPr>
          <w:rFonts w:cstheme="minorHAnsi"/>
        </w:rPr>
        <w:t>below.</w:t>
      </w:r>
    </w:p>
    <w:p w14:paraId="4FD751DD" w14:textId="0455798A" w:rsidR="00521CC1" w:rsidRPr="000571DE" w:rsidRDefault="00521CC1">
      <w:pPr>
        <w:pStyle w:val="Heading3"/>
        <w:numPr>
          <w:ilvl w:val="2"/>
          <w:numId w:val="48"/>
        </w:numPr>
        <w:ind w:left="1701"/>
      </w:pPr>
      <w:bookmarkStart w:id="415" w:name="_Toc242358847"/>
      <w:r w:rsidRPr="000571DE">
        <w:t>Qualitative Award Criteria</w:t>
      </w:r>
      <w:bookmarkEnd w:id="413"/>
      <w:bookmarkEnd w:id="414"/>
      <w:bookmarkEnd w:id="415"/>
    </w:p>
    <w:p w14:paraId="126C6786" w14:textId="77777777" w:rsidR="00521CC1" w:rsidRPr="000571DE" w:rsidRDefault="00521CC1" w:rsidP="00521CC1">
      <w:pPr>
        <w:rPr>
          <w:rFonts w:cstheme="minorHAnsi"/>
        </w:rPr>
      </w:pPr>
      <w:r w:rsidRPr="000571DE">
        <w:rPr>
          <w:rFonts w:cstheme="minorHAnsi"/>
        </w:rPr>
        <w:t>Each qualitative award (sub-)criterion will be scored out of one hundred as per reference table below and then weighted.</w:t>
      </w:r>
    </w:p>
    <w:tbl>
      <w:tblPr>
        <w:tblStyle w:val="LightShading-Accent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2"/>
        <w:gridCol w:w="3166"/>
      </w:tblGrid>
      <w:tr w:rsidR="00521CC1" w:rsidRPr="000571DE" w14:paraId="24363BB7" w14:textId="77777777">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hideMark/>
          </w:tcPr>
          <w:p w14:paraId="63CC4A28"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Scale</w:t>
            </w:r>
          </w:p>
        </w:tc>
        <w:tc>
          <w:tcPr>
            <w:tcW w:w="0" w:type="dxa"/>
            <w:tcBorders>
              <w:top w:val="none" w:sz="0" w:space="0" w:color="auto"/>
              <w:left w:val="none" w:sz="0" w:space="0" w:color="auto"/>
              <w:bottom w:val="none" w:sz="0" w:space="0" w:color="auto"/>
              <w:right w:val="none" w:sz="0" w:space="0" w:color="auto"/>
            </w:tcBorders>
            <w:hideMark/>
          </w:tcPr>
          <w:p w14:paraId="2F45CF80" w14:textId="77777777" w:rsidR="00521CC1" w:rsidRPr="000571DE" w:rsidRDefault="00521CC1">
            <w:pPr>
              <w:spacing w:before="0" w:after="200"/>
              <w:ind w:right="95"/>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Score %</w:t>
            </w:r>
          </w:p>
        </w:tc>
      </w:tr>
      <w:tr w:rsidR="00521CC1" w:rsidRPr="000571DE" w14:paraId="76CAED4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Borders>
              <w:left w:val="none" w:sz="0" w:space="0" w:color="auto"/>
              <w:right w:val="none" w:sz="0" w:space="0" w:color="auto"/>
            </w:tcBorders>
            <w:shd w:val="clear" w:color="auto" w:fill="auto"/>
            <w:hideMark/>
          </w:tcPr>
          <w:p w14:paraId="4F9DA9A1"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 xml:space="preserve">Not satisfactory </w:t>
            </w:r>
          </w:p>
        </w:tc>
        <w:tc>
          <w:tcPr>
            <w:tcW w:w="0" w:type="dxa"/>
            <w:tcBorders>
              <w:left w:val="none" w:sz="0" w:space="0" w:color="auto"/>
              <w:right w:val="none" w:sz="0" w:space="0" w:color="auto"/>
            </w:tcBorders>
            <w:shd w:val="clear" w:color="auto" w:fill="auto"/>
            <w:hideMark/>
          </w:tcPr>
          <w:p w14:paraId="6E8170A2" w14:textId="77777777" w:rsidR="00521CC1" w:rsidRPr="000571DE" w:rsidRDefault="00521CC1">
            <w:pPr>
              <w:spacing w:before="0" w:after="200"/>
              <w:ind w:right="95"/>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0-49</w:t>
            </w:r>
          </w:p>
        </w:tc>
      </w:tr>
      <w:tr w:rsidR="00521CC1" w:rsidRPr="000571DE" w14:paraId="43398E47" w14:textId="77777777">
        <w:trPr>
          <w:jc w:val="center"/>
        </w:trPr>
        <w:tc>
          <w:tcPr>
            <w:cnfStyle w:val="001000000000" w:firstRow="0" w:lastRow="0" w:firstColumn="1" w:lastColumn="0" w:oddVBand="0" w:evenVBand="0" w:oddHBand="0" w:evenHBand="0" w:firstRowFirstColumn="0" w:firstRowLastColumn="0" w:lastRowFirstColumn="0" w:lastRowLastColumn="0"/>
            <w:tcW w:w="3212" w:type="dxa"/>
            <w:hideMark/>
          </w:tcPr>
          <w:p w14:paraId="61FEF6A5"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Satisfactory</w:t>
            </w:r>
          </w:p>
        </w:tc>
        <w:tc>
          <w:tcPr>
            <w:tcW w:w="3166" w:type="dxa"/>
            <w:hideMark/>
          </w:tcPr>
          <w:p w14:paraId="0D48F707" w14:textId="77777777" w:rsidR="00521CC1" w:rsidRPr="000571DE" w:rsidRDefault="00521CC1">
            <w:pPr>
              <w:spacing w:before="0" w:after="200"/>
              <w:ind w:right="95"/>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50-59</w:t>
            </w:r>
          </w:p>
        </w:tc>
      </w:tr>
      <w:tr w:rsidR="00521CC1" w:rsidRPr="000571DE" w14:paraId="7F240EC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Borders>
              <w:left w:val="none" w:sz="0" w:space="0" w:color="auto"/>
              <w:right w:val="none" w:sz="0" w:space="0" w:color="auto"/>
            </w:tcBorders>
            <w:shd w:val="clear" w:color="auto" w:fill="auto"/>
          </w:tcPr>
          <w:p w14:paraId="1213FF41"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Good</w:t>
            </w:r>
          </w:p>
        </w:tc>
        <w:tc>
          <w:tcPr>
            <w:tcW w:w="0" w:type="dxa"/>
            <w:tcBorders>
              <w:left w:val="none" w:sz="0" w:space="0" w:color="auto"/>
              <w:right w:val="none" w:sz="0" w:space="0" w:color="auto"/>
            </w:tcBorders>
            <w:shd w:val="clear" w:color="auto" w:fill="auto"/>
          </w:tcPr>
          <w:p w14:paraId="243422B4" w14:textId="77777777" w:rsidR="00521CC1" w:rsidRPr="000571DE" w:rsidRDefault="00521CC1">
            <w:pPr>
              <w:spacing w:before="0" w:after="200"/>
              <w:ind w:right="95"/>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60-70</w:t>
            </w:r>
          </w:p>
        </w:tc>
      </w:tr>
      <w:tr w:rsidR="00521CC1" w:rsidRPr="000571DE" w14:paraId="65D2036D" w14:textId="77777777">
        <w:trPr>
          <w:jc w:val="center"/>
        </w:trPr>
        <w:tc>
          <w:tcPr>
            <w:cnfStyle w:val="001000000000" w:firstRow="0" w:lastRow="0" w:firstColumn="1" w:lastColumn="0" w:oddVBand="0" w:evenVBand="0" w:oddHBand="0" w:evenHBand="0" w:firstRowFirstColumn="0" w:firstRowLastColumn="0" w:lastRowFirstColumn="0" w:lastRowLastColumn="0"/>
            <w:tcW w:w="3212" w:type="dxa"/>
            <w:hideMark/>
          </w:tcPr>
          <w:p w14:paraId="2558F69D"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Very Good</w:t>
            </w:r>
          </w:p>
        </w:tc>
        <w:tc>
          <w:tcPr>
            <w:tcW w:w="3166" w:type="dxa"/>
            <w:hideMark/>
          </w:tcPr>
          <w:p w14:paraId="60F9AF96" w14:textId="77777777" w:rsidR="00521CC1" w:rsidRPr="000571DE" w:rsidRDefault="00521CC1">
            <w:pPr>
              <w:spacing w:before="0" w:after="200"/>
              <w:ind w:right="95"/>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71-85</w:t>
            </w:r>
          </w:p>
        </w:tc>
      </w:tr>
      <w:tr w:rsidR="00521CC1" w:rsidRPr="000571DE" w14:paraId="4BD9A44C"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Borders>
              <w:left w:val="none" w:sz="0" w:space="0" w:color="auto"/>
              <w:right w:val="none" w:sz="0" w:space="0" w:color="auto"/>
            </w:tcBorders>
            <w:shd w:val="clear" w:color="auto" w:fill="auto"/>
            <w:hideMark/>
          </w:tcPr>
          <w:p w14:paraId="44DA690E"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Excellent</w:t>
            </w:r>
          </w:p>
        </w:tc>
        <w:tc>
          <w:tcPr>
            <w:tcW w:w="0" w:type="dxa"/>
            <w:tcBorders>
              <w:left w:val="none" w:sz="0" w:space="0" w:color="auto"/>
              <w:right w:val="none" w:sz="0" w:space="0" w:color="auto"/>
            </w:tcBorders>
            <w:shd w:val="clear" w:color="auto" w:fill="auto"/>
            <w:hideMark/>
          </w:tcPr>
          <w:p w14:paraId="09FD0C9D" w14:textId="77777777" w:rsidR="00521CC1" w:rsidRPr="000571DE" w:rsidRDefault="00521CC1">
            <w:pPr>
              <w:spacing w:before="0" w:after="200"/>
              <w:ind w:right="95"/>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86-95</w:t>
            </w:r>
          </w:p>
        </w:tc>
      </w:tr>
      <w:tr w:rsidR="00521CC1" w:rsidRPr="000571DE" w14:paraId="5FD6298B" w14:textId="77777777">
        <w:trPr>
          <w:jc w:val="center"/>
        </w:trPr>
        <w:tc>
          <w:tcPr>
            <w:cnfStyle w:val="001000000000" w:firstRow="0" w:lastRow="0" w:firstColumn="1" w:lastColumn="0" w:oddVBand="0" w:evenVBand="0" w:oddHBand="0" w:evenHBand="0" w:firstRowFirstColumn="0" w:firstRowLastColumn="0" w:lastRowFirstColumn="0" w:lastRowLastColumn="0"/>
            <w:tcW w:w="3212" w:type="dxa"/>
            <w:hideMark/>
          </w:tcPr>
          <w:p w14:paraId="7780D976"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Perfect</w:t>
            </w:r>
          </w:p>
        </w:tc>
        <w:tc>
          <w:tcPr>
            <w:tcW w:w="3166" w:type="dxa"/>
            <w:hideMark/>
          </w:tcPr>
          <w:p w14:paraId="25238C9D" w14:textId="77777777" w:rsidR="00521CC1" w:rsidRPr="000571DE" w:rsidRDefault="00521CC1">
            <w:pPr>
              <w:spacing w:before="0" w:after="200"/>
              <w:ind w:right="95"/>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96-100</w:t>
            </w:r>
          </w:p>
        </w:tc>
      </w:tr>
    </w:tbl>
    <w:p w14:paraId="3604906A" w14:textId="7413DFBC" w:rsidR="00521CC1" w:rsidRPr="000571DE" w:rsidRDefault="00521CC1" w:rsidP="00521CC1">
      <w:pPr>
        <w:rPr>
          <w:rFonts w:cstheme="minorHAnsi"/>
        </w:rPr>
      </w:pPr>
      <w:r w:rsidRPr="000571DE">
        <w:rPr>
          <w:rFonts w:cstheme="minorHAnsi"/>
        </w:rPr>
        <w:t xml:space="preserve">The evaluation of the technical quality will be based on the ability of the Tenderer to perform the Contract, as described in these Tender Specifications and their annexes. To this end, the information in the technical proposal must be consistent with these Tender Specifications and their annexes. The technical proposal shall contain all necessary information to allow evaluation of the tender according to the qualitative award criteria specified in this document, including </w:t>
      </w:r>
      <w:proofErr w:type="gramStart"/>
      <w:r w:rsidRPr="000571DE">
        <w:rPr>
          <w:rFonts w:cstheme="minorHAnsi"/>
        </w:rPr>
        <w:t>in particular the</w:t>
      </w:r>
      <w:proofErr w:type="gramEnd"/>
      <w:r w:rsidRPr="000571DE">
        <w:rPr>
          <w:rFonts w:cstheme="minorHAnsi"/>
        </w:rPr>
        <w:t xml:space="preserve"> evidence indicated for each criterion.</w:t>
      </w:r>
    </w:p>
    <w:p w14:paraId="196CB924" w14:textId="77777777" w:rsidR="002C430C" w:rsidRDefault="00521CC1" w:rsidP="002C430C">
      <w:pPr>
        <w:rPr>
          <w:rFonts w:cstheme="minorHAnsi"/>
        </w:rPr>
      </w:pPr>
      <w:r w:rsidRPr="000571DE">
        <w:rPr>
          <w:rFonts w:cstheme="minorHAnsi"/>
        </w:rPr>
        <w:lastRenderedPageBreak/>
        <w:t xml:space="preserve">The qualitative award criteria will be scored out of one hundred (100) points. </w:t>
      </w:r>
    </w:p>
    <w:p w14:paraId="22D7F7E1" w14:textId="5629B760" w:rsidR="002C430C" w:rsidRPr="002C430C" w:rsidRDefault="002C430C" w:rsidP="002C430C">
      <w:pPr>
        <w:rPr>
          <w:rFonts w:cstheme="minorHAnsi"/>
        </w:rPr>
      </w:pPr>
      <w:r w:rsidRPr="002C430C">
        <w:rPr>
          <w:rFonts w:cstheme="minorHAnsi"/>
        </w:rPr>
        <w:t>In Phase II Tenders who do not obtain the minimum score for each qualitative award criterion as specified in the table below AND at least 50% of the overall score for all the qualitative award criteria will not be admitted in the negotiation phase in Phase II.</w:t>
      </w:r>
    </w:p>
    <w:p w14:paraId="3E6D5E11" w14:textId="4CB6D749" w:rsidR="00AA6A7A" w:rsidRPr="00AF17EA" w:rsidRDefault="002C430C" w:rsidP="00AF17EA">
      <w:pPr>
        <w:rPr>
          <w:rFonts w:cstheme="minorHAnsi"/>
        </w:rPr>
      </w:pPr>
      <w:r w:rsidRPr="002C430C">
        <w:rPr>
          <w:rFonts w:cstheme="minorHAnsi"/>
        </w:rPr>
        <w:t>In Phase III Tenders who do not obtain the minimum score for each qualitative award criterion as specified in the table below AND at least 60% of the overall score for all the qualitative award criteria will not be admitted to the next stage of the evaluation procedure.</w:t>
      </w:r>
    </w:p>
    <w:p w14:paraId="6BB6BA8B" w14:textId="77777777" w:rsidR="00F53617" w:rsidRPr="00656063" w:rsidRDefault="00F53617" w:rsidP="00F53617">
      <w:pPr>
        <w:pStyle w:val="Heading3"/>
        <w:ind w:left="1170"/>
      </w:pPr>
      <w:bookmarkStart w:id="416" w:name="_Toc242358848"/>
      <w:r w:rsidRPr="00656063">
        <w:t>Calculation of Final Score and Ranking of Tenders</w:t>
      </w:r>
      <w:bookmarkEnd w:id="416"/>
    </w:p>
    <w:p w14:paraId="525B755F" w14:textId="5B39F50F" w:rsidR="0020228C" w:rsidRDefault="0020228C" w:rsidP="00F53617">
      <w:r w:rsidRPr="0020228C">
        <w:t>The Contract will be awarded to the Tenderer having demonstrated compliance with the exclusion criteria, non-rejection criteria, selection criteria, access to procurement conditions and minimum requirements and offering the best value for money, i.e. the highest score in the final evaluation.</w:t>
      </w:r>
    </w:p>
    <w:p w14:paraId="37D3FF78" w14:textId="48167E71" w:rsidR="00F53617" w:rsidRPr="00656063" w:rsidRDefault="00F53617" w:rsidP="00F53617">
      <w:r w:rsidRPr="00656063">
        <w:t xml:space="preserve">The final score of each tender is established by weighting technical quality against price on </w:t>
      </w:r>
      <w:r w:rsidRPr="00E96F05">
        <w:t xml:space="preserve">a </w:t>
      </w:r>
      <w:r w:rsidRPr="00E96F05">
        <w:rPr>
          <w:b/>
        </w:rPr>
        <w:t>60/40</w:t>
      </w:r>
      <w:r w:rsidRPr="00656063">
        <w:t xml:space="preserve"> basis and will be calculated using the following formula:</w:t>
      </w:r>
    </w:p>
    <w:tbl>
      <w:tblPr>
        <w:tblStyle w:val="TableGrid"/>
        <w:tblW w:w="0" w:type="auto"/>
        <w:jc w:val="center"/>
        <w:tblLook w:val="04A0" w:firstRow="1" w:lastRow="0" w:firstColumn="1" w:lastColumn="0" w:noHBand="0" w:noVBand="1"/>
      </w:tblPr>
      <w:tblGrid>
        <w:gridCol w:w="9736"/>
      </w:tblGrid>
      <w:tr w:rsidR="00F53617" w:rsidRPr="00656063" w14:paraId="1F43D2ED" w14:textId="77777777">
        <w:trPr>
          <w:trHeight w:val="590"/>
          <w:jc w:val="center"/>
        </w:trPr>
        <w:tc>
          <w:tcPr>
            <w:tcW w:w="9736" w:type="dxa"/>
            <w:vAlign w:val="center"/>
          </w:tcPr>
          <w:p w14:paraId="5AFC61E1" w14:textId="77777777" w:rsidR="00F53617" w:rsidRPr="00656063" w:rsidRDefault="00F53617">
            <w:pPr>
              <w:spacing w:before="0" w:after="0"/>
              <w:ind w:right="170"/>
              <w:jc w:val="center"/>
              <w:rPr>
                <w:rFonts w:cs="Calibri"/>
                <w:b/>
              </w:rPr>
            </w:pPr>
            <w:r w:rsidRPr="00656063">
              <w:rPr>
                <w:rFonts w:cs="Calibri"/>
                <w:b/>
              </w:rPr>
              <w:t>SCORE FOR TENDER</w:t>
            </w:r>
            <w:r w:rsidRPr="00E96F05">
              <w:rPr>
                <w:rFonts w:cs="Calibri"/>
                <w:b/>
              </w:rPr>
              <w:t>= 60% of Qualitative Evaluation score + 40% of Financial Evaluation</w:t>
            </w:r>
            <w:r w:rsidRPr="00656063">
              <w:rPr>
                <w:rFonts w:cs="Calibri"/>
                <w:b/>
              </w:rPr>
              <w:t xml:space="preserve"> score</w:t>
            </w:r>
          </w:p>
        </w:tc>
      </w:tr>
    </w:tbl>
    <w:p w14:paraId="71F500BC" w14:textId="0C504A45" w:rsidR="00F53617" w:rsidRDefault="00F53617" w:rsidP="00F53617">
      <w:r w:rsidRPr="00656063">
        <w:t xml:space="preserve">A ranking list of all </w:t>
      </w:r>
      <w:r>
        <w:t>T</w:t>
      </w:r>
      <w:r w:rsidRPr="00656063">
        <w:t>enderers will be established based on the ‘score for tender’ formula above. The contract will be awarded to the Tenderer which will be ranked the highest (the best price-quality ratio).</w:t>
      </w:r>
    </w:p>
    <w:p w14:paraId="5F2A1040" w14:textId="4B600FDB" w:rsidR="00F53617" w:rsidRDefault="00F53617" w:rsidP="0053482D">
      <w:pPr>
        <w:pStyle w:val="Heading1"/>
        <w:spacing w:before="120" w:after="120"/>
      </w:pPr>
      <w:bookmarkStart w:id="417" w:name="_Toc242358849"/>
      <w:r>
        <w:lastRenderedPageBreak/>
        <w:t>Award of the Contract and standstill period (Phase II</w:t>
      </w:r>
      <w:r w:rsidR="00EB56C4">
        <w:t xml:space="preserve"> and subsequent</w:t>
      </w:r>
      <w:r>
        <w:t>)</w:t>
      </w:r>
      <w:bookmarkEnd w:id="417"/>
    </w:p>
    <w:p w14:paraId="6BBE4D13" w14:textId="77777777" w:rsidR="00F53617" w:rsidRDefault="00F53617" w:rsidP="00F53617">
      <w:r>
        <w:t xml:space="preserve">The Contracting Authority will award the contract in accordance with Articles 170 and </w:t>
      </w:r>
      <w:r w:rsidRPr="00B448DD">
        <w:t>173</w:t>
      </w:r>
      <w:r>
        <w:t xml:space="preserve"> of the Financial Regulation. The award decision will be notified to successful and unsuccessful Tenderers in line with Article 173 of the Financial Regulation. </w:t>
      </w:r>
    </w:p>
    <w:p w14:paraId="7E9FCC55" w14:textId="77777777" w:rsidR="00F53617" w:rsidRDefault="00F53617" w:rsidP="00F53617">
      <w:r w:rsidRPr="00E77CD8">
        <w:t>The Contracting Authority shall not sign the Contract with the successful Tenderer until a</w:t>
      </w:r>
      <w:r>
        <w:t xml:space="preserve"> </w:t>
      </w:r>
      <w:r w:rsidRPr="00E77CD8">
        <w:t xml:space="preserve">standstill period of 10 (ten) calendar days have elapsed, running from the day after </w:t>
      </w:r>
      <w:r>
        <w:t xml:space="preserve">the </w:t>
      </w:r>
      <w:r w:rsidRPr="00E77CD8">
        <w:t xml:space="preserve">simultaneous dispatch of the </w:t>
      </w:r>
      <w:r>
        <w:t xml:space="preserve">notifications to successful and unsuccessful Tenderers by electronic means. </w:t>
      </w:r>
    </w:p>
    <w:p w14:paraId="4D9A6224" w14:textId="77777777" w:rsidR="003206DF" w:rsidRPr="00656063" w:rsidRDefault="003206DF" w:rsidP="003206DF">
      <w:pPr>
        <w:pStyle w:val="Heading1"/>
        <w:spacing w:before="120" w:after="120"/>
      </w:pPr>
      <w:bookmarkStart w:id="418" w:name="_Ref130809276"/>
      <w:bookmarkStart w:id="419" w:name="_Ref177649387"/>
      <w:bookmarkStart w:id="420" w:name="_Ref177658232"/>
      <w:bookmarkStart w:id="421" w:name="_Toc242358850"/>
      <w:r w:rsidRPr="00656063">
        <w:lastRenderedPageBreak/>
        <w:t xml:space="preserve">Conditions of Submission of </w:t>
      </w:r>
      <w:proofErr w:type="spellStart"/>
      <w:r>
        <w:t>RtP</w:t>
      </w:r>
      <w:proofErr w:type="spellEnd"/>
      <w:r>
        <w:t>-s/</w:t>
      </w:r>
      <w:r w:rsidRPr="00656063">
        <w:t>Tenders</w:t>
      </w:r>
      <w:bookmarkEnd w:id="418"/>
      <w:bookmarkEnd w:id="419"/>
      <w:bookmarkEnd w:id="420"/>
      <w:bookmarkEnd w:id="421"/>
    </w:p>
    <w:p w14:paraId="36B3E0B6" w14:textId="77777777" w:rsidR="003206DF" w:rsidRDefault="003206DF" w:rsidP="003206DF">
      <w:pPr>
        <w:pStyle w:val="Heading2"/>
        <w:tabs>
          <w:tab w:val="clear" w:pos="5184"/>
          <w:tab w:val="num" w:pos="5670"/>
        </w:tabs>
        <w:ind w:left="1260"/>
      </w:pPr>
      <w:bookmarkStart w:id="422" w:name="_Toc242358851"/>
      <w:r>
        <w:t>Participant Register</w:t>
      </w:r>
      <w:bookmarkEnd w:id="422"/>
      <w:r>
        <w:t xml:space="preserve"> </w:t>
      </w:r>
    </w:p>
    <w:p w14:paraId="2DC07398" w14:textId="77777777" w:rsidR="003206DF" w:rsidRPr="00AC3CDD" w:rsidDel="00E73BFF" w:rsidRDefault="003206DF" w:rsidP="003206DF">
      <w:pPr>
        <w:spacing w:line="276" w:lineRule="auto"/>
        <w:rPr>
          <w:bCs/>
          <w:iCs/>
          <w:lang w:eastAsia="en-GB"/>
        </w:rPr>
      </w:pPr>
      <w:r w:rsidRPr="00AC3CDD" w:rsidDel="00E73BFF">
        <w:rPr>
          <w:bCs/>
          <w:iCs/>
          <w:lang w:eastAsia="en-GB"/>
        </w:rPr>
        <w:t xml:space="preserve">Any economic operator willing to submit a </w:t>
      </w:r>
      <w:r>
        <w:rPr>
          <w:bCs/>
          <w:iCs/>
          <w:lang w:eastAsia="en-GB"/>
        </w:rPr>
        <w:t>request to participate/</w:t>
      </w:r>
      <w:r w:rsidRPr="00AC3CDD" w:rsidDel="00E73BFF">
        <w:rPr>
          <w:bCs/>
          <w:iCs/>
          <w:lang w:eastAsia="en-GB"/>
        </w:rPr>
        <w:t xml:space="preserve">tender for this call for tenders must be registered in the </w:t>
      </w:r>
      <w:hyperlink r:id="rId40" w:history="1">
        <w:r w:rsidRPr="00AC3CDD" w:rsidDel="00E73BFF">
          <w:rPr>
            <w:color w:val="0000FF"/>
            <w:spacing w:val="-3"/>
            <w:u w:val="single"/>
          </w:rPr>
          <w:t>Participant Register</w:t>
        </w:r>
      </w:hyperlink>
      <w:r w:rsidRPr="00AC3CDD" w:rsidDel="00E73BFF">
        <w:rPr>
          <w:color w:val="0000FF"/>
          <w:spacing w:val="-3"/>
          <w:u w:val="single"/>
        </w:rPr>
        <w:t xml:space="preserve"> </w:t>
      </w:r>
      <w:r w:rsidRPr="00AC3CDD" w:rsidDel="00E73BFF">
        <w:rPr>
          <w:spacing w:val="-3"/>
        </w:rPr>
        <w:t xml:space="preserve"> - </w:t>
      </w:r>
      <w:r w:rsidRPr="00AC3CDD" w:rsidDel="00E73BFF">
        <w:rPr>
          <w:bCs/>
          <w:iCs/>
          <w:lang w:eastAsia="en-GB"/>
        </w:rPr>
        <w:t xml:space="preserve">an online register of organisations and natural persons participating in European Commission's calls for tenders or proposals (participants). </w:t>
      </w:r>
    </w:p>
    <w:p w14:paraId="4B1F6104" w14:textId="77777777" w:rsidR="003206DF" w:rsidRPr="00AC3CDD" w:rsidRDefault="003206DF" w:rsidP="003206DF">
      <w:pPr>
        <w:spacing w:line="276" w:lineRule="auto"/>
        <w:rPr>
          <w:bCs/>
          <w:iCs/>
          <w:lang w:eastAsia="en-GB"/>
        </w:rPr>
      </w:pPr>
      <w:r>
        <w:rPr>
          <w:bCs/>
          <w:iCs/>
          <w:lang w:eastAsia="en-GB"/>
        </w:rPr>
        <w:t>Upon</w:t>
      </w:r>
      <w:r w:rsidRPr="00AC3CDD" w:rsidDel="00E73BFF">
        <w:rPr>
          <w:bCs/>
          <w:iCs/>
          <w:lang w:eastAsia="en-GB"/>
        </w:rPr>
        <w:t xml:space="preserve"> registering each participant obtains a Participant Identification Code (PIC, 9-digit number) which acts as its unique identifier in the Participant Register.  A participant needs to register only once – the information provided can be further updated or re-used by the participant in other European Commission's calls for tenders or calls for proposals. </w:t>
      </w:r>
    </w:p>
    <w:p w14:paraId="0DD9A548" w14:textId="77777777" w:rsidR="003206DF" w:rsidRPr="00AC3CDD" w:rsidRDefault="003206DF" w:rsidP="003206DF">
      <w:pPr>
        <w:spacing w:line="276" w:lineRule="auto"/>
        <w:rPr>
          <w:bCs/>
          <w:iCs/>
          <w:lang w:eastAsia="en-GB"/>
        </w:rPr>
      </w:pPr>
      <w:r w:rsidRPr="00AC3CDD">
        <w:rPr>
          <w:bCs/>
          <w:iCs/>
          <w:lang w:eastAsia="en-GB"/>
        </w:rPr>
        <w:t>Participants are required to provide information about the SME status of the participant in the Participant Register by filling in the SME Declaration section in the Participant Register. The section becomes available only when updating/modifying the details of the registered organisation.</w:t>
      </w:r>
    </w:p>
    <w:p w14:paraId="71A671ED" w14:textId="77777777" w:rsidR="003206DF" w:rsidRPr="00AC3CDD" w:rsidRDefault="003206DF" w:rsidP="003206DF">
      <w:pPr>
        <w:spacing w:line="276" w:lineRule="auto"/>
        <w:rPr>
          <w:spacing w:val="-3"/>
        </w:rPr>
      </w:pPr>
      <w:bookmarkStart w:id="423" w:name="_Hlk78495577"/>
      <w:r w:rsidRPr="00AC3CDD" w:rsidDel="00E73BFF">
        <w:rPr>
          <w:bCs/>
          <w:iCs/>
          <w:lang w:eastAsia="en-GB"/>
        </w:rPr>
        <w:t>At any moment during the procurement procedure the Research Executive Agency Validation Services (hereafter the EU Validation Services) may contact the participant and ask for supporting documents on legal existence and status and financial capacity. The requests will be made through the register's messaging system to the e-mail address of the participant's contact person indicated in the register. It is the responsibility of the participant to provide a valid e-mail address and to check it regularly.</w:t>
      </w:r>
      <w:r>
        <w:rPr>
          <w:bCs/>
          <w:iCs/>
          <w:lang w:eastAsia="en-GB"/>
        </w:rPr>
        <w:t xml:space="preserve"> </w:t>
      </w:r>
      <w:r w:rsidRPr="00AC3CDD" w:rsidDel="00E73BFF">
        <w:rPr>
          <w:bCs/>
          <w:iCs/>
          <w:lang w:eastAsia="en-GB"/>
        </w:rPr>
        <w:t xml:space="preserve">The documents that may be requested by the EU Validation Services are listed in the </w:t>
      </w:r>
      <w:hyperlink r:id="rId41" w:history="1">
        <w:r w:rsidRPr="00AC3CDD" w:rsidDel="00E73BFF">
          <w:rPr>
            <w:color w:val="0000FF"/>
            <w:spacing w:val="-3"/>
            <w:u w:val="single"/>
          </w:rPr>
          <w:t>EU Grants and Tenders Rules on Legal Entity Validation, LEAR appointment and Financial Capacity assessment</w:t>
        </w:r>
      </w:hyperlink>
      <w:r w:rsidRPr="00AC3CDD" w:rsidDel="00E73BFF">
        <w:rPr>
          <w:spacing w:val="-3"/>
        </w:rPr>
        <w:t xml:space="preserve">. </w:t>
      </w:r>
    </w:p>
    <w:p w14:paraId="196D88D6" w14:textId="77777777" w:rsidR="003206DF" w:rsidRDefault="003206DF" w:rsidP="003206DF">
      <w:pPr>
        <w:spacing w:line="276" w:lineRule="auto"/>
        <w:rPr>
          <w:bCs/>
          <w:iCs/>
          <w:lang w:eastAsia="en-GB"/>
        </w:rPr>
      </w:pPr>
      <w:r w:rsidRPr="00AC3CDD">
        <w:rPr>
          <w:bCs/>
          <w:iCs/>
          <w:lang w:eastAsia="en-GB"/>
        </w:rPr>
        <w:t>Please note that a request for supporting documents by the EU Validation Services in no way implies that the tenderer has been successful</w:t>
      </w:r>
      <w:bookmarkEnd w:id="423"/>
      <w:r w:rsidRPr="00AC3CDD">
        <w:rPr>
          <w:bCs/>
          <w:iCs/>
          <w:lang w:eastAsia="en-GB"/>
        </w:rPr>
        <w:t>.</w:t>
      </w:r>
    </w:p>
    <w:p w14:paraId="7212691B" w14:textId="77777777" w:rsidR="00D3017F" w:rsidRDefault="00D3017F" w:rsidP="00D3017F">
      <w:pPr>
        <w:pStyle w:val="Heading2"/>
        <w:ind w:left="720"/>
      </w:pPr>
      <w:bookmarkStart w:id="424" w:name="_Toc242358852"/>
      <w:r>
        <w:t>Use of Artificial Intelligence (AI) in preparation of the Tender</w:t>
      </w:r>
      <w:bookmarkEnd w:id="424"/>
    </w:p>
    <w:p w14:paraId="475729BE" w14:textId="77777777" w:rsidR="00D3017F" w:rsidRPr="00BE6CB6" w:rsidRDefault="00D3017F" w:rsidP="00D3017F">
      <w:pPr>
        <w:shd w:val="clear" w:color="auto" w:fill="FFFFFF" w:themeFill="background1"/>
        <w:rPr>
          <w:rFonts w:ascii="Aptos" w:eastAsiaTheme="minorHAnsi" w:hAnsi="Aptos"/>
          <w:sz w:val="24"/>
          <w:szCs w:val="24"/>
        </w:rPr>
      </w:pPr>
      <w:r>
        <w:t>When considering the use of generative artificial intelligence (AI) tools for the preparation of the proposal, it is imperative to exercise caution and careful consideration. The AI-generated content should be thoroughly reviewed and validated by the applicants to ensure its appropriateness and accuracy, as well as its compliance with the applicable intellectual property regulations. Applicants are fully responsible for the content of the proposal (even those parts produced by the AI tool) and must be transparent in disclosing which AI tools were used and how they were utilized.</w:t>
      </w:r>
      <w:r>
        <w:rPr>
          <w:rFonts w:ascii="Aptos" w:eastAsiaTheme="minorHAnsi" w:hAnsi="Aptos"/>
          <w:sz w:val="24"/>
          <w:szCs w:val="24"/>
        </w:rPr>
        <w:t xml:space="preserve"> </w:t>
      </w:r>
      <w:r>
        <w:t>Specifically, applicants are required to:</w:t>
      </w:r>
    </w:p>
    <w:p w14:paraId="75E93E74" w14:textId="77777777" w:rsidR="00D3017F" w:rsidRDefault="00D3017F">
      <w:pPr>
        <w:pStyle w:val="BodyText"/>
        <w:numPr>
          <w:ilvl w:val="0"/>
          <w:numId w:val="83"/>
        </w:numPr>
        <w:shd w:val="clear" w:color="auto" w:fill="FFFFFF" w:themeFill="background1"/>
      </w:pPr>
      <w:r>
        <w:t>Verify the accuracy, validity, and appropriateness of the content and any citations generated by the AI tool and correct any errors or inconsistencies.</w:t>
      </w:r>
    </w:p>
    <w:p w14:paraId="100DDF94" w14:textId="77777777" w:rsidR="00D3017F" w:rsidRDefault="00D3017F">
      <w:pPr>
        <w:pStyle w:val="BodyText"/>
        <w:numPr>
          <w:ilvl w:val="0"/>
          <w:numId w:val="83"/>
        </w:numPr>
        <w:shd w:val="clear" w:color="auto" w:fill="FFFFFF" w:themeFill="background1"/>
      </w:pPr>
      <w:r>
        <w:t>Provide a list of sources used to generate content and citations, including those generated by the AI tool. Double-check citations to ensure they are accurate and properly referenced.</w:t>
      </w:r>
    </w:p>
    <w:p w14:paraId="7F46F8EB" w14:textId="77777777" w:rsidR="00D3017F" w:rsidRDefault="00D3017F">
      <w:pPr>
        <w:pStyle w:val="BodyText"/>
        <w:numPr>
          <w:ilvl w:val="0"/>
          <w:numId w:val="83"/>
        </w:numPr>
        <w:shd w:val="clear" w:color="auto" w:fill="FFFFFF" w:themeFill="background1"/>
      </w:pPr>
      <w:r>
        <w:lastRenderedPageBreak/>
        <w:t>Be conscious of the potential for plagiarism where the AI tool may have reproduced substantial text from other sources. Check the original sources to be sure you are not plagiarizing someone else’s work.</w:t>
      </w:r>
    </w:p>
    <w:p w14:paraId="4A9FDDF2" w14:textId="021435BB" w:rsidR="00D3017F" w:rsidRPr="00D3017F" w:rsidRDefault="00D3017F">
      <w:pPr>
        <w:pStyle w:val="BodyText"/>
        <w:numPr>
          <w:ilvl w:val="0"/>
          <w:numId w:val="83"/>
        </w:numPr>
        <w:shd w:val="clear" w:color="auto" w:fill="FFFFFF" w:themeFill="background1"/>
      </w:pPr>
      <w:r>
        <w:t>Acknowledge the limitations of the AI tool in the proposal preparation, including the potential for bias, errors, and gaps in knowledge.</w:t>
      </w:r>
    </w:p>
    <w:p w14:paraId="1A273769" w14:textId="77777777" w:rsidR="003206DF" w:rsidRPr="00656063" w:rsidRDefault="003206DF" w:rsidP="003206DF">
      <w:pPr>
        <w:pStyle w:val="Heading2"/>
        <w:tabs>
          <w:tab w:val="clear" w:pos="5184"/>
        </w:tabs>
        <w:ind w:left="1080"/>
      </w:pPr>
      <w:bookmarkStart w:id="425" w:name="_Toc242358853"/>
      <w:r w:rsidRPr="00656063">
        <w:t>Disclaimers</w:t>
      </w:r>
      <w:bookmarkEnd w:id="425"/>
    </w:p>
    <w:p w14:paraId="6D857D6D" w14:textId="597B333D" w:rsidR="003206DF" w:rsidRPr="00656063" w:rsidRDefault="003206DF" w:rsidP="003206DF">
      <w:pPr>
        <w:autoSpaceDE w:val="0"/>
        <w:autoSpaceDN w:val="0"/>
        <w:adjustRightInd w:val="0"/>
        <w:spacing w:after="0"/>
        <w:ind w:right="170"/>
        <w:rPr>
          <w:rFonts w:cs="Verdana"/>
          <w:lang w:eastAsia="en-GB"/>
        </w:rPr>
      </w:pPr>
      <w:r w:rsidRPr="008530F4">
        <w:rPr>
          <w:rFonts w:cs="Verdana"/>
          <w:lang w:eastAsia="en-GB"/>
        </w:rPr>
        <w:t xml:space="preserve">Please note disclaimers referred to in the invitation and in Section </w:t>
      </w:r>
      <w:r w:rsidR="008530F4" w:rsidRPr="008530F4">
        <w:rPr>
          <w:rFonts w:cs="Verdana"/>
          <w:lang w:eastAsia="en-GB"/>
        </w:rPr>
        <w:t>1.4</w:t>
      </w:r>
      <w:r w:rsidRPr="008530F4">
        <w:rPr>
          <w:rFonts w:cs="Verdana"/>
          <w:lang w:eastAsia="en-GB"/>
        </w:rPr>
        <w:t xml:space="preserve"> above</w:t>
      </w:r>
      <w:r w:rsidRPr="00E608BD">
        <w:rPr>
          <w:rFonts w:cs="Verdana"/>
          <w:lang w:eastAsia="en-GB"/>
        </w:rPr>
        <w:t>.</w:t>
      </w:r>
    </w:p>
    <w:p w14:paraId="3529A6F9" w14:textId="77777777" w:rsidR="003206DF" w:rsidRPr="00656063" w:rsidRDefault="003206DF" w:rsidP="003206DF">
      <w:pPr>
        <w:pStyle w:val="Heading2"/>
        <w:tabs>
          <w:tab w:val="clear" w:pos="5184"/>
        </w:tabs>
        <w:spacing w:before="120" w:after="120"/>
        <w:ind w:left="1080"/>
      </w:pPr>
      <w:bookmarkStart w:id="426" w:name="_Toc242358854"/>
      <w:r w:rsidRPr="00656063">
        <w:t>Variants</w:t>
      </w:r>
      <w:bookmarkEnd w:id="426"/>
    </w:p>
    <w:p w14:paraId="19F77959" w14:textId="77777777" w:rsidR="003206DF" w:rsidRPr="00656063" w:rsidRDefault="003206DF" w:rsidP="003206DF">
      <w:pPr>
        <w:spacing w:before="20" w:after="20"/>
        <w:ind w:right="170"/>
        <w:rPr>
          <w:rStyle w:val="bodytext1"/>
        </w:rPr>
      </w:pPr>
      <w:r w:rsidRPr="00656063">
        <w:rPr>
          <w:rStyle w:val="bodytext1"/>
        </w:rPr>
        <w:t>Variants are not permitted under this procurement procedure.</w:t>
      </w:r>
    </w:p>
    <w:p w14:paraId="45F70B78" w14:textId="18D0E8DE" w:rsidR="003206DF" w:rsidRPr="006635E4" w:rsidRDefault="003206DF" w:rsidP="003206DF">
      <w:pPr>
        <w:pStyle w:val="Heading2"/>
        <w:spacing w:before="120" w:after="120"/>
        <w:ind w:left="1080"/>
      </w:pPr>
      <w:bookmarkStart w:id="427" w:name="_Toc242358855"/>
      <w:r w:rsidRPr="006635E4">
        <w:t xml:space="preserve">Preparation costs of </w:t>
      </w:r>
      <w:r w:rsidR="00D3017F">
        <w:t>Tenders</w:t>
      </w:r>
      <w:bookmarkEnd w:id="427"/>
    </w:p>
    <w:p w14:paraId="317FE704" w14:textId="77777777" w:rsidR="003206DF" w:rsidRDefault="003206DF" w:rsidP="003206DF">
      <w:r w:rsidRPr="006635E4">
        <w:t xml:space="preserve">Costs incurred in preparing and submitting the </w:t>
      </w:r>
      <w:proofErr w:type="spellStart"/>
      <w:r>
        <w:t>RtP</w:t>
      </w:r>
      <w:proofErr w:type="spellEnd"/>
      <w:r>
        <w:t>, the</w:t>
      </w:r>
      <w:r w:rsidRPr="006635E4">
        <w:t xml:space="preserve"> Initial </w:t>
      </w:r>
      <w:r>
        <w:t>Tender</w:t>
      </w:r>
      <w:r w:rsidRPr="006635E4">
        <w:t xml:space="preserve">, subsequent Proposals and/or BAFO are borne by the </w:t>
      </w:r>
      <w:r>
        <w:t>Candidates/</w:t>
      </w:r>
      <w:r w:rsidRPr="006635E4">
        <w:t>Tenderers and will not be reimbursed.</w:t>
      </w:r>
    </w:p>
    <w:p w14:paraId="12CE57ED" w14:textId="77777777" w:rsidR="003206DF" w:rsidRPr="00656063" w:rsidRDefault="003206DF" w:rsidP="003206DF">
      <w:pPr>
        <w:pStyle w:val="Heading2"/>
        <w:tabs>
          <w:tab w:val="clear" w:pos="5184"/>
        </w:tabs>
        <w:spacing w:before="120" w:after="120"/>
        <w:ind w:left="1080"/>
      </w:pPr>
      <w:bookmarkStart w:id="428" w:name="_Toc242358856"/>
      <w:r w:rsidRPr="00656063">
        <w:t xml:space="preserve">Presentation of the </w:t>
      </w:r>
      <w:proofErr w:type="spellStart"/>
      <w:r>
        <w:t>RtP</w:t>
      </w:r>
      <w:proofErr w:type="spellEnd"/>
      <w:r>
        <w:t>/</w:t>
      </w:r>
      <w:r w:rsidRPr="00656063">
        <w:t>Tender</w:t>
      </w:r>
      <w:bookmarkEnd w:id="428"/>
    </w:p>
    <w:p w14:paraId="110FDFEA" w14:textId="77777777" w:rsidR="003206DF" w:rsidRPr="00656063" w:rsidRDefault="003206DF" w:rsidP="003206DF">
      <w:pPr>
        <w:pStyle w:val="Heading3"/>
        <w:ind w:left="810"/>
      </w:pPr>
      <w:bookmarkStart w:id="429" w:name="_Toc242358857"/>
      <w:r w:rsidRPr="00656063">
        <w:t>Language</w:t>
      </w:r>
      <w:bookmarkEnd w:id="429"/>
    </w:p>
    <w:p w14:paraId="290DCC0E" w14:textId="77777777" w:rsidR="003206DF" w:rsidRPr="00656063" w:rsidRDefault="003206DF" w:rsidP="003206DF">
      <w:pPr>
        <w:autoSpaceDE w:val="0"/>
        <w:autoSpaceDN w:val="0"/>
        <w:adjustRightInd w:val="0"/>
        <w:spacing w:after="0"/>
        <w:ind w:right="170"/>
        <w:rPr>
          <w:rFonts w:cs="Verdana"/>
          <w:lang w:eastAsia="en-GB"/>
        </w:rPr>
      </w:pPr>
      <w:r>
        <w:rPr>
          <w:rFonts w:cs="Verdana"/>
          <w:lang w:eastAsia="en-GB"/>
        </w:rPr>
        <w:t>Request to Participate</w:t>
      </w:r>
      <w:r w:rsidRPr="00656063">
        <w:rPr>
          <w:rFonts w:cs="Verdana"/>
          <w:lang w:eastAsia="en-GB"/>
        </w:rPr>
        <w:t xml:space="preserve"> </w:t>
      </w:r>
      <w:r>
        <w:rPr>
          <w:rFonts w:cs="Verdana"/>
          <w:lang w:eastAsia="en-GB"/>
        </w:rPr>
        <w:t>and the Tender</w:t>
      </w:r>
      <w:r w:rsidRPr="00656063">
        <w:rPr>
          <w:rFonts w:cs="Verdana"/>
          <w:lang w:eastAsia="en-GB"/>
        </w:rPr>
        <w:t xml:space="preserve"> shall be drafted in one of the official languages of the European Union, preferably </w:t>
      </w:r>
      <w:r w:rsidRPr="00656063">
        <w:rPr>
          <w:rFonts w:cs="Verdana"/>
          <w:b/>
          <w:lang w:eastAsia="en-GB"/>
        </w:rPr>
        <w:t>ENGLISH</w:t>
      </w:r>
      <w:r w:rsidRPr="00656063">
        <w:rPr>
          <w:rFonts w:cs="Verdana"/>
          <w:lang w:eastAsia="en-GB"/>
        </w:rPr>
        <w:t>.</w:t>
      </w:r>
    </w:p>
    <w:p w14:paraId="115A09D5" w14:textId="77777777" w:rsidR="003206DF" w:rsidRPr="00656063" w:rsidRDefault="003206DF" w:rsidP="003206DF">
      <w:pPr>
        <w:pStyle w:val="Heading2"/>
        <w:tabs>
          <w:tab w:val="clear" w:pos="5184"/>
        </w:tabs>
        <w:spacing w:before="120" w:after="120"/>
        <w:ind w:left="990"/>
      </w:pPr>
      <w:bookmarkStart w:id="430" w:name="_Ref98960355"/>
      <w:bookmarkStart w:id="431" w:name="_Ref98960376"/>
      <w:bookmarkStart w:id="432" w:name="_Toc242358858"/>
      <w:r w:rsidRPr="00656063">
        <w:t xml:space="preserve">Content of the </w:t>
      </w:r>
      <w:proofErr w:type="spellStart"/>
      <w:r>
        <w:t>RtP</w:t>
      </w:r>
      <w:proofErr w:type="spellEnd"/>
      <w:r>
        <w:t>/</w:t>
      </w:r>
      <w:r w:rsidRPr="00656063">
        <w:t>Tender to be Submitted</w:t>
      </w:r>
      <w:bookmarkEnd w:id="430"/>
      <w:bookmarkEnd w:id="431"/>
      <w:bookmarkEnd w:id="432"/>
    </w:p>
    <w:p w14:paraId="4637F490" w14:textId="77777777" w:rsidR="003206DF" w:rsidRPr="00656063" w:rsidRDefault="003206DF" w:rsidP="003206DF">
      <w:pPr>
        <w:pStyle w:val="BodyText"/>
      </w:pPr>
      <w:r w:rsidRPr="00656063">
        <w:t xml:space="preserve">The </w:t>
      </w:r>
      <w:proofErr w:type="spellStart"/>
      <w:r>
        <w:t>RtP</w:t>
      </w:r>
      <w:proofErr w:type="spellEnd"/>
      <w:r w:rsidRPr="00656063">
        <w:t xml:space="preserve"> must be:</w:t>
      </w:r>
    </w:p>
    <w:p w14:paraId="6BAE1D63" w14:textId="77777777" w:rsidR="003206DF" w:rsidRPr="00656063" w:rsidRDefault="003206DF">
      <w:pPr>
        <w:pStyle w:val="BodyText"/>
        <w:numPr>
          <w:ilvl w:val="0"/>
          <w:numId w:val="20"/>
        </w:numPr>
      </w:pPr>
      <w:r w:rsidRPr="00656063">
        <w:t xml:space="preserve">signed by the </w:t>
      </w:r>
      <w:r>
        <w:t>Candidate</w:t>
      </w:r>
      <w:r w:rsidRPr="00871BA9">
        <w:t xml:space="preserve">’s </w:t>
      </w:r>
      <w:r w:rsidRPr="00656063">
        <w:t>duly authorised representative;</w:t>
      </w:r>
    </w:p>
    <w:p w14:paraId="11AA6072" w14:textId="77777777" w:rsidR="003206DF" w:rsidRPr="00656063" w:rsidRDefault="003206DF">
      <w:pPr>
        <w:pStyle w:val="BodyText"/>
        <w:numPr>
          <w:ilvl w:val="0"/>
          <w:numId w:val="20"/>
        </w:numPr>
      </w:pPr>
      <w:r w:rsidRPr="00656063">
        <w:t>perfectly legible so that there can be no doubt as to words and figures;</w:t>
      </w:r>
    </w:p>
    <w:p w14:paraId="5042A418" w14:textId="77777777" w:rsidR="003206DF" w:rsidRPr="00656063" w:rsidRDefault="003206DF">
      <w:pPr>
        <w:pStyle w:val="BodyText"/>
        <w:numPr>
          <w:ilvl w:val="0"/>
          <w:numId w:val="20"/>
        </w:numPr>
      </w:pPr>
      <w:r w:rsidRPr="00656063">
        <w:t>drawn up using all model reply forms supplied in the annexes to these Tender Specifications;</w:t>
      </w:r>
    </w:p>
    <w:p w14:paraId="279E0CC7" w14:textId="77777777" w:rsidR="003206DF" w:rsidRPr="00656063" w:rsidRDefault="003206DF">
      <w:pPr>
        <w:pStyle w:val="BodyText"/>
        <w:numPr>
          <w:ilvl w:val="0"/>
          <w:numId w:val="20"/>
        </w:numPr>
      </w:pPr>
      <w:r w:rsidRPr="00656063">
        <w:t>clear and concise, with continuous page numbering, and assembled in a coherent fashion (e.g. bound, stapled, or organised in files).</w:t>
      </w:r>
    </w:p>
    <w:p w14:paraId="755D02E2" w14:textId="77777777" w:rsidR="003206DF" w:rsidRDefault="003206DF" w:rsidP="003206DF">
      <w:pPr>
        <w:pStyle w:val="BodyText"/>
      </w:pPr>
      <w:r w:rsidRPr="00656063">
        <w:t>The Contracting Authority reserves the right to request additional evidence in relation to the tender submitted for evaluation or verification purposes.</w:t>
      </w:r>
    </w:p>
    <w:p w14:paraId="477E3ACE" w14:textId="77777777" w:rsidR="00A074EE" w:rsidRPr="00665A01" w:rsidRDefault="00A074EE" w:rsidP="00A074EE">
      <w:pPr>
        <w:pStyle w:val="BodyText"/>
        <w:rPr>
          <w:rFonts w:cstheme="minorHAnsi"/>
          <w:lang w:val="en-US"/>
        </w:rPr>
      </w:pPr>
      <w:r w:rsidRPr="00665A01">
        <w:rPr>
          <w:rFonts w:cstheme="minorHAnsi"/>
          <w:b/>
          <w:bCs/>
          <w:u w:val="single"/>
          <w:lang w:val="en-US"/>
        </w:rPr>
        <w:t>Note:</w:t>
      </w:r>
      <w:r w:rsidRPr="00665A01">
        <w:rPr>
          <w:rFonts w:cstheme="minorHAnsi"/>
          <w:lang w:val="en-US"/>
        </w:rPr>
        <w:t xml:space="preserve"> The time for completion of the procurement evaluation and award of the </w:t>
      </w:r>
      <w:r>
        <w:rPr>
          <w:rFonts w:cstheme="minorHAnsi"/>
          <w:lang w:val="en-US"/>
        </w:rPr>
        <w:t>C</w:t>
      </w:r>
      <w:r w:rsidRPr="00665A01">
        <w:rPr>
          <w:rFonts w:cstheme="minorHAnsi"/>
          <w:lang w:val="en-US"/>
        </w:rPr>
        <w:t xml:space="preserve">ontract is of essence. The bidders are requested to read carefully the </w:t>
      </w:r>
      <w:proofErr w:type="gramStart"/>
      <w:r w:rsidRPr="00665A01">
        <w:rPr>
          <w:rFonts w:cstheme="minorHAnsi"/>
          <w:lang w:val="en-US"/>
        </w:rPr>
        <w:t>requirements,</w:t>
      </w:r>
      <w:proofErr w:type="gramEnd"/>
      <w:r w:rsidRPr="00665A01">
        <w:rPr>
          <w:rFonts w:cstheme="minorHAnsi"/>
          <w:lang w:val="en-US"/>
        </w:rPr>
        <w:t xml:space="preserve"> specified in the Tender Specifications for each exclusion and selection criterion and for the </w:t>
      </w:r>
      <w:proofErr w:type="gramStart"/>
      <w:r w:rsidRPr="00665A01">
        <w:rPr>
          <w:rFonts w:cstheme="minorHAnsi"/>
          <w:lang w:val="en-US"/>
        </w:rPr>
        <w:t>evidences</w:t>
      </w:r>
      <w:proofErr w:type="gramEnd"/>
      <w:r w:rsidRPr="00665A01">
        <w:rPr>
          <w:rFonts w:cstheme="minorHAnsi"/>
          <w:lang w:val="en-US"/>
        </w:rPr>
        <w:t xml:space="preserve">, requested to demonstrate </w:t>
      </w:r>
      <w:proofErr w:type="gramStart"/>
      <w:r w:rsidRPr="00665A01">
        <w:rPr>
          <w:rFonts w:cstheme="minorHAnsi"/>
          <w:lang w:val="en-US"/>
        </w:rPr>
        <w:t>a compliance</w:t>
      </w:r>
      <w:proofErr w:type="gramEnd"/>
      <w:r w:rsidRPr="00665A01">
        <w:rPr>
          <w:rFonts w:cstheme="minorHAnsi"/>
          <w:lang w:val="en-US"/>
        </w:rPr>
        <w:t xml:space="preserve"> to them</w:t>
      </w:r>
      <w:r>
        <w:rPr>
          <w:rFonts w:cstheme="minorHAnsi"/>
          <w:lang w:val="en-US"/>
        </w:rPr>
        <w:t>.</w:t>
      </w:r>
      <w:r w:rsidRPr="00665A01">
        <w:rPr>
          <w:rStyle w:val="FootnoteReference"/>
          <w:rFonts w:cstheme="minorHAnsi"/>
          <w:lang w:val="en-US"/>
        </w:rPr>
        <w:footnoteReference w:id="24"/>
      </w:r>
      <w:r w:rsidRPr="00665A01">
        <w:rPr>
          <w:rFonts w:cstheme="minorHAnsi"/>
          <w:lang w:val="en-US"/>
        </w:rPr>
        <w:t xml:space="preserve"> </w:t>
      </w:r>
    </w:p>
    <w:p w14:paraId="4B3A854E" w14:textId="1C37D48F" w:rsidR="00A074EE" w:rsidRPr="00C22969" w:rsidRDefault="00A074EE" w:rsidP="003206DF">
      <w:pPr>
        <w:pStyle w:val="BodyText"/>
        <w:rPr>
          <w:rFonts w:cstheme="minorHAnsi"/>
        </w:rPr>
      </w:pPr>
      <w:r w:rsidRPr="00665A01">
        <w:rPr>
          <w:rFonts w:cstheme="minorHAnsi"/>
          <w:lang w:val="en-US"/>
        </w:rPr>
        <w:lastRenderedPageBreak/>
        <w:t xml:space="preserve">Should the Tenderer omit to submit or submits evidence that </w:t>
      </w:r>
      <w:r>
        <w:rPr>
          <w:rFonts w:cstheme="minorHAnsi"/>
          <w:lang w:val="en-US"/>
        </w:rPr>
        <w:t>is</w:t>
      </w:r>
      <w:r w:rsidRPr="00665A01">
        <w:rPr>
          <w:rFonts w:cstheme="minorHAnsi"/>
          <w:lang w:val="en-US"/>
        </w:rPr>
        <w:t xml:space="preserve"> not compliant</w:t>
      </w:r>
      <w:r w:rsidRPr="00665A01">
        <w:rPr>
          <w:rStyle w:val="FootnoteReference"/>
          <w:rFonts w:cstheme="minorHAnsi"/>
          <w:lang w:val="en-US"/>
        </w:rPr>
        <w:footnoteReference w:id="25"/>
      </w:r>
      <w:r w:rsidRPr="00665A01">
        <w:rPr>
          <w:rFonts w:cstheme="minorHAnsi"/>
          <w:lang w:val="en-US"/>
        </w:rPr>
        <w:t xml:space="preserve"> or </w:t>
      </w:r>
      <w:r>
        <w:rPr>
          <w:rFonts w:cstheme="minorHAnsi"/>
          <w:lang w:val="en-US"/>
        </w:rPr>
        <w:t>is</w:t>
      </w:r>
      <w:r w:rsidRPr="00665A01">
        <w:rPr>
          <w:rFonts w:cstheme="minorHAnsi"/>
          <w:lang w:val="en-US"/>
        </w:rPr>
        <w:t xml:space="preserve"> unclear, </w:t>
      </w:r>
      <w:r w:rsidRPr="00665A01">
        <w:rPr>
          <w:rFonts w:cstheme="minorHAnsi"/>
          <w:b/>
          <w:bCs/>
          <w:lang w:val="en-US"/>
        </w:rPr>
        <w:t xml:space="preserve">the Contracting Authority may restrict the number of the requests for clarifications or not search for clarifications as per Art. </w:t>
      </w:r>
      <w:r>
        <w:rPr>
          <w:rFonts w:cstheme="minorHAnsi"/>
          <w:b/>
          <w:bCs/>
          <w:lang w:val="en-US"/>
        </w:rPr>
        <w:t>154</w:t>
      </w:r>
      <w:r w:rsidRPr="00665A01">
        <w:rPr>
          <w:rFonts w:cstheme="minorHAnsi"/>
          <w:b/>
          <w:bCs/>
          <w:lang w:val="en-US"/>
        </w:rPr>
        <w:t xml:space="preserve"> FR, if the clarification process may lead to a delay in the tender evaluation completion</w:t>
      </w:r>
      <w:r w:rsidRPr="00665A01">
        <w:rPr>
          <w:rFonts w:cstheme="minorHAnsi"/>
          <w:lang w:val="en-US"/>
        </w:rPr>
        <w:t>.</w:t>
      </w:r>
    </w:p>
    <w:p w14:paraId="0C449B14" w14:textId="68505608" w:rsidR="003206DF" w:rsidRPr="00656063" w:rsidRDefault="003206DF" w:rsidP="003206DF">
      <w:pPr>
        <w:pStyle w:val="Heading3"/>
        <w:tabs>
          <w:tab w:val="left" w:pos="4500"/>
        </w:tabs>
        <w:ind w:left="810"/>
      </w:pPr>
      <w:bookmarkStart w:id="433" w:name="_Toc242358859"/>
      <w:r w:rsidRPr="00656063">
        <w:t>Administrative File (ENVELOPE I)</w:t>
      </w:r>
      <w:r>
        <w:t xml:space="preserve"> for the Request to Participate (</w:t>
      </w:r>
      <w:proofErr w:type="spellStart"/>
      <w:r>
        <w:t>RtP</w:t>
      </w:r>
      <w:proofErr w:type="spellEnd"/>
      <w:r>
        <w:t>)</w:t>
      </w:r>
      <w:r w:rsidR="00DA79B4">
        <w:t xml:space="preserve"> (Phase I)</w:t>
      </w:r>
      <w:bookmarkEnd w:id="433"/>
    </w:p>
    <w:p w14:paraId="3EFE1539" w14:textId="77777777" w:rsidR="003206DF" w:rsidRPr="00656063" w:rsidRDefault="003206DF" w:rsidP="003206DF">
      <w:pPr>
        <w:pStyle w:val="P1"/>
        <w:spacing w:after="120"/>
        <w:ind w:right="170"/>
        <w:rPr>
          <w:color w:val="auto"/>
          <w:szCs w:val="22"/>
          <w:lang w:eastAsia="en-US"/>
        </w:rPr>
      </w:pPr>
      <w:bookmarkStart w:id="434" w:name="_Hlk188897751"/>
      <w:r w:rsidRPr="00656063">
        <w:rPr>
          <w:color w:val="auto"/>
          <w:szCs w:val="22"/>
          <w:lang w:eastAsia="en-US"/>
        </w:rPr>
        <w:t xml:space="preserve">Each </w:t>
      </w:r>
      <w:r>
        <w:rPr>
          <w:color w:val="auto"/>
          <w:szCs w:val="22"/>
          <w:lang w:eastAsia="en-US"/>
        </w:rPr>
        <w:t>Request to Participate (</w:t>
      </w:r>
      <w:proofErr w:type="spellStart"/>
      <w:r>
        <w:rPr>
          <w:color w:val="auto"/>
          <w:szCs w:val="22"/>
          <w:lang w:eastAsia="en-US"/>
        </w:rPr>
        <w:t>RtP</w:t>
      </w:r>
      <w:proofErr w:type="spellEnd"/>
      <w:r>
        <w:rPr>
          <w:color w:val="auto"/>
          <w:szCs w:val="22"/>
          <w:lang w:eastAsia="en-US"/>
        </w:rPr>
        <w:t xml:space="preserve">) </w:t>
      </w:r>
      <w:r w:rsidRPr="00656063">
        <w:rPr>
          <w:color w:val="auto"/>
          <w:szCs w:val="22"/>
          <w:lang w:eastAsia="en-US"/>
        </w:rPr>
        <w:t>shall include an administrative file, containing:</w:t>
      </w:r>
    </w:p>
    <w:bookmarkEnd w:id="434"/>
    <w:p w14:paraId="34810612" w14:textId="77777777" w:rsidR="003206DF" w:rsidRPr="00656063" w:rsidRDefault="003206DF" w:rsidP="003206DF">
      <w:pPr>
        <w:pStyle w:val="P1"/>
        <w:spacing w:after="120"/>
        <w:ind w:right="170"/>
        <w:rPr>
          <w:color w:val="auto"/>
          <w:szCs w:val="22"/>
          <w:lang w:eastAsia="en-US"/>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8363"/>
      </w:tblGrid>
      <w:tr w:rsidR="003206DF" w:rsidRPr="00656063" w14:paraId="6281E8C1" w14:textId="77777777" w:rsidTr="006D6D54">
        <w:trPr>
          <w:tblHeader/>
        </w:trPr>
        <w:tc>
          <w:tcPr>
            <w:tcW w:w="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4D2BCA0" w14:textId="77777777" w:rsidR="003206DF" w:rsidRPr="00656063" w:rsidRDefault="003206DF">
            <w:pPr>
              <w:keepNext/>
              <w:keepLines/>
              <w:widowControl w:val="0"/>
              <w:spacing w:beforeLines="60" w:before="144" w:afterLines="60" w:after="144"/>
              <w:ind w:right="170"/>
              <w:rPr>
                <w:rFonts w:cstheme="minorHAnsi"/>
                <w:b/>
              </w:rPr>
            </w:pPr>
            <w:bookmarkStart w:id="435" w:name="_Hlk94016654"/>
            <w:r w:rsidRPr="00656063">
              <w:rPr>
                <w:rFonts w:cstheme="minorHAnsi"/>
                <w:b/>
              </w:rPr>
              <w:lastRenderedPageBreak/>
              <w:t>Ref. #</w:t>
            </w:r>
          </w:p>
        </w:tc>
        <w:tc>
          <w:tcPr>
            <w:tcW w:w="836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39B2908" w14:textId="77777777" w:rsidR="003206DF" w:rsidRPr="00656063" w:rsidRDefault="003206DF">
            <w:pPr>
              <w:keepNext/>
              <w:keepLines/>
              <w:widowControl w:val="0"/>
              <w:spacing w:beforeLines="60" w:before="144" w:afterLines="60" w:after="144"/>
              <w:ind w:right="170"/>
              <w:rPr>
                <w:rFonts w:cstheme="minorHAnsi"/>
                <w:b/>
              </w:rPr>
            </w:pPr>
            <w:r w:rsidRPr="00656063">
              <w:rPr>
                <w:rFonts w:cstheme="minorHAnsi"/>
                <w:b/>
              </w:rPr>
              <w:t xml:space="preserve">ENVELOPE 1 – ADMINISTRATIVE DOCUMENTS </w:t>
            </w:r>
          </w:p>
        </w:tc>
      </w:tr>
      <w:tr w:rsidR="003206DF" w:rsidRPr="00A3322D" w14:paraId="47026152" w14:textId="77777777" w:rsidTr="006D6D54">
        <w:trPr>
          <w:trHeight w:val="520"/>
        </w:trPr>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CB0D94" w14:textId="77777777" w:rsidR="003206DF" w:rsidRPr="00656063" w:rsidRDefault="003206DF">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F18BE8" w14:textId="27EBD160" w:rsidR="004915E9" w:rsidRPr="00A3322D" w:rsidRDefault="004915E9" w:rsidP="004915E9">
            <w:pPr>
              <w:spacing w:before="0" w:after="0"/>
              <w:ind w:right="170"/>
              <w:contextualSpacing/>
              <w:rPr>
                <w:rFonts w:cstheme="minorHAnsi"/>
              </w:rPr>
            </w:pPr>
            <w:r w:rsidRPr="00A3322D">
              <w:rPr>
                <w:rFonts w:cstheme="minorHAnsi"/>
              </w:rPr>
              <w:t>A cover letter, dated and signed by duly authorised representative of the Tenderer, including:</w:t>
            </w:r>
          </w:p>
          <w:p w14:paraId="61AF1FF9" w14:textId="276BF70E" w:rsidR="00F01E9E" w:rsidRPr="00A3322D" w:rsidRDefault="00F01E9E">
            <w:pPr>
              <w:pStyle w:val="ListParagraph"/>
              <w:numPr>
                <w:ilvl w:val="1"/>
                <w:numId w:val="21"/>
              </w:numPr>
              <w:spacing w:before="0" w:after="0"/>
              <w:ind w:left="176" w:right="170" w:hanging="176"/>
              <w:contextualSpacing/>
              <w:rPr>
                <w:rFonts w:asciiTheme="minorHAnsi" w:hAnsiTheme="minorHAnsi" w:cstheme="minorHAnsi"/>
              </w:rPr>
            </w:pPr>
            <w:r w:rsidRPr="00A3322D">
              <w:rPr>
                <w:rFonts w:asciiTheme="minorHAnsi" w:hAnsiTheme="minorHAnsi" w:cstheme="minorHAnsi"/>
              </w:rPr>
              <w:t>A declaration of full acceptance of the terms and conditions of this Invitation to Tender (without prejudice to the possibility of declaring (duly justified) partial- or non- compliances to the contractual</w:t>
            </w:r>
            <w:r w:rsidR="005B41D1" w:rsidRPr="00A3322D">
              <w:rPr>
                <w:rFonts w:asciiTheme="minorHAnsi" w:hAnsiTheme="minorHAnsi" w:cstheme="minorHAnsi"/>
              </w:rPr>
              <w:t xml:space="preserve"> </w:t>
            </w:r>
            <w:r w:rsidRPr="00A3322D">
              <w:rPr>
                <w:rFonts w:asciiTheme="minorHAnsi" w:hAnsiTheme="minorHAnsi" w:cstheme="minorHAnsi"/>
              </w:rPr>
              <w:t>and technical baseline</w:t>
            </w:r>
            <w:r w:rsidR="005B41D1" w:rsidRPr="00A3322D">
              <w:rPr>
                <w:rFonts w:asciiTheme="minorHAnsi" w:hAnsiTheme="minorHAnsi" w:cstheme="minorHAnsi"/>
              </w:rPr>
              <w:t xml:space="preserve"> in Phase II</w:t>
            </w:r>
            <w:r w:rsidRPr="00A3322D">
              <w:rPr>
                <w:rFonts w:asciiTheme="minorHAnsi" w:hAnsiTheme="minorHAnsi" w:cstheme="minorHAnsi"/>
              </w:rPr>
              <w:t>;</w:t>
            </w:r>
          </w:p>
          <w:p w14:paraId="166A8EB8" w14:textId="5CEE70D7" w:rsidR="00F01E9E" w:rsidRPr="00A3322D" w:rsidRDefault="00F01E9E">
            <w:pPr>
              <w:pStyle w:val="ListParagraph"/>
              <w:numPr>
                <w:ilvl w:val="1"/>
                <w:numId w:val="21"/>
              </w:numPr>
              <w:spacing w:before="0" w:after="0"/>
              <w:ind w:left="176" w:right="170" w:hanging="176"/>
              <w:contextualSpacing/>
              <w:rPr>
                <w:rFonts w:asciiTheme="minorHAnsi" w:hAnsiTheme="minorHAnsi" w:cstheme="minorHAnsi"/>
              </w:rPr>
            </w:pPr>
            <w:r w:rsidRPr="00A3322D">
              <w:rPr>
                <w:rFonts w:asciiTheme="minorHAnsi" w:hAnsiTheme="minorHAnsi" w:cstheme="minorHAnsi"/>
              </w:rPr>
              <w:t>A section presenting the industrial organisation of the Tenderer, describing the Tenderer and listing all the legal entities involved, specifying each entity's role and qualifications. For each entity, it shall be clearly identified (</w:t>
            </w:r>
            <w:proofErr w:type="spellStart"/>
            <w:r w:rsidRPr="00A3322D">
              <w:rPr>
                <w:rFonts w:asciiTheme="minorHAnsi" w:hAnsiTheme="minorHAnsi" w:cstheme="minorHAnsi"/>
              </w:rPr>
              <w:t>i</w:t>
            </w:r>
            <w:proofErr w:type="spellEnd"/>
            <w:r w:rsidRPr="00A3322D">
              <w:rPr>
                <w:rFonts w:asciiTheme="minorHAnsi" w:hAnsiTheme="minorHAnsi" w:cstheme="minorHAnsi"/>
              </w:rPr>
              <w:t>) whether it is essential in order for the Tenderer to be in a position to meet the selection criteria (i.e. whether it belongs to the “Core-Team”)  (ii) whether it will be involved in security sensitive activities (including a due justification / explanation)  (ii) whether it will be accessing EUCI for the purpose of the Contract and at which classification level (for each entity); (i</w:t>
            </w:r>
            <w:r w:rsidR="005B41D1" w:rsidRPr="00A3322D">
              <w:rPr>
                <w:rFonts w:asciiTheme="minorHAnsi" w:hAnsiTheme="minorHAnsi" w:cstheme="minorHAnsi"/>
              </w:rPr>
              <w:t>ii</w:t>
            </w:r>
            <w:r w:rsidRPr="00A3322D">
              <w:rPr>
                <w:rFonts w:asciiTheme="minorHAnsi" w:hAnsiTheme="minorHAnsi" w:cstheme="minorHAnsi"/>
              </w:rPr>
              <w:t>) whether it will be accessing EU COMSEC Items for the purpose of the Contract.</w:t>
            </w:r>
          </w:p>
          <w:p w14:paraId="10F1D49B" w14:textId="77777777" w:rsidR="00F01E9E" w:rsidRPr="00A3322D" w:rsidRDefault="00F01E9E">
            <w:pPr>
              <w:pStyle w:val="ListParagraph"/>
              <w:numPr>
                <w:ilvl w:val="1"/>
                <w:numId w:val="21"/>
              </w:numPr>
              <w:spacing w:before="0" w:after="0"/>
              <w:ind w:left="176" w:right="170" w:hanging="176"/>
              <w:contextualSpacing/>
              <w:rPr>
                <w:rFonts w:asciiTheme="minorHAnsi" w:hAnsiTheme="minorHAnsi" w:cstheme="minorHAnsi"/>
              </w:rPr>
            </w:pPr>
            <w:r w:rsidRPr="00A3322D">
              <w:rPr>
                <w:rFonts w:asciiTheme="minorHAnsi" w:hAnsiTheme="minorHAnsi" w:cstheme="minorHAnsi"/>
              </w:rPr>
              <w:t xml:space="preserve">In case of groups, the competition law compliance assessment made under Section </w:t>
            </w:r>
            <w:r w:rsidRPr="00A3322D">
              <w:rPr>
                <w:rFonts w:asciiTheme="minorHAnsi" w:hAnsiTheme="minorHAnsi" w:cstheme="minorHAnsi"/>
              </w:rPr>
              <w:fldChar w:fldCharType="begin"/>
            </w:r>
            <w:r w:rsidRPr="00A3322D">
              <w:rPr>
                <w:rFonts w:asciiTheme="minorHAnsi" w:hAnsiTheme="minorHAnsi" w:cstheme="minorHAnsi"/>
              </w:rPr>
              <w:instrText xml:space="preserve"> REF _Ref179474269 \r \h  \* MERGEFORMAT </w:instrText>
            </w:r>
            <w:r w:rsidRPr="00A3322D">
              <w:rPr>
                <w:rFonts w:asciiTheme="minorHAnsi" w:hAnsiTheme="minorHAnsi" w:cstheme="minorHAnsi"/>
              </w:rPr>
            </w:r>
            <w:r w:rsidRPr="00A3322D">
              <w:rPr>
                <w:rFonts w:asciiTheme="minorHAnsi" w:hAnsiTheme="minorHAnsi" w:cstheme="minorHAnsi"/>
              </w:rPr>
              <w:fldChar w:fldCharType="separate"/>
            </w:r>
            <w:r w:rsidRPr="00A3322D">
              <w:rPr>
                <w:rFonts w:asciiTheme="minorHAnsi" w:hAnsiTheme="minorHAnsi" w:cstheme="minorHAnsi"/>
              </w:rPr>
              <w:t>4.5</w:t>
            </w:r>
            <w:r w:rsidRPr="00A3322D">
              <w:rPr>
                <w:rFonts w:asciiTheme="minorHAnsi" w:hAnsiTheme="minorHAnsi" w:cstheme="minorHAnsi"/>
              </w:rPr>
              <w:fldChar w:fldCharType="end"/>
            </w:r>
            <w:r w:rsidRPr="00A3322D">
              <w:rPr>
                <w:rFonts w:asciiTheme="minorHAnsi" w:hAnsiTheme="minorHAnsi" w:cstheme="minorHAnsi"/>
              </w:rPr>
              <w:t xml:space="preserve"> above;</w:t>
            </w:r>
          </w:p>
          <w:p w14:paraId="2875F4C9" w14:textId="77777777" w:rsidR="00F01E9E" w:rsidRPr="00A3322D" w:rsidRDefault="00F01E9E">
            <w:pPr>
              <w:pStyle w:val="ListParagraph"/>
              <w:numPr>
                <w:ilvl w:val="0"/>
                <w:numId w:val="31"/>
              </w:numPr>
              <w:spacing w:before="0" w:after="0"/>
              <w:ind w:left="174" w:right="170" w:hanging="142"/>
              <w:contextualSpacing/>
              <w:rPr>
                <w:rFonts w:asciiTheme="minorHAnsi" w:hAnsiTheme="minorHAnsi" w:cstheme="minorHAnsi"/>
              </w:rPr>
            </w:pPr>
            <w:r w:rsidRPr="00A3322D">
              <w:rPr>
                <w:rFonts w:asciiTheme="minorHAnsi" w:hAnsiTheme="minorHAnsi" w:cstheme="minorHAnsi"/>
              </w:rPr>
              <w:t xml:space="preserve">A statement in line with the requirement under Section </w:t>
            </w:r>
            <w:r w:rsidRPr="00A3322D">
              <w:rPr>
                <w:rFonts w:asciiTheme="minorHAnsi" w:hAnsiTheme="minorHAnsi" w:cstheme="minorHAnsi"/>
              </w:rPr>
              <w:fldChar w:fldCharType="begin"/>
            </w:r>
            <w:r w:rsidRPr="00A3322D">
              <w:rPr>
                <w:rFonts w:asciiTheme="minorHAnsi" w:hAnsiTheme="minorHAnsi" w:cstheme="minorHAnsi"/>
              </w:rPr>
              <w:instrText xml:space="preserve"> REF _Ref177993772 \r \h  \* MERGEFORMAT </w:instrText>
            </w:r>
            <w:r w:rsidRPr="00A3322D">
              <w:rPr>
                <w:rFonts w:asciiTheme="minorHAnsi" w:hAnsiTheme="minorHAnsi" w:cstheme="minorHAnsi"/>
              </w:rPr>
            </w:r>
            <w:r w:rsidRPr="00A3322D">
              <w:rPr>
                <w:rFonts w:asciiTheme="minorHAnsi" w:hAnsiTheme="minorHAnsi" w:cstheme="minorHAnsi"/>
              </w:rPr>
              <w:fldChar w:fldCharType="separate"/>
            </w:r>
            <w:r w:rsidRPr="00A3322D">
              <w:rPr>
                <w:rFonts w:asciiTheme="minorHAnsi" w:hAnsiTheme="minorHAnsi" w:cstheme="minorHAnsi"/>
              </w:rPr>
              <w:t>7.2</w:t>
            </w:r>
            <w:r w:rsidRPr="00A3322D">
              <w:rPr>
                <w:rFonts w:asciiTheme="minorHAnsi" w:hAnsiTheme="minorHAnsi" w:cstheme="minorHAnsi"/>
              </w:rPr>
              <w:fldChar w:fldCharType="end"/>
            </w:r>
            <w:r w:rsidRPr="00A3322D">
              <w:rPr>
                <w:rFonts w:asciiTheme="minorHAnsi" w:hAnsiTheme="minorHAnsi" w:cstheme="minorHAnsi"/>
              </w:rPr>
              <w:t xml:space="preserve"> above (</w:t>
            </w:r>
            <w:r w:rsidRPr="00A3322D">
              <w:rPr>
                <w:rFonts w:asciiTheme="minorHAnsi" w:hAnsiTheme="minorHAnsi" w:cstheme="minorHAnsi"/>
                <w:b/>
                <w:bCs/>
              </w:rPr>
              <w:t>EU Restrictive Measures</w:t>
            </w:r>
            <w:r w:rsidRPr="00A3322D">
              <w:rPr>
                <w:rFonts w:asciiTheme="minorHAnsi" w:hAnsiTheme="minorHAnsi" w:cstheme="minorHAnsi"/>
              </w:rPr>
              <w:t>).</w:t>
            </w:r>
          </w:p>
          <w:p w14:paraId="323D7063" w14:textId="4E990FA8" w:rsidR="005B41D1" w:rsidRPr="00A3322D" w:rsidRDefault="00F01E9E">
            <w:pPr>
              <w:pStyle w:val="ListParagraph"/>
              <w:numPr>
                <w:ilvl w:val="0"/>
                <w:numId w:val="31"/>
              </w:numPr>
              <w:spacing w:before="0" w:after="0"/>
              <w:ind w:left="174" w:right="170" w:hanging="142"/>
              <w:contextualSpacing/>
              <w:rPr>
                <w:rFonts w:asciiTheme="minorHAnsi" w:hAnsiTheme="minorHAnsi" w:cstheme="minorHAnsi"/>
              </w:rPr>
            </w:pPr>
            <w:r w:rsidRPr="00A3322D">
              <w:rPr>
                <w:rFonts w:asciiTheme="minorHAnsi" w:hAnsiTheme="minorHAnsi" w:cstheme="minorHAnsi"/>
              </w:rPr>
              <w:t xml:space="preserve">All the Information required pursuant to Section </w:t>
            </w:r>
            <w:r w:rsidRPr="00A3322D">
              <w:rPr>
                <w:rFonts w:asciiTheme="minorHAnsi" w:hAnsiTheme="minorHAnsi" w:cstheme="minorHAnsi"/>
              </w:rPr>
              <w:fldChar w:fldCharType="begin"/>
            </w:r>
            <w:r w:rsidRPr="00A3322D">
              <w:rPr>
                <w:rFonts w:asciiTheme="minorHAnsi" w:hAnsiTheme="minorHAnsi" w:cstheme="minorHAnsi"/>
              </w:rPr>
              <w:instrText xml:space="preserve"> REF _Ref196901952 \r \h </w:instrText>
            </w:r>
            <w:r w:rsidR="005B41D1" w:rsidRPr="00A3322D">
              <w:rPr>
                <w:rFonts w:asciiTheme="minorHAnsi" w:hAnsiTheme="minorHAnsi" w:cstheme="minorHAnsi"/>
              </w:rPr>
              <w:instrText xml:space="preserve"> \* MERGEFORMAT </w:instrText>
            </w:r>
            <w:r w:rsidRPr="00A3322D">
              <w:rPr>
                <w:rFonts w:asciiTheme="minorHAnsi" w:hAnsiTheme="minorHAnsi" w:cstheme="minorHAnsi"/>
              </w:rPr>
            </w:r>
            <w:r w:rsidRPr="00A3322D">
              <w:rPr>
                <w:rFonts w:asciiTheme="minorHAnsi" w:hAnsiTheme="minorHAnsi" w:cstheme="minorHAnsi"/>
              </w:rPr>
              <w:fldChar w:fldCharType="separate"/>
            </w:r>
            <w:r w:rsidRPr="00A3322D">
              <w:rPr>
                <w:rFonts w:asciiTheme="minorHAnsi" w:hAnsiTheme="minorHAnsi" w:cstheme="minorHAnsi"/>
              </w:rPr>
              <w:t>9</w:t>
            </w:r>
            <w:r w:rsidRPr="00A3322D">
              <w:rPr>
                <w:rFonts w:asciiTheme="minorHAnsi" w:hAnsiTheme="minorHAnsi" w:cstheme="minorHAnsi"/>
              </w:rPr>
              <w:fldChar w:fldCharType="end"/>
            </w:r>
            <w:r w:rsidRPr="00A3322D">
              <w:rPr>
                <w:rFonts w:asciiTheme="minorHAnsi" w:hAnsiTheme="minorHAnsi" w:cstheme="minorHAnsi"/>
              </w:rPr>
              <w:t xml:space="preserve"> above (</w:t>
            </w:r>
            <w:r w:rsidRPr="00A3322D">
              <w:rPr>
                <w:rFonts w:asciiTheme="minorHAnsi" w:hAnsiTheme="minorHAnsi" w:cstheme="minorHAnsi"/>
                <w:b/>
                <w:bCs/>
              </w:rPr>
              <w:t>Rejection Criteria</w:t>
            </w:r>
            <w:r w:rsidRPr="00A3322D">
              <w:rPr>
                <w:rFonts w:asciiTheme="minorHAnsi" w:hAnsiTheme="minorHAnsi" w:cstheme="minorHAnsi"/>
              </w:rPr>
              <w:t>).</w:t>
            </w:r>
          </w:p>
          <w:p w14:paraId="44CFC0F5" w14:textId="7AB29090" w:rsidR="00986C27" w:rsidRPr="00A3322D" w:rsidRDefault="00F01E9E">
            <w:pPr>
              <w:pStyle w:val="ListParagraph"/>
              <w:numPr>
                <w:ilvl w:val="0"/>
                <w:numId w:val="31"/>
              </w:numPr>
              <w:spacing w:before="0" w:after="0"/>
              <w:ind w:left="174" w:right="170" w:hanging="142"/>
              <w:contextualSpacing/>
              <w:rPr>
                <w:rFonts w:asciiTheme="minorHAnsi" w:hAnsiTheme="minorHAnsi" w:cstheme="minorHAnsi"/>
              </w:rPr>
            </w:pPr>
            <w:r w:rsidRPr="00A3322D">
              <w:rPr>
                <w:rFonts w:cstheme="minorHAnsi"/>
              </w:rPr>
              <w:t xml:space="preserve">A statement pertaining to the </w:t>
            </w:r>
            <w:r w:rsidRPr="00A3322D">
              <w:rPr>
                <w:rFonts w:cstheme="minorHAnsi"/>
                <w:b/>
                <w:bCs/>
              </w:rPr>
              <w:t>Conflicting Interest of the Contractor</w:t>
            </w:r>
            <w:r w:rsidRPr="00A3322D">
              <w:rPr>
                <w:rFonts w:cstheme="minorHAnsi"/>
              </w:rPr>
              <w:t xml:space="preserve"> including all the details, as applicable, as required under Section </w:t>
            </w:r>
            <w:r w:rsidR="00F066C6" w:rsidRPr="00A3322D">
              <w:rPr>
                <w:rFonts w:cstheme="minorHAnsi"/>
              </w:rPr>
              <w:t xml:space="preserve">10.1.2 </w:t>
            </w:r>
            <w:r w:rsidRPr="00A3322D">
              <w:rPr>
                <w:rFonts w:cstheme="minorHAnsi"/>
              </w:rPr>
              <w:t>above, i.e. for each economic operator (i.e. the Prime Tenderer / each member of the group / each subcontractor).</w:t>
            </w:r>
          </w:p>
          <w:p w14:paraId="056AB33E" w14:textId="5A8F417A" w:rsidR="003206DF" w:rsidRPr="00A3322D" w:rsidRDefault="00F01E9E">
            <w:pPr>
              <w:pStyle w:val="ListParagraph"/>
              <w:numPr>
                <w:ilvl w:val="0"/>
                <w:numId w:val="31"/>
              </w:numPr>
              <w:spacing w:before="0" w:after="0"/>
              <w:ind w:left="174" w:right="170" w:hanging="142"/>
              <w:contextualSpacing/>
              <w:rPr>
                <w:rFonts w:asciiTheme="minorHAnsi" w:hAnsiTheme="minorHAnsi" w:cstheme="minorHAnsi"/>
              </w:rPr>
            </w:pPr>
            <w:r w:rsidRPr="00A3322D">
              <w:rPr>
                <w:rFonts w:cstheme="minorHAnsi"/>
              </w:rPr>
              <w:t>A list of all the documentation included/enclosed in the Tender.</w:t>
            </w:r>
          </w:p>
          <w:p w14:paraId="696AF33D" w14:textId="77777777" w:rsidR="003206DF" w:rsidRPr="00A3322D" w:rsidRDefault="003206DF">
            <w:pPr>
              <w:pStyle w:val="ListParagraph"/>
              <w:keepNext/>
              <w:keepLines/>
              <w:spacing w:before="0" w:after="0"/>
              <w:ind w:left="174" w:right="170"/>
              <w:contextualSpacing/>
              <w:rPr>
                <w:rFonts w:cstheme="minorBidi"/>
              </w:rPr>
            </w:pPr>
          </w:p>
        </w:tc>
      </w:tr>
      <w:tr w:rsidR="00245BCC" w:rsidRPr="00A3322D" w14:paraId="3CCF013F"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5C71C9" w14:textId="77777777" w:rsidR="00245BCC" w:rsidRPr="00A3322D" w:rsidRDefault="00245BCC">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86148C" w14:textId="5E2BB4F1" w:rsidR="00245BCC" w:rsidRPr="00A3322D" w:rsidRDefault="00245BCC" w:rsidP="00245BCC">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A duly signed and dated </w:t>
            </w:r>
            <w:r w:rsidRPr="00A3322D">
              <w:rPr>
                <w:rFonts w:cstheme="minorHAnsi"/>
                <w:b/>
              </w:rPr>
              <w:t>statement</w:t>
            </w:r>
            <w:r w:rsidRPr="00A3322D">
              <w:rPr>
                <w:rFonts w:cstheme="minorHAnsi"/>
              </w:rPr>
              <w:t xml:space="preserve"> </w:t>
            </w:r>
            <w:r w:rsidRPr="00A3322D">
              <w:rPr>
                <w:rFonts w:cstheme="minorHAnsi"/>
                <w:b/>
              </w:rPr>
              <w:t>of authorisation/Power of Attorney</w:t>
            </w:r>
            <w:r w:rsidRPr="00A3322D">
              <w:rPr>
                <w:rFonts w:cstheme="minorHAnsi"/>
              </w:rPr>
              <w:t xml:space="preserve"> containing the name and position of the </w:t>
            </w:r>
            <w:r w:rsidRPr="00A3322D">
              <w:rPr>
                <w:rFonts w:cstheme="minorHAnsi"/>
                <w:b/>
              </w:rPr>
              <w:t xml:space="preserve">representative/signatory </w:t>
            </w:r>
            <w:r w:rsidRPr="00A3322D">
              <w:rPr>
                <w:rFonts w:cstheme="minorHAnsi"/>
              </w:rPr>
              <w:t xml:space="preserve">and </w:t>
            </w:r>
            <w:r w:rsidRPr="00A3322D">
              <w:rPr>
                <w:rFonts w:cstheme="minorHAnsi"/>
                <w:b/>
              </w:rPr>
              <w:t>official</w:t>
            </w:r>
            <w:r w:rsidRPr="00A3322D">
              <w:rPr>
                <w:rFonts w:cstheme="minorHAnsi"/>
              </w:rPr>
              <w:t xml:space="preserve"> </w:t>
            </w:r>
            <w:r w:rsidRPr="00A3322D">
              <w:rPr>
                <w:rFonts w:cstheme="minorHAnsi"/>
                <w:b/>
              </w:rPr>
              <w:t>documentary evidence</w:t>
            </w:r>
            <w:r w:rsidRPr="00A3322D">
              <w:rPr>
                <w:rFonts w:cstheme="minorHAnsi"/>
              </w:rPr>
              <w:t xml:space="preserve"> on the </w:t>
            </w:r>
            <w:proofErr w:type="gramStart"/>
            <w:r w:rsidRPr="00A3322D">
              <w:rPr>
                <w:rFonts w:cstheme="minorHAnsi"/>
              </w:rPr>
              <w:t>person‘</w:t>
            </w:r>
            <w:proofErr w:type="gramEnd"/>
            <w:r w:rsidRPr="00A3322D">
              <w:rPr>
                <w:rFonts w:cstheme="minorHAnsi"/>
              </w:rPr>
              <w:t>s legal authority to validly sign the Tender and the Contract on behalf of the organisation, should it be awarded it.</w:t>
            </w:r>
          </w:p>
        </w:tc>
      </w:tr>
      <w:tr w:rsidR="00D86D0D" w:rsidRPr="00A3322D" w14:paraId="3E56CA06"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2E8E28" w14:textId="77777777" w:rsidR="00D86D0D" w:rsidRPr="00A3322D" w:rsidRDefault="00D86D0D">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1045E9" w14:textId="32E0B110" w:rsidR="00D86D0D" w:rsidRPr="00A3322D" w:rsidRDefault="00D86D0D" w:rsidP="00D86D0D">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In case of groups, a duly signed and dated statement/declaration by each of the group members specifying the company or person heading the project and authorised to submit a tender on behalf of the group, sign and manage the Contracts, using the template in </w:t>
            </w:r>
            <w:r w:rsidRPr="00A3322D">
              <w:rPr>
                <w:rFonts w:cstheme="minorHAnsi"/>
                <w:b/>
                <w:bCs/>
              </w:rPr>
              <w:t>Annex I.C</w:t>
            </w:r>
            <w:r w:rsidRPr="00A3322D">
              <w:rPr>
                <w:rFonts w:cstheme="minorHAnsi"/>
              </w:rPr>
              <w:t>.</w:t>
            </w:r>
          </w:p>
        </w:tc>
      </w:tr>
      <w:tr w:rsidR="00D86D0D" w:rsidRPr="00A3322D" w14:paraId="6952EE42"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921917" w14:textId="77777777" w:rsidR="00D86D0D" w:rsidRPr="00A3322D" w:rsidRDefault="00D86D0D">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34F5BF" w14:textId="16EB16CD" w:rsidR="00576243" w:rsidRPr="00A3322D" w:rsidRDefault="00576243" w:rsidP="00576243">
            <w:pPr>
              <w:jc w:val="left"/>
              <w:rPr>
                <w:rFonts w:cstheme="minorHAnsi"/>
                <w:lang w:val="en-US"/>
              </w:rPr>
            </w:pPr>
            <w:r w:rsidRPr="00A3322D">
              <w:rPr>
                <w:rFonts w:cstheme="minorHAnsi"/>
              </w:rPr>
              <w:t xml:space="preserve">The duly filled-in and signed </w:t>
            </w:r>
            <w:r w:rsidRPr="00A3322D">
              <w:rPr>
                <w:rFonts w:cstheme="minorHAnsi"/>
                <w:b/>
                <w:bCs/>
              </w:rPr>
              <w:t xml:space="preserve">Identification Sheet of the Tenderer </w:t>
            </w:r>
            <w:r w:rsidRPr="00A3322D">
              <w:rPr>
                <w:rFonts w:cstheme="minorHAnsi"/>
              </w:rPr>
              <w:t xml:space="preserve">using the template in </w:t>
            </w:r>
            <w:r w:rsidRPr="00A3322D">
              <w:rPr>
                <w:rFonts w:cstheme="minorHAnsi"/>
                <w:b/>
                <w:bCs/>
              </w:rPr>
              <w:t>Annex I.A</w:t>
            </w:r>
            <w:r w:rsidRPr="00A3322D">
              <w:rPr>
                <w:rFonts w:cstheme="minorHAnsi"/>
              </w:rPr>
              <w:t>.</w:t>
            </w:r>
            <w:r w:rsidRPr="00A3322D">
              <w:rPr>
                <w:rFonts w:cstheme="minorHAnsi"/>
                <w:b/>
                <w:bCs/>
              </w:rPr>
              <w:fldChar w:fldCharType="begin"/>
            </w:r>
            <w:r w:rsidRPr="00A3322D">
              <w:rPr>
                <w:rFonts w:cstheme="minorHAnsi"/>
                <w:b/>
                <w:bCs/>
              </w:rPr>
              <w:instrText xml:space="preserve"> REF IdentOfTenderAnnexIA \h  \* MERGEFORMAT </w:instrText>
            </w:r>
            <w:r w:rsidRPr="00A3322D">
              <w:rPr>
                <w:rFonts w:cstheme="minorHAnsi"/>
                <w:b/>
                <w:bCs/>
              </w:rPr>
            </w:r>
            <w:r w:rsidRPr="00A3322D">
              <w:rPr>
                <w:rFonts w:cstheme="minorHAnsi"/>
                <w:b/>
                <w:bCs/>
              </w:rPr>
              <w:fldChar w:fldCharType="separate"/>
            </w:r>
          </w:p>
          <w:p w14:paraId="77D9605E" w14:textId="53D66B25" w:rsidR="00D86D0D" w:rsidRPr="00A3322D" w:rsidRDefault="00576243" w:rsidP="00576243">
            <w:pPr>
              <w:keepNext/>
              <w:keepLines/>
              <w:widowControl w:val="0"/>
              <w:tabs>
                <w:tab w:val="left" w:pos="317"/>
                <w:tab w:val="left" w:pos="3118"/>
              </w:tabs>
              <w:spacing w:beforeLines="30" w:before="72" w:afterLines="30" w:after="72"/>
              <w:ind w:right="170"/>
              <w:rPr>
                <w:rFonts w:cstheme="minorHAnsi"/>
              </w:rPr>
            </w:pPr>
            <w:r w:rsidRPr="00A3322D">
              <w:rPr>
                <w:rFonts w:cstheme="minorHAnsi"/>
                <w:lang w:val="en-US"/>
              </w:rPr>
              <w:t xml:space="preserve">Annex </w:t>
            </w:r>
            <w:proofErr w:type="gramStart"/>
            <w:r w:rsidRPr="00A3322D">
              <w:rPr>
                <w:rFonts w:cstheme="minorHAnsi"/>
                <w:lang w:val="en-US"/>
              </w:rPr>
              <w:t>I.A</w:t>
            </w:r>
            <w:proofErr w:type="gramEnd"/>
            <w:r w:rsidRPr="00A3322D">
              <w:rPr>
                <w:rFonts w:cstheme="minorHAnsi"/>
                <w:b/>
                <w:bCs/>
              </w:rPr>
              <w:fldChar w:fldCharType="end"/>
            </w:r>
            <w:r w:rsidR="00F066C6" w:rsidRPr="00A3322D">
              <w:rPr>
                <w:rFonts w:cstheme="minorHAnsi"/>
                <w:b/>
                <w:bCs/>
              </w:rPr>
              <w:t xml:space="preserve"> </w:t>
            </w:r>
            <w:r w:rsidRPr="00A3322D">
              <w:rPr>
                <w:rFonts w:cstheme="minorHAnsi"/>
              </w:rPr>
              <w:t>(</w:t>
            </w:r>
            <w:r w:rsidRPr="00A3322D">
              <w:rPr>
                <w:rFonts w:cstheme="minorHAnsi"/>
                <w:b/>
                <w:bCs/>
              </w:rPr>
              <w:t xml:space="preserve">one per Tenderer </w:t>
            </w:r>
            <w:r w:rsidRPr="00A3322D">
              <w:rPr>
                <w:rFonts w:cstheme="minorHAnsi"/>
              </w:rPr>
              <w:t>including all the legal entities involved in the group and sub-contractors and containing, where appropriate, as many Sections as legal entities involved).</w:t>
            </w:r>
          </w:p>
        </w:tc>
      </w:tr>
      <w:tr w:rsidR="009F325D" w:rsidRPr="00A3322D" w14:paraId="00B22AF4"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672D4C" w14:textId="77777777" w:rsidR="009F325D" w:rsidRPr="00A3322D" w:rsidRDefault="009F325D">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4171AA" w14:textId="40EF08FD" w:rsidR="009F325D" w:rsidRPr="00A3322D" w:rsidRDefault="009F325D" w:rsidP="009F325D">
            <w:pPr>
              <w:jc w:val="left"/>
              <w:rPr>
                <w:rFonts w:cstheme="minorHAnsi"/>
              </w:rPr>
            </w:pPr>
            <w:r w:rsidRPr="00A3322D">
              <w:rPr>
                <w:rFonts w:cstheme="minorHAnsi"/>
              </w:rPr>
              <w:t xml:space="preserve">For the proposed subcontractors, or other entities on whose capacity the Tenderer intends to rely, duly filled in, signed and dated </w:t>
            </w:r>
            <w:r w:rsidRPr="00A3322D">
              <w:rPr>
                <w:rFonts w:cstheme="minorHAnsi"/>
                <w:b/>
                <w:bCs/>
              </w:rPr>
              <w:t>Sub-contractor Letter of Intent</w:t>
            </w:r>
            <w:r w:rsidRPr="00A3322D">
              <w:rPr>
                <w:rFonts w:cstheme="minorHAnsi"/>
              </w:rPr>
              <w:t xml:space="preserve"> using the template in </w:t>
            </w:r>
            <w:r w:rsidRPr="00A3322D">
              <w:rPr>
                <w:rFonts w:cstheme="minorHAnsi"/>
                <w:b/>
                <w:bCs/>
              </w:rPr>
              <w:t xml:space="preserve">Annex I.D.1 </w:t>
            </w:r>
            <w:r w:rsidRPr="00A3322D">
              <w:rPr>
                <w:rFonts w:cstheme="minorHAnsi"/>
              </w:rPr>
              <w:t>(for subcontractors)</w:t>
            </w:r>
            <w:r w:rsidRPr="00A3322D">
              <w:rPr>
                <w:rFonts w:cstheme="minorHAnsi"/>
                <w:b/>
                <w:bCs/>
              </w:rPr>
              <w:t xml:space="preserve"> </w:t>
            </w:r>
            <w:r w:rsidRPr="00A3322D">
              <w:rPr>
                <w:rFonts w:cstheme="minorHAnsi"/>
              </w:rPr>
              <w:t>and/or</w:t>
            </w:r>
            <w:r w:rsidRPr="00A3322D">
              <w:rPr>
                <w:rFonts w:cstheme="minorHAnsi"/>
                <w:b/>
                <w:bCs/>
              </w:rPr>
              <w:t xml:space="preserve"> Non-Subcontractor Letter of Intent </w:t>
            </w:r>
            <w:r w:rsidRPr="00A3322D">
              <w:rPr>
                <w:rFonts w:cstheme="minorHAnsi"/>
              </w:rPr>
              <w:t>using the template in</w:t>
            </w:r>
            <w:r w:rsidRPr="00A3322D">
              <w:rPr>
                <w:rFonts w:cstheme="minorHAnsi"/>
                <w:b/>
                <w:bCs/>
              </w:rPr>
              <w:t xml:space="preserve"> Annex I.D.1 </w:t>
            </w:r>
            <w:r w:rsidRPr="00A3322D">
              <w:rPr>
                <w:rFonts w:cstheme="minorHAnsi"/>
              </w:rPr>
              <w:t>(for other entities),</w:t>
            </w:r>
            <w:r w:rsidRPr="00A3322D">
              <w:rPr>
                <w:rFonts w:cstheme="minorHAnsi"/>
                <w:b/>
                <w:bCs/>
              </w:rPr>
              <w:t xml:space="preserve"> </w:t>
            </w:r>
            <w:r w:rsidRPr="00A3322D">
              <w:rPr>
                <w:rFonts w:cstheme="minorHAnsi"/>
              </w:rPr>
              <w:t>to be submitted for each subcontractor/entity individually).</w:t>
            </w:r>
          </w:p>
        </w:tc>
      </w:tr>
      <w:tr w:rsidR="009F325D" w:rsidRPr="00A3322D" w14:paraId="33AEC2C8"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A590BE" w14:textId="49198974" w:rsidR="009F325D" w:rsidRPr="00A3322D" w:rsidRDefault="009F325D" w:rsidP="009F325D">
            <w:pPr>
              <w:jc w:val="center"/>
              <w:rPr>
                <w:rFonts w:cstheme="minorHAnsi"/>
                <w:b/>
                <w:bCs/>
              </w:rPr>
            </w:pPr>
            <w:r w:rsidRPr="00A3322D">
              <w:rPr>
                <w:rFonts w:cstheme="minorHAnsi"/>
                <w:b/>
                <w:bCs/>
              </w:rPr>
              <w:t>Access to procurement</w:t>
            </w:r>
          </w:p>
        </w:tc>
      </w:tr>
      <w:tr w:rsidR="009F325D" w:rsidRPr="00A3322D" w14:paraId="76DB7900"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6FA52D" w14:textId="77777777" w:rsidR="009F325D" w:rsidRPr="00A3322D" w:rsidRDefault="009F325D">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902B57" w14:textId="08C990EC" w:rsidR="009F325D" w:rsidRPr="00A3322D" w:rsidRDefault="006C268A" w:rsidP="009F325D">
            <w:pPr>
              <w:keepNext/>
              <w:keepLines/>
              <w:widowControl w:val="0"/>
              <w:tabs>
                <w:tab w:val="left" w:pos="317"/>
                <w:tab w:val="left" w:pos="3118"/>
              </w:tabs>
              <w:spacing w:beforeLines="30" w:before="72" w:afterLines="30" w:after="72"/>
              <w:ind w:right="170"/>
              <w:rPr>
                <w:rFonts w:cstheme="minorHAnsi"/>
              </w:rPr>
            </w:pPr>
            <w:r w:rsidRPr="00A3322D">
              <w:rPr>
                <w:rFonts w:cstheme="minorHAnsi"/>
                <w:bCs/>
              </w:rPr>
              <w:t>The duly filled-in</w:t>
            </w:r>
            <w:r w:rsidRPr="00A3322D">
              <w:rPr>
                <w:rFonts w:cstheme="minorHAnsi"/>
                <w:b/>
              </w:rPr>
              <w:t xml:space="preserve"> Declaration of Ownership and Control</w:t>
            </w:r>
            <w:r w:rsidRPr="00A3322D">
              <w:rPr>
                <w:rFonts w:cstheme="minorHAnsi"/>
              </w:rPr>
              <w:t xml:space="preserve">, using the template in </w:t>
            </w:r>
            <w:r w:rsidRPr="00A3322D">
              <w:rPr>
                <w:rFonts w:cstheme="minorHAnsi"/>
                <w:b/>
              </w:rPr>
              <w:t>Annex I.H – Part 2</w:t>
            </w:r>
            <w:r w:rsidRPr="00A3322D">
              <w:rPr>
                <w:rFonts w:cstheme="minorHAnsi"/>
              </w:rPr>
              <w:t>,</w:t>
            </w:r>
            <w:r w:rsidRPr="00A3322D">
              <w:rPr>
                <w:rFonts w:cstheme="minorHAnsi"/>
              </w:rPr>
              <w:cr/>
              <w:t xml:space="preserve"> including all necessary documents required in Annex I.H for the assessment of the </w:t>
            </w:r>
            <w:r w:rsidRPr="00A3322D">
              <w:rPr>
                <w:rFonts w:cstheme="minorHAnsi"/>
              </w:rPr>
              <w:cr/>
              <w:t xml:space="preserve">compliance with the Participation Condition (see Section </w:t>
            </w:r>
            <w:r w:rsidRPr="00A3322D">
              <w:rPr>
                <w:rFonts w:cstheme="minorHAnsi"/>
              </w:rPr>
              <w:fldChar w:fldCharType="begin"/>
            </w:r>
            <w:r w:rsidRPr="00A3322D">
              <w:rPr>
                <w:rFonts w:cstheme="minorHAnsi"/>
              </w:rPr>
              <w:instrText xml:space="preserve"> REF _Ref177721644 \r \h  \* MERGEFORMAT </w:instrText>
            </w:r>
            <w:r w:rsidRPr="00A3322D">
              <w:rPr>
                <w:rFonts w:cstheme="minorHAnsi"/>
              </w:rPr>
            </w:r>
            <w:r w:rsidRPr="00A3322D">
              <w:rPr>
                <w:rFonts w:cstheme="minorHAnsi"/>
              </w:rPr>
              <w:fldChar w:fldCharType="separate"/>
            </w:r>
            <w:r w:rsidRPr="00A3322D">
              <w:rPr>
                <w:rFonts w:cstheme="minorHAnsi"/>
              </w:rPr>
              <w:t>0</w:t>
            </w:r>
            <w:r w:rsidRPr="00A3322D">
              <w:rPr>
                <w:rFonts w:cstheme="minorHAnsi"/>
              </w:rPr>
              <w:fldChar w:fldCharType="end"/>
            </w:r>
            <w:r w:rsidRPr="00A3322D">
              <w:rPr>
                <w:rFonts w:cstheme="minorHAnsi"/>
              </w:rPr>
              <w:t xml:space="preserve"> above). To be submitted separately by each entity to which the Participation Conditions apply pursuant to Section </w:t>
            </w:r>
            <w:r w:rsidRPr="00A3322D">
              <w:rPr>
                <w:rFonts w:cstheme="minorHAnsi"/>
              </w:rPr>
              <w:fldChar w:fldCharType="begin"/>
            </w:r>
            <w:r w:rsidRPr="00A3322D">
              <w:rPr>
                <w:rFonts w:cstheme="minorHAnsi"/>
              </w:rPr>
              <w:instrText xml:space="preserve"> REF _Ref177721644 \r \h  \* MERGEFORMAT </w:instrText>
            </w:r>
            <w:r w:rsidRPr="00A3322D">
              <w:rPr>
                <w:rFonts w:cstheme="minorHAnsi"/>
              </w:rPr>
            </w:r>
            <w:r w:rsidRPr="00A3322D">
              <w:rPr>
                <w:rFonts w:cstheme="minorHAnsi"/>
              </w:rPr>
              <w:fldChar w:fldCharType="separate"/>
            </w:r>
            <w:r w:rsidRPr="00A3322D">
              <w:rPr>
                <w:rFonts w:cstheme="minorHAnsi"/>
              </w:rPr>
              <w:t>0</w:t>
            </w:r>
            <w:r w:rsidRPr="00A3322D">
              <w:rPr>
                <w:rFonts w:cstheme="minorHAnsi"/>
              </w:rPr>
              <w:fldChar w:fldCharType="end"/>
            </w:r>
            <w:r w:rsidRPr="00A3322D">
              <w:rPr>
                <w:rFonts w:cstheme="minorHAnsi"/>
              </w:rPr>
              <w:t xml:space="preserve"> and Section </w:t>
            </w:r>
            <w:r w:rsidRPr="00A3322D">
              <w:rPr>
                <w:rFonts w:cstheme="minorHAnsi"/>
              </w:rPr>
              <w:fldChar w:fldCharType="begin"/>
            </w:r>
            <w:r w:rsidRPr="00A3322D">
              <w:rPr>
                <w:rFonts w:cstheme="minorHAnsi"/>
              </w:rPr>
              <w:instrText xml:space="preserve"> REF _Ref179470797 \r \h  \* MERGEFORMAT </w:instrText>
            </w:r>
            <w:r w:rsidRPr="00A3322D">
              <w:rPr>
                <w:rFonts w:cstheme="minorHAnsi"/>
              </w:rPr>
            </w:r>
            <w:r w:rsidRPr="00A3322D">
              <w:rPr>
                <w:rFonts w:cstheme="minorHAnsi"/>
              </w:rPr>
              <w:fldChar w:fldCharType="separate"/>
            </w:r>
            <w:r w:rsidRPr="00A3322D">
              <w:rPr>
                <w:rFonts w:cstheme="minorHAnsi"/>
              </w:rPr>
              <w:t>5</w:t>
            </w:r>
            <w:r w:rsidRPr="00A3322D">
              <w:rPr>
                <w:rFonts w:cstheme="minorHAnsi"/>
              </w:rPr>
              <w:fldChar w:fldCharType="end"/>
            </w:r>
            <w:r w:rsidRPr="00A3322D">
              <w:rPr>
                <w:rFonts w:cstheme="minorHAnsi"/>
              </w:rPr>
              <w:t xml:space="preserve"> above.</w:t>
            </w:r>
            <w:r w:rsidRPr="00A3322D">
              <w:rPr>
                <w:rFonts w:cstheme="minorHAnsi"/>
              </w:rPr>
              <w:br/>
            </w:r>
            <w:r w:rsidRPr="00A3322D">
              <w:rPr>
                <w:rFonts w:cstheme="minorHAnsi"/>
              </w:rPr>
              <w:br/>
              <w:t>[</w:t>
            </w:r>
            <w:r w:rsidRPr="00A3322D">
              <w:rPr>
                <w:rFonts w:cstheme="minorHAnsi"/>
                <w:b/>
                <w:bCs/>
                <w:u w:val="single"/>
              </w:rPr>
              <w:t>IMPORTANT:</w:t>
            </w:r>
            <w:r w:rsidRPr="00A3322D">
              <w:rPr>
                <w:rFonts w:cstheme="minorHAnsi"/>
              </w:rPr>
              <w:t xml:space="preserve"> Attention is drawn to Section </w:t>
            </w:r>
            <w:r w:rsidRPr="00A3322D">
              <w:rPr>
                <w:rFonts w:cstheme="minorHAnsi"/>
              </w:rPr>
              <w:fldChar w:fldCharType="begin"/>
            </w:r>
            <w:r w:rsidRPr="00A3322D">
              <w:rPr>
                <w:rFonts w:cstheme="minorHAnsi"/>
              </w:rPr>
              <w:instrText xml:space="preserve"> REF _Ref179470797 \r \h  \* MERGEFORMAT </w:instrText>
            </w:r>
            <w:r w:rsidRPr="00A3322D">
              <w:rPr>
                <w:rFonts w:cstheme="minorHAnsi"/>
              </w:rPr>
            </w:r>
            <w:r w:rsidRPr="00A3322D">
              <w:rPr>
                <w:rFonts w:cstheme="minorHAnsi"/>
              </w:rPr>
              <w:fldChar w:fldCharType="separate"/>
            </w:r>
            <w:r w:rsidRPr="00A3322D">
              <w:rPr>
                <w:rFonts w:cstheme="minorHAnsi"/>
              </w:rPr>
              <w:t>5</w:t>
            </w:r>
            <w:r w:rsidRPr="00A3322D">
              <w:rPr>
                <w:rFonts w:cstheme="minorHAnsi"/>
              </w:rPr>
              <w:fldChar w:fldCharType="end"/>
            </w:r>
            <w:r w:rsidRPr="00A3322D">
              <w:rPr>
                <w:rFonts w:cstheme="minorHAnsi"/>
              </w:rPr>
              <w:t xml:space="preserve"> above.</w:t>
            </w:r>
          </w:p>
        </w:tc>
      </w:tr>
      <w:tr w:rsidR="006C4670" w:rsidRPr="00A3322D" w14:paraId="396EB669"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E0C83E" w14:textId="018A861A" w:rsidR="006C4670" w:rsidRPr="00A3322D" w:rsidRDefault="006C4670" w:rsidP="006C4670">
            <w:pPr>
              <w:keepNext/>
              <w:keepLines/>
              <w:widowControl w:val="0"/>
              <w:tabs>
                <w:tab w:val="left" w:pos="317"/>
                <w:tab w:val="left" w:pos="3118"/>
              </w:tabs>
              <w:spacing w:beforeLines="30" w:before="72" w:afterLines="30" w:after="72"/>
              <w:ind w:right="170"/>
              <w:jc w:val="center"/>
              <w:rPr>
                <w:rFonts w:cstheme="minorHAnsi"/>
                <w:b/>
              </w:rPr>
            </w:pPr>
            <w:r w:rsidRPr="00A3322D">
              <w:rPr>
                <w:rFonts w:cstheme="minorHAnsi"/>
                <w:b/>
              </w:rPr>
              <w:t>Exclusion / non -rejection Criteria</w:t>
            </w:r>
          </w:p>
        </w:tc>
      </w:tr>
      <w:tr w:rsidR="00C23460" w:rsidRPr="00A3322D" w14:paraId="36BB3E7A"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D961D3" w14:textId="77777777" w:rsidR="00C23460" w:rsidRPr="00A3322D" w:rsidRDefault="00C23460">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A9D24" w14:textId="7263D372" w:rsidR="00C23460" w:rsidRPr="00A3322D" w:rsidRDefault="001646A5" w:rsidP="009F325D">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The duly filled in, signed and dated </w:t>
            </w:r>
            <w:r w:rsidRPr="00A3322D">
              <w:rPr>
                <w:rFonts w:cstheme="minorHAnsi"/>
                <w:b/>
              </w:rPr>
              <w:t>Declaration(s) of Honour (including supporting evidence)</w:t>
            </w:r>
            <w:r w:rsidRPr="00A3322D">
              <w:rPr>
                <w:rFonts w:cstheme="minorHAnsi"/>
              </w:rPr>
              <w:t xml:space="preserve"> relating to </w:t>
            </w:r>
            <w:r w:rsidRPr="00A3322D">
              <w:rPr>
                <w:rFonts w:cstheme="minorHAnsi"/>
                <w:b/>
              </w:rPr>
              <w:t xml:space="preserve">exclusion criteria, grounds for rejection and selection criteria </w:t>
            </w:r>
            <w:r w:rsidRPr="00A3322D">
              <w:rPr>
                <w:rFonts w:cstheme="minorHAnsi"/>
              </w:rPr>
              <w:t xml:space="preserve">using the template in </w:t>
            </w:r>
            <w:r w:rsidRPr="00A3322D">
              <w:rPr>
                <w:rFonts w:cstheme="minorHAnsi"/>
                <w:b/>
              </w:rPr>
              <w:fldChar w:fldCharType="begin"/>
            </w:r>
            <w:r w:rsidRPr="00A3322D">
              <w:rPr>
                <w:rFonts w:cstheme="minorHAnsi"/>
                <w:b/>
              </w:rPr>
              <w:instrText xml:space="preserve"> REF DOHAnnexIB \h  \* MERGEFORMAT </w:instrText>
            </w:r>
            <w:r w:rsidRPr="00A3322D">
              <w:rPr>
                <w:rFonts w:cstheme="minorHAnsi"/>
                <w:b/>
              </w:rPr>
            </w:r>
            <w:r w:rsidRPr="00A3322D">
              <w:rPr>
                <w:rFonts w:cstheme="minorHAnsi"/>
                <w:b/>
              </w:rPr>
              <w:fldChar w:fldCharType="separate"/>
            </w:r>
            <w:r w:rsidRPr="00A3322D">
              <w:rPr>
                <w:rFonts w:cstheme="minorHAnsi"/>
                <w:b/>
              </w:rPr>
              <w:t xml:space="preserve">Annex </w:t>
            </w:r>
            <w:proofErr w:type="gramStart"/>
            <w:r w:rsidRPr="00A3322D">
              <w:rPr>
                <w:rFonts w:cstheme="minorHAnsi"/>
                <w:b/>
              </w:rPr>
              <w:t>I.B</w:t>
            </w:r>
            <w:proofErr w:type="gramEnd"/>
            <w:r w:rsidRPr="00A3322D">
              <w:rPr>
                <w:rFonts w:cstheme="minorHAnsi"/>
                <w:b/>
              </w:rPr>
              <w:fldChar w:fldCharType="end"/>
            </w:r>
            <w:r w:rsidRPr="00A3322D">
              <w:rPr>
                <w:rFonts w:cstheme="minorHAnsi"/>
                <w:b/>
              </w:rPr>
              <w:t xml:space="preserve"> - one per economic operator</w:t>
            </w:r>
            <w:r w:rsidRPr="00A3322D">
              <w:rPr>
                <w:rFonts w:cstheme="minorHAnsi"/>
              </w:rPr>
              <w:t xml:space="preserve"> (i.e. Tenderer, all group members, all sub-contractor(s), if any).</w:t>
            </w:r>
          </w:p>
        </w:tc>
      </w:tr>
      <w:tr w:rsidR="009C6B43" w:rsidRPr="00A3322D" w14:paraId="10CFF681"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C46128" w14:textId="524860C7" w:rsidR="009C6B43" w:rsidRPr="00A3322D" w:rsidRDefault="009C6B43" w:rsidP="009C6B43">
            <w:pPr>
              <w:keepNext/>
              <w:keepLines/>
              <w:widowControl w:val="0"/>
              <w:tabs>
                <w:tab w:val="left" w:pos="317"/>
                <w:tab w:val="left" w:pos="3118"/>
              </w:tabs>
              <w:spacing w:beforeLines="30" w:before="72" w:afterLines="30" w:after="72"/>
              <w:ind w:right="170"/>
              <w:jc w:val="center"/>
              <w:rPr>
                <w:rFonts w:cstheme="minorHAnsi"/>
                <w:b/>
                <w:bCs/>
              </w:rPr>
            </w:pPr>
            <w:r w:rsidRPr="00A3322D">
              <w:rPr>
                <w:rFonts w:cstheme="minorHAnsi"/>
                <w:b/>
                <w:bCs/>
              </w:rPr>
              <w:t>Selection Criteria – General</w:t>
            </w:r>
          </w:p>
        </w:tc>
      </w:tr>
      <w:tr w:rsidR="009C6B43" w:rsidRPr="00A3322D" w14:paraId="6B028376"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553C21" w14:textId="77777777" w:rsidR="009C6B43" w:rsidRPr="00A3322D" w:rsidRDefault="009C6B43">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4EF4E8" w14:textId="77777777" w:rsidR="00135160" w:rsidRPr="00A3322D" w:rsidRDefault="00135160" w:rsidP="00135160">
            <w:pPr>
              <w:widowControl w:val="0"/>
              <w:tabs>
                <w:tab w:val="left" w:pos="317"/>
                <w:tab w:val="left" w:pos="3118"/>
              </w:tabs>
              <w:spacing w:beforeLines="30" w:before="72" w:afterLines="30" w:after="72"/>
              <w:ind w:right="170"/>
              <w:rPr>
                <w:rFonts w:cstheme="minorHAnsi"/>
              </w:rPr>
            </w:pPr>
            <w:r w:rsidRPr="00A3322D">
              <w:rPr>
                <w:rFonts w:cstheme="minorHAnsi"/>
              </w:rPr>
              <w:t xml:space="preserve">The duly filled in, signed and dated </w:t>
            </w:r>
            <w:r w:rsidRPr="00A3322D">
              <w:rPr>
                <w:rFonts w:cstheme="minorHAnsi"/>
                <w:b/>
              </w:rPr>
              <w:t>Identification Form</w:t>
            </w:r>
            <w:r w:rsidRPr="00A3322D">
              <w:rPr>
                <w:rFonts w:cstheme="minorHAnsi"/>
              </w:rPr>
              <w:t xml:space="preserve"> (</w:t>
            </w:r>
            <w:r w:rsidRPr="00A3322D">
              <w:rPr>
                <w:rFonts w:cstheme="minorHAnsi"/>
                <w:b/>
              </w:rPr>
              <w:t xml:space="preserve">one per economic operator involved </w:t>
            </w:r>
            <w:r w:rsidRPr="00A3322D">
              <w:rPr>
                <w:rFonts w:cstheme="minorHAnsi"/>
              </w:rPr>
              <w:t xml:space="preserve">(tender, group member, or sub-contractor) using the template available at: </w:t>
            </w:r>
            <w:hyperlink r:id="rId42" w:history="1">
              <w:r w:rsidRPr="00A3322D">
                <w:rPr>
                  <w:rStyle w:val="Hyperlink"/>
                </w:rPr>
                <w:t>Business partners – legal entities and bank accounts - European Commission</w:t>
              </w:r>
            </w:hyperlink>
            <w:r w:rsidRPr="00A3322D">
              <w:rPr>
                <w:rFonts w:cstheme="minorHAnsi"/>
              </w:rPr>
              <w:t>.</w:t>
            </w:r>
          </w:p>
          <w:p w14:paraId="58162040" w14:textId="77777777" w:rsidR="00135160" w:rsidRPr="00A3322D" w:rsidRDefault="00135160" w:rsidP="00135160">
            <w:pPr>
              <w:widowControl w:val="0"/>
              <w:tabs>
                <w:tab w:val="left" w:pos="317"/>
                <w:tab w:val="left" w:pos="3118"/>
              </w:tabs>
              <w:spacing w:beforeLines="30" w:before="72" w:afterLines="30" w:after="72"/>
              <w:ind w:right="170"/>
              <w:rPr>
                <w:rFonts w:cstheme="minorHAnsi"/>
              </w:rPr>
            </w:pPr>
          </w:p>
          <w:p w14:paraId="56F0B2A7" w14:textId="63E02B63" w:rsidR="009C6B43" w:rsidRPr="00A3322D" w:rsidRDefault="00135160" w:rsidP="00135160">
            <w:pPr>
              <w:keepNext/>
              <w:keepLines/>
              <w:widowControl w:val="0"/>
              <w:tabs>
                <w:tab w:val="left" w:pos="317"/>
                <w:tab w:val="left" w:pos="3118"/>
              </w:tabs>
              <w:spacing w:beforeLines="30" w:before="72" w:afterLines="30" w:after="72"/>
              <w:ind w:right="170"/>
              <w:rPr>
                <w:rFonts w:cstheme="minorHAnsi"/>
              </w:rPr>
            </w:pPr>
            <w:r w:rsidRPr="00A3322D">
              <w:rPr>
                <w:rFonts w:cstheme="minorHAnsi"/>
                <w:b/>
                <w:bCs/>
                <w:u w:val="single"/>
              </w:rPr>
              <w:t>Note:</w:t>
            </w:r>
            <w:r w:rsidRPr="00A3322D">
              <w:rPr>
                <w:rFonts w:cstheme="minorHAnsi"/>
                <w:b/>
                <w:bCs/>
              </w:rPr>
              <w:t xml:space="preserve"> Only the Prime Tenderer or Group Leader are required to fill-in the “Banking Details” section of the Identification</w:t>
            </w:r>
          </w:p>
        </w:tc>
      </w:tr>
      <w:tr w:rsidR="00135160" w:rsidRPr="00A3322D" w14:paraId="303B68EB"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33209A" w14:textId="77777777" w:rsidR="00135160" w:rsidRPr="00A3322D" w:rsidRDefault="00135160">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8484C4" w14:textId="77777777" w:rsidR="004C0E7B" w:rsidRPr="00A3322D" w:rsidRDefault="004C0E7B" w:rsidP="004C0E7B">
            <w:pPr>
              <w:widowControl w:val="0"/>
              <w:tabs>
                <w:tab w:val="left" w:pos="317"/>
                <w:tab w:val="left" w:pos="3118"/>
              </w:tabs>
              <w:spacing w:beforeLines="30" w:before="72" w:afterLines="30" w:after="72"/>
              <w:ind w:right="170"/>
              <w:rPr>
                <w:rFonts w:cstheme="minorHAnsi"/>
              </w:rPr>
            </w:pPr>
            <w:r w:rsidRPr="00A3322D">
              <w:rPr>
                <w:rFonts w:cstheme="minorHAnsi"/>
                <w:bCs/>
              </w:rPr>
              <w:t xml:space="preserve">Extract of the inclusion in a </w:t>
            </w:r>
            <w:r w:rsidRPr="00A3322D">
              <w:rPr>
                <w:rFonts w:cstheme="minorHAnsi"/>
                <w:b/>
              </w:rPr>
              <w:t>trade or professional register</w:t>
            </w:r>
            <w:r w:rsidRPr="00A3322D">
              <w:rPr>
                <w:rFonts w:cstheme="minorHAnsi"/>
                <w:bCs/>
              </w:rPr>
              <w:t>, or certificate, membership of a specific organisation, or equivalent (</w:t>
            </w:r>
            <w:r w:rsidRPr="00A3322D">
              <w:rPr>
                <w:rFonts w:cstheme="minorHAnsi"/>
                <w:b/>
              </w:rPr>
              <w:t xml:space="preserve">one per economic operator involved </w:t>
            </w:r>
            <w:r w:rsidRPr="00A3322D">
              <w:rPr>
                <w:rFonts w:cstheme="minorHAnsi"/>
              </w:rPr>
              <w:t>(tender, group member, or sub-contractor</w:t>
            </w:r>
            <w:r w:rsidRPr="00A3322D">
              <w:rPr>
                <w:rFonts w:cstheme="minorHAnsi"/>
                <w:bCs/>
              </w:rPr>
              <w:t>)</w:t>
            </w:r>
            <w:r w:rsidRPr="00A3322D">
              <w:rPr>
                <w:rFonts w:cstheme="minorHAnsi"/>
              </w:rPr>
              <w:t>.</w:t>
            </w:r>
          </w:p>
          <w:p w14:paraId="0AE6197D" w14:textId="77777777" w:rsidR="004C0E7B" w:rsidRPr="00A3322D" w:rsidRDefault="004C0E7B" w:rsidP="004C0E7B">
            <w:pPr>
              <w:widowControl w:val="0"/>
              <w:tabs>
                <w:tab w:val="left" w:pos="317"/>
                <w:tab w:val="left" w:pos="3118"/>
              </w:tabs>
              <w:spacing w:beforeLines="30" w:before="72" w:afterLines="30" w:after="72"/>
              <w:ind w:right="170"/>
              <w:rPr>
                <w:rFonts w:cstheme="minorHAnsi"/>
              </w:rPr>
            </w:pPr>
          </w:p>
          <w:p w14:paraId="05768E3D" w14:textId="386C926C" w:rsidR="00135160" w:rsidRPr="00A3322D" w:rsidRDefault="004C0E7B" w:rsidP="004C0E7B">
            <w:pPr>
              <w:widowControl w:val="0"/>
              <w:tabs>
                <w:tab w:val="left" w:pos="317"/>
                <w:tab w:val="left" w:pos="3118"/>
              </w:tabs>
              <w:spacing w:beforeLines="30" w:before="72" w:afterLines="30" w:after="72"/>
              <w:ind w:right="170"/>
              <w:rPr>
                <w:rFonts w:cstheme="minorHAnsi"/>
              </w:rPr>
            </w:pPr>
            <w:r w:rsidRPr="00A3322D">
              <w:rPr>
                <w:rFonts w:cstheme="minorHAnsi"/>
                <w:b/>
                <w:bCs/>
                <w:u w:val="single"/>
              </w:rPr>
              <w:t>Note:</w:t>
            </w:r>
            <w:r w:rsidRPr="00A3322D">
              <w:rPr>
                <w:rFonts w:cstheme="minorHAnsi"/>
                <w:b/>
                <w:bCs/>
              </w:rPr>
              <w:t xml:space="preserve"> If the VAT number does not appear on such document, provide a proof of the VAT number in addition to the above.</w:t>
            </w:r>
          </w:p>
        </w:tc>
      </w:tr>
      <w:tr w:rsidR="0042146F" w:rsidRPr="00A3322D" w14:paraId="06DBDEAA"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746F3A" w14:textId="728C779F" w:rsidR="0042146F" w:rsidRPr="00A3322D" w:rsidRDefault="0042146F" w:rsidP="0042146F">
            <w:pPr>
              <w:widowControl w:val="0"/>
              <w:tabs>
                <w:tab w:val="left" w:pos="317"/>
                <w:tab w:val="left" w:pos="3118"/>
              </w:tabs>
              <w:spacing w:beforeLines="30" w:before="72" w:afterLines="30" w:after="72"/>
              <w:ind w:right="170"/>
              <w:jc w:val="center"/>
              <w:rPr>
                <w:rFonts w:cstheme="minorHAnsi"/>
                <w:bCs/>
              </w:rPr>
            </w:pPr>
            <w:r w:rsidRPr="00A3322D">
              <w:rPr>
                <w:rFonts w:cstheme="minorHAnsi"/>
                <w:b/>
              </w:rPr>
              <w:t>Selection Criteria – Security Requirements</w:t>
            </w:r>
          </w:p>
        </w:tc>
      </w:tr>
      <w:tr w:rsidR="0042146F" w:rsidRPr="00A3322D" w14:paraId="37FC4495"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5867F9" w14:textId="77777777" w:rsidR="0042146F" w:rsidRPr="00A3322D" w:rsidRDefault="0042146F">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997A79" w14:textId="02E9FA76" w:rsidR="0042146F" w:rsidRPr="00A3322D" w:rsidRDefault="00D85195" w:rsidP="0042146F">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Documents related to the appointment of the </w:t>
            </w:r>
            <w:r w:rsidRPr="00A3322D">
              <w:rPr>
                <w:rFonts w:cstheme="minorHAnsi"/>
                <w:b/>
                <w:bCs/>
              </w:rPr>
              <w:t xml:space="preserve">Local Security Officer </w:t>
            </w:r>
            <w:r w:rsidRPr="00A3322D">
              <w:rPr>
                <w:rFonts w:cstheme="minorHAnsi"/>
              </w:rPr>
              <w:t xml:space="preserve">for each entity </w:t>
            </w:r>
            <w:r w:rsidRPr="00A3322D">
              <w:rPr>
                <w:rFonts w:eastAsia="Times New Roman" w:cstheme="minorHAnsi"/>
                <w:color w:val="000000" w:themeColor="text1"/>
              </w:rPr>
              <w:t xml:space="preserve">(including group members and subcontractors) expected to handle EU classified information (EUCI) at the level of RESTREINT UE/EU RESTRICTED or above. See Section </w:t>
            </w:r>
            <w:r w:rsidRPr="00A3322D">
              <w:rPr>
                <w:rFonts w:cstheme="minorHAnsi"/>
              </w:rPr>
              <w:fldChar w:fldCharType="begin"/>
            </w:r>
            <w:r w:rsidRPr="00A3322D">
              <w:rPr>
                <w:rFonts w:cstheme="minorHAnsi"/>
              </w:rPr>
              <w:instrText xml:space="preserve"> REF _Ref161390407 \r \h  \* MERGEFORMAT </w:instrText>
            </w:r>
            <w:r w:rsidRPr="00A3322D">
              <w:rPr>
                <w:rFonts w:cstheme="minorHAnsi"/>
              </w:rPr>
            </w:r>
            <w:r w:rsidRPr="00A3322D">
              <w:rPr>
                <w:rFonts w:cstheme="minorHAnsi"/>
              </w:rPr>
              <w:fldChar w:fldCharType="separate"/>
            </w:r>
            <w:r w:rsidRPr="00A3322D">
              <w:rPr>
                <w:rFonts w:cstheme="minorHAnsi"/>
              </w:rPr>
              <w:t>10.1.3.1</w:t>
            </w:r>
            <w:r w:rsidRPr="00A3322D">
              <w:rPr>
                <w:rFonts w:cstheme="minorHAnsi"/>
              </w:rPr>
              <w:fldChar w:fldCharType="end"/>
            </w:r>
            <w:r w:rsidRPr="00A3322D">
              <w:rPr>
                <w:rFonts w:cstheme="minorHAnsi"/>
              </w:rPr>
              <w:t xml:space="preserve"> above.</w:t>
            </w:r>
          </w:p>
        </w:tc>
      </w:tr>
      <w:tr w:rsidR="00174C2D" w:rsidRPr="00A3322D" w14:paraId="0C2ADB1C"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67570A" w14:textId="77777777" w:rsidR="00174C2D" w:rsidRPr="00A3322D" w:rsidRDefault="00174C2D">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83178A" w14:textId="3D99791A" w:rsidR="00174C2D" w:rsidRPr="00A3322D" w:rsidRDefault="00174C2D" w:rsidP="00174C2D">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Documents related to the possession of the </w:t>
            </w:r>
            <w:r w:rsidRPr="00A3322D">
              <w:rPr>
                <w:rFonts w:cstheme="minorHAnsi"/>
                <w:b/>
                <w:bCs/>
              </w:rPr>
              <w:t>Facility Security Clearance</w:t>
            </w:r>
            <w:r w:rsidRPr="00A3322D">
              <w:rPr>
                <w:rFonts w:cstheme="minorHAnsi"/>
              </w:rPr>
              <w:t xml:space="preserve"> for each entity </w:t>
            </w:r>
            <w:r w:rsidRPr="00A3322D">
              <w:rPr>
                <w:rFonts w:eastAsia="Times New Roman" w:cstheme="minorHAnsi"/>
                <w:color w:val="000000" w:themeColor="text1"/>
              </w:rPr>
              <w:t>(including group members and subcontractors) expected to handle</w:t>
            </w:r>
            <w:r w:rsidRPr="00A3322D">
              <w:rPr>
                <w:rFonts w:cstheme="minorHAnsi"/>
              </w:rPr>
              <w:t xml:space="preserve"> EUCI during the execution of the Contract at the level of CONFIDENTIEL UE/EU CONFIDENTIAL or above outside of the Contracting Authority’s premises. See Section </w:t>
            </w:r>
            <w:r w:rsidRPr="00A3322D">
              <w:rPr>
                <w:rFonts w:cstheme="minorHAnsi"/>
              </w:rPr>
              <w:fldChar w:fldCharType="begin"/>
            </w:r>
            <w:r w:rsidRPr="00A3322D">
              <w:rPr>
                <w:rFonts w:cstheme="minorHAnsi"/>
              </w:rPr>
              <w:instrText xml:space="preserve"> REF _Ref184645818 \r \h  \* MERGEFORMAT </w:instrText>
            </w:r>
            <w:r w:rsidRPr="00A3322D">
              <w:rPr>
                <w:rFonts w:cstheme="minorHAnsi"/>
              </w:rPr>
            </w:r>
            <w:r w:rsidRPr="00A3322D">
              <w:rPr>
                <w:rFonts w:cstheme="minorHAnsi"/>
              </w:rPr>
              <w:fldChar w:fldCharType="separate"/>
            </w:r>
            <w:r w:rsidRPr="00A3322D">
              <w:rPr>
                <w:rFonts w:cstheme="minorHAnsi"/>
              </w:rPr>
              <w:t>10.1.3.2</w:t>
            </w:r>
            <w:r w:rsidRPr="00A3322D">
              <w:rPr>
                <w:rFonts w:cstheme="minorHAnsi"/>
              </w:rPr>
              <w:fldChar w:fldCharType="end"/>
            </w:r>
            <w:r w:rsidRPr="00A3322D">
              <w:rPr>
                <w:rFonts w:cstheme="minorHAnsi"/>
              </w:rPr>
              <w:t xml:space="preserve"> above.</w:t>
            </w:r>
          </w:p>
        </w:tc>
      </w:tr>
      <w:tr w:rsidR="005F0895" w:rsidRPr="00A3322D" w14:paraId="613EE938"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0DFB8C" w14:textId="77777777" w:rsidR="005F0895" w:rsidRPr="00A3322D" w:rsidRDefault="005F0895">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77E953" w14:textId="37279831" w:rsidR="005F0895" w:rsidRPr="00A3322D" w:rsidRDefault="005F0895" w:rsidP="005F0895">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Documents related to the possession of the </w:t>
            </w:r>
            <w:r w:rsidRPr="00A3322D">
              <w:rPr>
                <w:rFonts w:cstheme="minorHAnsi"/>
                <w:b/>
                <w:bCs/>
              </w:rPr>
              <w:t>Personal Security Clearance</w:t>
            </w:r>
            <w:r w:rsidRPr="00A3322D">
              <w:rPr>
                <w:rFonts w:cstheme="minorHAnsi"/>
              </w:rPr>
              <w:t xml:space="preserve"> for </w:t>
            </w:r>
            <w:proofErr w:type="gramStart"/>
            <w:r w:rsidRPr="00A3322D">
              <w:rPr>
                <w:rFonts w:cstheme="minorHAnsi"/>
              </w:rPr>
              <w:t>each individual</w:t>
            </w:r>
            <w:proofErr w:type="gramEnd"/>
            <w:r w:rsidRPr="00A3322D">
              <w:rPr>
                <w:rFonts w:cstheme="minorHAnsi"/>
              </w:rPr>
              <w:t xml:space="preserve"> (within any entity including group members and subcontractors) who is expected to carry out tasks requiring handling EU classified information at the level of CONFIDENTIEL UE/EU CONFIDENTIAL or above. See Section </w:t>
            </w:r>
            <w:r w:rsidRPr="00A3322D">
              <w:rPr>
                <w:rFonts w:cstheme="minorHAnsi"/>
              </w:rPr>
              <w:fldChar w:fldCharType="begin"/>
            </w:r>
            <w:r w:rsidRPr="00A3322D">
              <w:rPr>
                <w:rFonts w:cstheme="minorHAnsi"/>
              </w:rPr>
              <w:instrText xml:space="preserve"> REF _Ref161328400 \r \h  \* MERGEFORMAT </w:instrText>
            </w:r>
            <w:r w:rsidRPr="00A3322D">
              <w:rPr>
                <w:rFonts w:cstheme="minorHAnsi"/>
              </w:rPr>
            </w:r>
            <w:r w:rsidRPr="00A3322D">
              <w:rPr>
                <w:rFonts w:cstheme="minorHAnsi"/>
              </w:rPr>
              <w:fldChar w:fldCharType="separate"/>
            </w:r>
            <w:r w:rsidRPr="00A3322D">
              <w:rPr>
                <w:rFonts w:cstheme="minorHAnsi"/>
              </w:rPr>
              <w:t>10.1.3.3</w:t>
            </w:r>
            <w:r w:rsidRPr="00A3322D">
              <w:rPr>
                <w:rFonts w:cstheme="minorHAnsi"/>
              </w:rPr>
              <w:fldChar w:fldCharType="end"/>
            </w:r>
            <w:r w:rsidRPr="00A3322D">
              <w:rPr>
                <w:rFonts w:cstheme="minorHAnsi"/>
              </w:rPr>
              <w:t xml:space="preserve"> above.</w:t>
            </w:r>
          </w:p>
        </w:tc>
      </w:tr>
      <w:tr w:rsidR="00B22D09" w:rsidRPr="00A3322D" w14:paraId="6146D40E"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3F7DF0" w14:textId="77777777" w:rsidR="00B22D09" w:rsidRPr="00A3322D" w:rsidRDefault="00B22D09">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CF002F" w14:textId="13081C1D" w:rsidR="00B22D09" w:rsidRPr="00A3322D" w:rsidRDefault="00B22D09" w:rsidP="00B22D09">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Documents related to the capacity to handle </w:t>
            </w:r>
            <w:r w:rsidRPr="00A3322D">
              <w:rPr>
                <w:rFonts w:cstheme="minorHAnsi"/>
                <w:b/>
                <w:bCs/>
              </w:rPr>
              <w:t>EU COMSEC items</w:t>
            </w:r>
            <w:r w:rsidRPr="00A3322D">
              <w:rPr>
                <w:rFonts w:cstheme="minorHAnsi"/>
              </w:rPr>
              <w:t xml:space="preserve"> by each </w:t>
            </w:r>
            <w:r w:rsidRPr="00A3322D">
              <w:rPr>
                <w:rFonts w:eastAsia="Times New Roman" w:cstheme="minorHAnsi"/>
                <w:color w:val="000000" w:themeColor="text1"/>
              </w:rPr>
              <w:t>entity (including group members and subcontractors) expected to handle</w:t>
            </w:r>
            <w:r w:rsidRPr="00A3322D">
              <w:rPr>
                <w:rFonts w:cstheme="minorHAnsi"/>
              </w:rPr>
              <w:t xml:space="preserve"> EU COMSEC Items. See Section </w:t>
            </w:r>
            <w:r w:rsidRPr="00A3322D">
              <w:rPr>
                <w:rFonts w:cstheme="minorHAnsi"/>
                <w:lang w:eastAsia="en-GB"/>
              </w:rPr>
              <w:fldChar w:fldCharType="begin"/>
            </w:r>
            <w:r w:rsidRPr="00A3322D">
              <w:rPr>
                <w:rFonts w:cstheme="minorHAnsi"/>
                <w:lang w:eastAsia="en-GB"/>
              </w:rPr>
              <w:instrText xml:space="preserve"> REF _Ref224726226 \r \h  \* MERGEFORMAT </w:instrText>
            </w:r>
            <w:r w:rsidRPr="00A3322D">
              <w:rPr>
                <w:rFonts w:cstheme="minorHAnsi"/>
                <w:lang w:eastAsia="en-GB"/>
              </w:rPr>
            </w:r>
            <w:r w:rsidRPr="00A3322D">
              <w:rPr>
                <w:rFonts w:cstheme="minorHAnsi"/>
                <w:lang w:eastAsia="en-GB"/>
              </w:rPr>
              <w:fldChar w:fldCharType="separate"/>
            </w:r>
            <w:r w:rsidRPr="00A3322D">
              <w:rPr>
                <w:rFonts w:cstheme="minorHAnsi"/>
                <w:lang w:eastAsia="en-GB"/>
              </w:rPr>
              <w:t>10.1.3.4</w:t>
            </w:r>
            <w:r w:rsidRPr="00A3322D">
              <w:rPr>
                <w:rFonts w:cstheme="minorHAnsi"/>
                <w:lang w:eastAsia="en-GB"/>
              </w:rPr>
              <w:fldChar w:fldCharType="end"/>
            </w:r>
            <w:r w:rsidRPr="00A3322D">
              <w:rPr>
                <w:rFonts w:cstheme="minorHAnsi"/>
              </w:rPr>
              <w:t xml:space="preserve"> above.</w:t>
            </w:r>
          </w:p>
        </w:tc>
      </w:tr>
      <w:tr w:rsidR="00B22D09" w:rsidRPr="00A3322D" w14:paraId="755FB60C"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9A8F6A" w14:textId="77777777" w:rsidR="00B22D09" w:rsidRPr="00A3322D" w:rsidRDefault="00B22D09">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7CA201" w14:textId="7AB3AA1B" w:rsidR="00B22D09" w:rsidRPr="00A3322D" w:rsidRDefault="00872E6D" w:rsidP="00B22D09">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The duly signed and filled in </w:t>
            </w:r>
            <w:r w:rsidRPr="00A3322D">
              <w:rPr>
                <w:rFonts w:cstheme="minorHAnsi"/>
                <w:b/>
                <w:bCs/>
              </w:rPr>
              <w:t>(Re-</w:t>
            </w:r>
            <w:proofErr w:type="spellStart"/>
            <w:r w:rsidRPr="00A3322D">
              <w:rPr>
                <w:rFonts w:cstheme="minorHAnsi"/>
                <w:b/>
                <w:bCs/>
              </w:rPr>
              <w:t>inforced</w:t>
            </w:r>
            <w:proofErr w:type="spellEnd"/>
            <w:r w:rsidRPr="00A3322D">
              <w:rPr>
                <w:rFonts w:cstheme="minorHAnsi"/>
                <w:b/>
                <w:bCs/>
              </w:rPr>
              <w:t>)</w:t>
            </w:r>
            <w:r w:rsidRPr="00A3322D">
              <w:rPr>
                <w:rFonts w:cstheme="minorHAnsi"/>
              </w:rPr>
              <w:t xml:space="preserve"> </w:t>
            </w:r>
            <w:r w:rsidRPr="00A3322D">
              <w:rPr>
                <w:rFonts w:cstheme="minorHAnsi"/>
                <w:b/>
                <w:bCs/>
              </w:rPr>
              <w:t>Non-Disclosure Undertaking</w:t>
            </w:r>
            <w:r w:rsidRPr="00A3322D">
              <w:rPr>
                <w:rFonts w:cstheme="minorHAnsi"/>
              </w:rPr>
              <w:t xml:space="preserve"> (</w:t>
            </w:r>
            <w:r w:rsidRPr="00A3322D">
              <w:rPr>
                <w:rFonts w:cstheme="minorHAnsi"/>
                <w:b/>
                <w:bCs/>
              </w:rPr>
              <w:t>RNDU</w:t>
            </w:r>
            <w:r w:rsidRPr="00A3322D">
              <w:rPr>
                <w:rFonts w:cstheme="minorHAnsi"/>
              </w:rPr>
              <w:t xml:space="preserve">) pursuant to section </w:t>
            </w:r>
            <w:r w:rsidR="00E0792A" w:rsidRPr="00A3322D">
              <w:rPr>
                <w:rFonts w:cstheme="minorHAnsi"/>
              </w:rPr>
              <w:t>10.1.3.5</w:t>
            </w:r>
            <w:r w:rsidRPr="00A3322D">
              <w:rPr>
                <w:rFonts w:cstheme="minorHAnsi"/>
              </w:rPr>
              <w:t xml:space="preserve"> above using the template in </w:t>
            </w:r>
            <w:r w:rsidRPr="00A3322D">
              <w:rPr>
                <w:rFonts w:cstheme="minorHAnsi"/>
                <w:b/>
              </w:rPr>
              <w:t xml:space="preserve">Annex I.G </w:t>
            </w:r>
            <w:r w:rsidRPr="00A3322D">
              <w:rPr>
                <w:rFonts w:cstheme="minorHAnsi"/>
              </w:rPr>
              <w:t xml:space="preserve">for each </w:t>
            </w:r>
            <w:r w:rsidRPr="00A3322D">
              <w:rPr>
                <w:rFonts w:eastAsia="Times New Roman" w:cstheme="minorHAnsi"/>
                <w:color w:val="000000" w:themeColor="text1"/>
              </w:rPr>
              <w:t>entity (including group members and subcontractors) expected to handle EU classified information (EUCI) at the level of RESTREINT UE/EU RESTRICTED or above.</w:t>
            </w:r>
          </w:p>
        </w:tc>
      </w:tr>
      <w:tr w:rsidR="00E61AA8" w:rsidRPr="00A3322D" w14:paraId="2C8B4B6D"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D633BA" w14:textId="5CB692C3" w:rsidR="00E61AA8" w:rsidRPr="00A3322D" w:rsidRDefault="00E61AA8" w:rsidP="00E61AA8">
            <w:pPr>
              <w:keepNext/>
              <w:keepLines/>
              <w:widowControl w:val="0"/>
              <w:tabs>
                <w:tab w:val="left" w:pos="317"/>
                <w:tab w:val="left" w:pos="3118"/>
              </w:tabs>
              <w:spacing w:beforeLines="30" w:before="72" w:afterLines="30" w:after="72"/>
              <w:ind w:right="170"/>
              <w:jc w:val="center"/>
              <w:rPr>
                <w:rFonts w:cstheme="minorHAnsi"/>
                <w:b/>
                <w:bCs/>
              </w:rPr>
            </w:pPr>
            <w:r w:rsidRPr="00A3322D">
              <w:rPr>
                <w:rFonts w:cstheme="minorHAnsi"/>
                <w:b/>
                <w:bCs/>
              </w:rPr>
              <w:t>Selection Criteria – Economic and Financial Capacity</w:t>
            </w:r>
          </w:p>
        </w:tc>
      </w:tr>
      <w:tr w:rsidR="007A1DBC" w:rsidRPr="00A3322D" w14:paraId="22309AA9"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3F0FD7" w14:textId="77777777" w:rsidR="007A1DBC" w:rsidRPr="00A3322D" w:rsidRDefault="007A1DBC">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4F7B0E" w14:textId="3A7696C3" w:rsidR="007A1DBC" w:rsidRPr="00A3322D" w:rsidRDefault="007A1DBC" w:rsidP="007A1DBC">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The duly filled in, signed and dated </w:t>
            </w:r>
            <w:r w:rsidRPr="00A3322D">
              <w:rPr>
                <w:rFonts w:cstheme="minorHAnsi"/>
                <w:b/>
              </w:rPr>
              <w:t xml:space="preserve">Financial Statements </w:t>
            </w:r>
            <w:r w:rsidRPr="00A3322D">
              <w:rPr>
                <w:rFonts w:cstheme="minorHAnsi"/>
                <w:b/>
                <w:bCs/>
              </w:rPr>
              <w:t>relating to the selection stage</w:t>
            </w:r>
            <w:r w:rsidRPr="00A3322D">
              <w:rPr>
                <w:rFonts w:cstheme="minorHAnsi"/>
              </w:rPr>
              <w:t xml:space="preserve"> using the template in </w:t>
            </w:r>
            <w:r w:rsidRPr="00A3322D">
              <w:rPr>
                <w:rFonts w:cstheme="minorHAnsi"/>
                <w:b/>
              </w:rPr>
              <w:fldChar w:fldCharType="begin"/>
            </w:r>
            <w:r w:rsidRPr="00A3322D">
              <w:rPr>
                <w:rFonts w:cstheme="minorHAnsi"/>
                <w:b/>
              </w:rPr>
              <w:instrText xml:space="preserve"> REF FINStateAnnexIE \h  \* MERGEFORMAT </w:instrText>
            </w:r>
            <w:r w:rsidRPr="00A3322D">
              <w:rPr>
                <w:rFonts w:cstheme="minorHAnsi"/>
                <w:b/>
              </w:rPr>
            </w:r>
            <w:r w:rsidRPr="00A3322D">
              <w:rPr>
                <w:rFonts w:cstheme="minorHAnsi"/>
                <w:b/>
              </w:rPr>
              <w:fldChar w:fldCharType="separate"/>
            </w:r>
            <w:r w:rsidRPr="00A3322D">
              <w:rPr>
                <w:rFonts w:cstheme="minorHAnsi"/>
                <w:b/>
              </w:rPr>
              <w:t xml:space="preserve">Annex </w:t>
            </w:r>
            <w:proofErr w:type="gramStart"/>
            <w:r w:rsidRPr="00A3322D">
              <w:rPr>
                <w:rFonts w:cstheme="minorHAnsi"/>
                <w:b/>
              </w:rPr>
              <w:t>I.E</w:t>
            </w:r>
            <w:proofErr w:type="gramEnd"/>
            <w:r w:rsidRPr="00A3322D">
              <w:rPr>
                <w:rFonts w:cstheme="minorHAnsi"/>
                <w:b/>
              </w:rPr>
              <w:fldChar w:fldCharType="end"/>
            </w:r>
            <w:r w:rsidRPr="00A3322D">
              <w:rPr>
                <w:rFonts w:cstheme="minorHAnsi"/>
                <w:b/>
              </w:rPr>
              <w:t xml:space="preserve">, </w:t>
            </w:r>
            <w:r w:rsidRPr="00A3322D">
              <w:rPr>
                <w:rFonts w:cstheme="minorHAnsi"/>
              </w:rPr>
              <w:t>complemented by the</w:t>
            </w:r>
            <w:r w:rsidRPr="00A3322D">
              <w:rPr>
                <w:rFonts w:cstheme="minorHAnsi"/>
                <w:b/>
              </w:rPr>
              <w:t xml:space="preserve"> full financial statements </w:t>
            </w:r>
            <w:r w:rsidRPr="00A3322D">
              <w:rPr>
                <w:rFonts w:cstheme="minorHAnsi"/>
              </w:rPr>
              <w:t>for the last three financial years and a</w:t>
            </w:r>
            <w:r w:rsidRPr="00A3322D">
              <w:rPr>
                <w:rFonts w:cstheme="minorHAnsi"/>
                <w:b/>
              </w:rPr>
              <w:t xml:space="preserve"> statement of turnover </w:t>
            </w:r>
            <w:r w:rsidRPr="00A3322D">
              <w:rPr>
                <w:rFonts w:cstheme="minorHAnsi"/>
              </w:rPr>
              <w:t xml:space="preserve">relating to the </w:t>
            </w:r>
            <w:proofErr w:type="gramStart"/>
            <w:r w:rsidRPr="00A3322D">
              <w:rPr>
                <w:rFonts w:cstheme="minorHAnsi"/>
              </w:rPr>
              <w:t>relevant  services</w:t>
            </w:r>
            <w:proofErr w:type="gramEnd"/>
            <w:r w:rsidRPr="00A3322D">
              <w:rPr>
                <w:rFonts w:cstheme="minorHAnsi"/>
              </w:rPr>
              <w:t xml:space="preserve"> for this tender. </w:t>
            </w:r>
            <w:r w:rsidRPr="00A3322D">
              <w:rPr>
                <w:rFonts w:cstheme="minorHAnsi"/>
                <w:b/>
                <w:bCs/>
              </w:rPr>
              <w:t>To be submitted separately by each entity on whose capacity the Tenderer intends to rely for the fulfilment of the Economic and Financial Capacity Criteria.</w:t>
            </w:r>
          </w:p>
        </w:tc>
      </w:tr>
      <w:tr w:rsidR="00DA763E" w:rsidRPr="00A3322D" w14:paraId="4C60B00F"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3B2E00" w14:textId="37F49EB8" w:rsidR="00DA763E" w:rsidRPr="00A3322D" w:rsidRDefault="00DA763E" w:rsidP="00DA763E">
            <w:pPr>
              <w:keepNext/>
              <w:keepLines/>
              <w:widowControl w:val="0"/>
              <w:tabs>
                <w:tab w:val="left" w:pos="317"/>
                <w:tab w:val="left" w:pos="3118"/>
              </w:tabs>
              <w:spacing w:beforeLines="30" w:before="72" w:afterLines="30" w:after="72"/>
              <w:ind w:right="170"/>
              <w:jc w:val="center"/>
              <w:rPr>
                <w:rFonts w:cstheme="minorHAnsi"/>
                <w:b/>
                <w:bCs/>
              </w:rPr>
            </w:pPr>
            <w:r w:rsidRPr="00A3322D">
              <w:rPr>
                <w:rFonts w:cstheme="minorHAnsi"/>
                <w:b/>
                <w:bCs/>
              </w:rPr>
              <w:t>Selection Criteria – Technical and Professional Capacity</w:t>
            </w:r>
          </w:p>
        </w:tc>
      </w:tr>
      <w:tr w:rsidR="005859C7" w:rsidRPr="00A3322D" w14:paraId="60809057"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BF16F5" w14:textId="77777777" w:rsidR="005859C7" w:rsidRPr="00A3322D" w:rsidRDefault="005859C7">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E0AE03" w14:textId="51DD0BC4" w:rsidR="005859C7" w:rsidRPr="00A3322D" w:rsidRDefault="005859C7" w:rsidP="005859C7">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A declaration describing (and tracing to the evidence provided) the Tenderer’s experience in performing recent and comparable services, as required to fulfil criteria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_Ref177983393 \r \h  \* MERGEFORMAT </w:instrText>
            </w:r>
            <w:r w:rsidRPr="00A3322D">
              <w:rPr>
                <w:rFonts w:cstheme="minorHAnsi"/>
                <w:b/>
                <w:bCs/>
              </w:rPr>
            </w:r>
            <w:r w:rsidRPr="00A3322D">
              <w:rPr>
                <w:rFonts w:cstheme="minorHAnsi"/>
                <w:b/>
                <w:bCs/>
              </w:rPr>
              <w:fldChar w:fldCharType="separate"/>
            </w:r>
            <w:r w:rsidRPr="00A3322D">
              <w:rPr>
                <w:rFonts w:cstheme="minorHAnsi"/>
                <w:b/>
                <w:bCs/>
              </w:rPr>
              <w:t>13.4.3</w:t>
            </w:r>
            <w:r w:rsidRPr="00A3322D">
              <w:rPr>
                <w:rFonts w:cstheme="minorHAnsi"/>
                <w:b/>
                <w:bCs/>
              </w:rPr>
              <w:fldChar w:fldCharType="end"/>
            </w:r>
            <w:r w:rsidRPr="00A3322D">
              <w:rPr>
                <w:rFonts w:cstheme="minorHAnsi"/>
                <w:b/>
                <w:bCs/>
              </w:rPr>
              <w:t xml:space="preserve"> (T1)</w:t>
            </w:r>
            <w:r w:rsidRPr="00A3322D">
              <w:rPr>
                <w:rFonts w:cstheme="minorHAnsi"/>
              </w:rPr>
              <w:t>.</w:t>
            </w:r>
          </w:p>
        </w:tc>
      </w:tr>
      <w:bookmarkEnd w:id="435"/>
    </w:tbl>
    <w:p w14:paraId="434664DD" w14:textId="77777777" w:rsidR="003206DF" w:rsidRPr="00A3322D" w:rsidRDefault="003206DF" w:rsidP="003206DF">
      <w:pPr>
        <w:spacing w:before="0" w:after="0"/>
        <w:jc w:val="left"/>
        <w:rPr>
          <w:rFonts w:eastAsia="Times New Roman" w:cs="Arial"/>
        </w:rPr>
      </w:pPr>
      <w:r w:rsidRPr="00A3322D">
        <w:br w:type="page"/>
      </w:r>
    </w:p>
    <w:p w14:paraId="7E985437" w14:textId="44D048EF" w:rsidR="003206DF" w:rsidRPr="00A3322D" w:rsidRDefault="003206DF" w:rsidP="003206DF">
      <w:pPr>
        <w:pStyle w:val="Heading3"/>
        <w:ind w:left="1260"/>
      </w:pPr>
      <w:bookmarkStart w:id="436" w:name="_Toc242358860"/>
      <w:r w:rsidRPr="00A3322D">
        <w:lastRenderedPageBreak/>
        <w:t xml:space="preserve">Technical File (ENVELOPE II) for the </w:t>
      </w:r>
      <w:proofErr w:type="spellStart"/>
      <w:r w:rsidRPr="00A3322D">
        <w:t>RtP</w:t>
      </w:r>
      <w:proofErr w:type="spellEnd"/>
      <w:r w:rsidR="001400A7" w:rsidRPr="00A3322D">
        <w:t xml:space="preserve"> (Phase I)</w:t>
      </w:r>
      <w:bookmarkEnd w:id="436"/>
    </w:p>
    <w:p w14:paraId="34E3AB55" w14:textId="77777777" w:rsidR="003206DF" w:rsidRPr="00A3322D" w:rsidRDefault="003206DF" w:rsidP="003206DF">
      <w:pPr>
        <w:pStyle w:val="P1"/>
        <w:spacing w:after="120"/>
        <w:ind w:right="170"/>
        <w:rPr>
          <w:color w:val="auto"/>
          <w:szCs w:val="22"/>
          <w:lang w:eastAsia="en-US"/>
        </w:rPr>
      </w:pPr>
      <w:r w:rsidRPr="00A3322D">
        <w:rPr>
          <w:color w:val="auto"/>
          <w:szCs w:val="22"/>
          <w:lang w:eastAsia="en-US"/>
        </w:rPr>
        <w:t xml:space="preserve">Each </w:t>
      </w:r>
      <w:proofErr w:type="spellStart"/>
      <w:r w:rsidRPr="00A3322D">
        <w:rPr>
          <w:color w:val="auto"/>
          <w:szCs w:val="22"/>
          <w:lang w:eastAsia="en-US"/>
        </w:rPr>
        <w:t>RtP</w:t>
      </w:r>
      <w:proofErr w:type="spellEnd"/>
      <w:r w:rsidRPr="00A3322D">
        <w:rPr>
          <w:color w:val="auto"/>
          <w:szCs w:val="22"/>
          <w:lang w:eastAsia="en-US"/>
        </w:rPr>
        <w:t xml:space="preserve"> shall include a technical file, containing: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8904"/>
      </w:tblGrid>
      <w:tr w:rsidR="003206DF" w:rsidRPr="00A3322D" w14:paraId="7DB30474" w14:textId="77777777">
        <w:trPr>
          <w:tblHeader/>
        </w:trPr>
        <w:tc>
          <w:tcPr>
            <w:tcW w:w="53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D309E58" w14:textId="77777777" w:rsidR="003206DF" w:rsidRPr="00A3322D" w:rsidRDefault="003206DF">
            <w:pPr>
              <w:keepNext/>
              <w:keepLines/>
              <w:widowControl w:val="0"/>
              <w:spacing w:beforeLines="60" w:before="144" w:afterLines="60" w:after="144"/>
              <w:ind w:right="170"/>
              <w:jc w:val="center"/>
              <w:rPr>
                <w:rFonts w:cstheme="minorHAnsi"/>
                <w:b/>
              </w:rPr>
            </w:pPr>
            <w:r w:rsidRPr="00A3322D">
              <w:rPr>
                <w:rFonts w:cstheme="minorHAnsi"/>
                <w:b/>
              </w:rPr>
              <w:t>Ref. #</w:t>
            </w:r>
          </w:p>
        </w:tc>
        <w:tc>
          <w:tcPr>
            <w:tcW w:w="4469"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D374DDD" w14:textId="77777777" w:rsidR="003206DF" w:rsidRPr="00A3322D" w:rsidRDefault="003206DF">
            <w:pPr>
              <w:keepNext/>
              <w:keepLines/>
              <w:widowControl w:val="0"/>
              <w:spacing w:beforeLines="60" w:before="144" w:afterLines="60" w:after="144"/>
              <w:ind w:right="170"/>
              <w:jc w:val="left"/>
              <w:rPr>
                <w:rFonts w:cstheme="minorHAnsi"/>
                <w:b/>
              </w:rPr>
            </w:pPr>
            <w:r w:rsidRPr="00A3322D">
              <w:rPr>
                <w:rFonts w:cstheme="minorHAnsi"/>
                <w:b/>
              </w:rPr>
              <w:t xml:space="preserve">ENVELOPE 2 – TECHNICAL OFFER </w:t>
            </w:r>
          </w:p>
        </w:tc>
      </w:tr>
      <w:tr w:rsidR="003B5D2E" w:rsidRPr="00A3322D" w14:paraId="121AD11F" w14:textId="77777777">
        <w:trPr>
          <w:trHeight w:val="112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hideMark/>
          </w:tcPr>
          <w:p w14:paraId="57BEC901" w14:textId="77777777" w:rsidR="003B5D2E" w:rsidRPr="00A3322D" w:rsidRDefault="003B5D2E" w:rsidP="003B5D2E">
            <w:pPr>
              <w:pStyle w:val="BodyText"/>
              <w:tabs>
                <w:tab w:val="left" w:pos="317"/>
              </w:tabs>
              <w:spacing w:beforeLines="30" w:before="72" w:afterLines="30" w:after="72"/>
              <w:ind w:right="170"/>
              <w:jc w:val="center"/>
              <w:rPr>
                <w:rFonts w:cstheme="minorHAnsi"/>
                <w:b/>
              </w:rPr>
            </w:pPr>
            <w:bookmarkStart w:id="437" w:name="_Hlk94016676"/>
            <w:r w:rsidRPr="00A3322D">
              <w:rPr>
                <w:rFonts w:cstheme="minorHAnsi"/>
              </w:rPr>
              <w:t>(1)</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9F0F4E" w14:textId="0D36FC92" w:rsidR="003B5D2E" w:rsidRPr="00A3322D" w:rsidRDefault="003B5D2E" w:rsidP="003B5D2E">
            <w:pPr>
              <w:rPr>
                <w:rFonts w:cstheme="minorBidi"/>
              </w:rPr>
            </w:pPr>
            <w:r w:rsidRPr="00A3322D">
              <w:rPr>
                <w:rFonts w:cstheme="minorHAnsi"/>
                <w:u w:val="single"/>
              </w:rPr>
              <w:t xml:space="preserve">An </w:t>
            </w:r>
            <w:r w:rsidRPr="00A3322D">
              <w:rPr>
                <w:rFonts w:cstheme="minorHAnsi"/>
                <w:b/>
                <w:bCs/>
                <w:u w:val="single"/>
              </w:rPr>
              <w:t>Executive Summary</w:t>
            </w:r>
            <w:r w:rsidRPr="00A3322D">
              <w:rPr>
                <w:rFonts w:cstheme="minorHAnsi"/>
              </w:rPr>
              <w:t xml:space="preserve"> (maximum 15 pages) providing a </w:t>
            </w:r>
            <w:proofErr w:type="gramStart"/>
            <w:r w:rsidRPr="00A3322D">
              <w:rPr>
                <w:rFonts w:cstheme="minorHAnsi"/>
              </w:rPr>
              <w:t>high level</w:t>
            </w:r>
            <w:proofErr w:type="gramEnd"/>
            <w:r w:rsidRPr="00A3322D">
              <w:rPr>
                <w:rFonts w:cstheme="minorHAnsi"/>
              </w:rPr>
              <w:t xml:space="preserve"> view of the Tenderer’s proposed organisation for the performance of the activities within the Tender and, if awarded, within the Contract;</w:t>
            </w:r>
          </w:p>
        </w:tc>
      </w:tr>
      <w:bookmarkEnd w:id="437"/>
    </w:tbl>
    <w:p w14:paraId="0A79DEB3" w14:textId="77777777" w:rsidR="003206DF" w:rsidRPr="00A3322D" w:rsidRDefault="003206DF" w:rsidP="003206DF">
      <w:pPr>
        <w:pStyle w:val="P1"/>
        <w:ind w:right="170"/>
        <w:rPr>
          <w:color w:val="auto"/>
          <w:szCs w:val="22"/>
        </w:rPr>
      </w:pPr>
    </w:p>
    <w:p w14:paraId="7CCC18BD" w14:textId="58E1DE5F" w:rsidR="00281D59" w:rsidRDefault="003206DF" w:rsidP="00281D59">
      <w:pPr>
        <w:pStyle w:val="Heading3"/>
        <w:tabs>
          <w:tab w:val="left" w:pos="4500"/>
        </w:tabs>
        <w:ind w:left="810"/>
      </w:pPr>
      <w:bookmarkStart w:id="438" w:name="_Toc242358861"/>
      <w:r w:rsidRPr="00A3322D">
        <w:t>Administrative File (ENVELOPE I) for the Initial Tender / BAFO</w:t>
      </w:r>
      <w:bookmarkEnd w:id="438"/>
    </w:p>
    <w:p w14:paraId="46149DD2" w14:textId="2BB9711A" w:rsidR="00920323" w:rsidRPr="00920323" w:rsidRDefault="00920323" w:rsidP="00920323">
      <w:pPr>
        <w:pStyle w:val="Heading3"/>
        <w:numPr>
          <w:ilvl w:val="0"/>
          <w:numId w:val="0"/>
        </w:numPr>
        <w:tabs>
          <w:tab w:val="left" w:pos="4500"/>
        </w:tabs>
        <w:ind w:left="-194"/>
        <w:rPr>
          <w:b w:val="0"/>
          <w:bCs/>
          <w:sz w:val="22"/>
          <w:szCs w:val="22"/>
        </w:rPr>
      </w:pPr>
      <w:bookmarkStart w:id="439" w:name="_Toc242358862"/>
      <w:r w:rsidRPr="00920323">
        <w:rPr>
          <w:b w:val="0"/>
          <w:bCs/>
          <w:sz w:val="22"/>
          <w:szCs w:val="22"/>
        </w:rPr>
        <w:t>The Agency reserves the right to refine the list in the next Phases of the procurement</w:t>
      </w:r>
      <w:bookmarkEnd w:id="4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8904"/>
      </w:tblGrid>
      <w:tr w:rsidR="00187DA7" w:rsidRPr="00A3322D" w14:paraId="384150F0" w14:textId="77777777">
        <w:trPr>
          <w:tblHeader/>
        </w:trPr>
        <w:tc>
          <w:tcPr>
            <w:tcW w:w="531"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455263A" w14:textId="77777777" w:rsidR="00187DA7" w:rsidRPr="00A3322D" w:rsidRDefault="00187DA7">
            <w:pPr>
              <w:widowControl w:val="0"/>
              <w:spacing w:beforeLines="60" w:before="144" w:afterLines="60" w:after="144"/>
              <w:ind w:right="170"/>
              <w:rPr>
                <w:rFonts w:cstheme="minorHAnsi"/>
                <w:b/>
              </w:rPr>
            </w:pPr>
            <w:r w:rsidRPr="00A3322D">
              <w:rPr>
                <w:rFonts w:cstheme="minorHAnsi"/>
                <w:b/>
              </w:rPr>
              <w:t>Ref. #</w:t>
            </w:r>
          </w:p>
        </w:tc>
        <w:tc>
          <w:tcPr>
            <w:tcW w:w="446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1A87FF3" w14:textId="77777777" w:rsidR="00187DA7" w:rsidRPr="00A3322D" w:rsidRDefault="00187DA7">
            <w:pPr>
              <w:widowControl w:val="0"/>
              <w:spacing w:beforeLines="60" w:before="144" w:afterLines="60" w:after="144"/>
              <w:ind w:right="170"/>
              <w:rPr>
                <w:rFonts w:cstheme="minorHAnsi"/>
                <w:b/>
              </w:rPr>
            </w:pPr>
            <w:r w:rsidRPr="00A3322D">
              <w:rPr>
                <w:rFonts w:cstheme="minorHAnsi"/>
                <w:b/>
              </w:rPr>
              <w:t xml:space="preserve">ENVELOPE 1 – ADMINISTRATIVE DOCUMENTS </w:t>
            </w:r>
          </w:p>
        </w:tc>
      </w:tr>
      <w:tr w:rsidR="00187DA7" w:rsidRPr="00A3322D" w14:paraId="30DB1E91" w14:textId="77777777">
        <w:trPr>
          <w:trHeight w:val="520"/>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CAE1DA" w14:textId="77777777" w:rsidR="00187DA7" w:rsidRPr="00A3322D" w:rsidRDefault="00187DA7">
            <w:pPr>
              <w:pStyle w:val="ListParagraph"/>
              <w:numPr>
                <w:ilvl w:val="0"/>
                <w:numId w:val="87"/>
              </w:numPr>
              <w:spacing w:after="0"/>
              <w:ind w:right="170"/>
              <w:jc w:val="center"/>
              <w:rPr>
                <w:rFonts w:asciiTheme="minorHAnsi" w:hAnsiTheme="minorHAnsi" w:cstheme="minorHAnsi"/>
              </w:rPr>
            </w:pP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474541" w14:textId="77777777" w:rsidR="00187DA7" w:rsidRPr="00A3322D" w:rsidRDefault="00187DA7">
            <w:pPr>
              <w:spacing w:after="0"/>
              <w:ind w:right="170"/>
              <w:rPr>
                <w:rFonts w:cstheme="minorHAnsi"/>
              </w:rPr>
            </w:pPr>
            <w:r w:rsidRPr="00A3322D">
              <w:rPr>
                <w:rFonts w:cstheme="minorHAnsi"/>
              </w:rPr>
              <w:t xml:space="preserve">A </w:t>
            </w:r>
            <w:r w:rsidRPr="00A3322D">
              <w:rPr>
                <w:rFonts w:cstheme="minorHAnsi"/>
                <w:b/>
              </w:rPr>
              <w:t>cover letter</w:t>
            </w:r>
            <w:r w:rsidRPr="00A3322D">
              <w:rPr>
                <w:rFonts w:cstheme="minorHAnsi"/>
              </w:rPr>
              <w:t>, dated and signed by duly authorised representative of the Tenderer, including:</w:t>
            </w:r>
          </w:p>
          <w:p w14:paraId="1F38BF62" w14:textId="0E0E6C66" w:rsidR="00187DA7" w:rsidRPr="00A3322D" w:rsidRDefault="00187DA7">
            <w:pPr>
              <w:pStyle w:val="ListParagraph"/>
              <w:numPr>
                <w:ilvl w:val="1"/>
                <w:numId w:val="21"/>
              </w:numPr>
              <w:spacing w:before="0" w:after="0"/>
              <w:ind w:left="176" w:right="170" w:hanging="176"/>
              <w:contextualSpacing/>
              <w:rPr>
                <w:rFonts w:asciiTheme="minorHAnsi" w:hAnsiTheme="minorHAnsi" w:cstheme="minorHAnsi"/>
              </w:rPr>
            </w:pPr>
            <w:r w:rsidRPr="00A3322D">
              <w:rPr>
                <w:rFonts w:asciiTheme="minorHAnsi" w:hAnsiTheme="minorHAnsi" w:cstheme="minorHAnsi"/>
              </w:rPr>
              <w:t>A declaration of full acceptance of the terms and conditions of this Invitation to Tender (without prejudice to the possibility of declaring (duly justified) partial- or non- compliances to the contractual and technical] baseline;</w:t>
            </w:r>
          </w:p>
          <w:p w14:paraId="49338479" w14:textId="61750D2B" w:rsidR="0073725A" w:rsidRPr="00A3322D" w:rsidRDefault="0073725A">
            <w:pPr>
              <w:pStyle w:val="ListParagraph"/>
              <w:numPr>
                <w:ilvl w:val="1"/>
                <w:numId w:val="21"/>
              </w:numPr>
              <w:spacing w:before="0" w:after="0"/>
              <w:ind w:left="176" w:right="170" w:hanging="176"/>
              <w:contextualSpacing/>
              <w:rPr>
                <w:rFonts w:asciiTheme="minorHAnsi" w:hAnsiTheme="minorHAnsi" w:cstheme="minorHAnsi"/>
              </w:rPr>
            </w:pPr>
            <w:r w:rsidRPr="00A3322D">
              <w:rPr>
                <w:rFonts w:asciiTheme="minorHAnsi" w:hAnsiTheme="minorHAnsi" w:cstheme="minorHAnsi"/>
              </w:rPr>
              <w:t xml:space="preserve">To the extent </w:t>
            </w:r>
            <w:r w:rsidR="00C15192" w:rsidRPr="00A3322D">
              <w:rPr>
                <w:rFonts w:asciiTheme="minorHAnsi" w:hAnsiTheme="minorHAnsi" w:cstheme="minorHAnsi"/>
              </w:rPr>
              <w:t>there are changes</w:t>
            </w:r>
            <w:r w:rsidRPr="00A3322D">
              <w:rPr>
                <w:rFonts w:asciiTheme="minorHAnsi" w:hAnsiTheme="minorHAnsi" w:cstheme="minorHAnsi"/>
              </w:rPr>
              <w:t xml:space="preserve"> compared to </w:t>
            </w:r>
            <w:r w:rsidR="00C15192" w:rsidRPr="00A3322D">
              <w:rPr>
                <w:rFonts w:asciiTheme="minorHAnsi" w:hAnsiTheme="minorHAnsi" w:cstheme="minorHAnsi"/>
              </w:rPr>
              <w:t xml:space="preserve">the </w:t>
            </w:r>
            <w:r w:rsidRPr="00A3322D">
              <w:rPr>
                <w:rFonts w:asciiTheme="minorHAnsi" w:hAnsiTheme="minorHAnsi" w:cstheme="minorHAnsi"/>
              </w:rPr>
              <w:t>Phase I submissio</w:t>
            </w:r>
            <w:r w:rsidR="00C15192" w:rsidRPr="00A3322D">
              <w:rPr>
                <w:rFonts w:asciiTheme="minorHAnsi" w:hAnsiTheme="minorHAnsi" w:cstheme="minorHAnsi"/>
              </w:rPr>
              <w:t xml:space="preserve">n, all other elements </w:t>
            </w:r>
            <w:r w:rsidR="00954588" w:rsidRPr="00A3322D">
              <w:rPr>
                <w:rFonts w:asciiTheme="minorHAnsi" w:hAnsiTheme="minorHAnsi" w:cstheme="minorHAnsi"/>
              </w:rPr>
              <w:t xml:space="preserve">required under the Phase I cover letter, as updated and as applicable. </w:t>
            </w:r>
          </w:p>
          <w:p w14:paraId="5D9ED195" w14:textId="5694F020" w:rsidR="00187DA7" w:rsidRPr="00A3322D" w:rsidRDefault="0045407D">
            <w:pPr>
              <w:pStyle w:val="ListParagraph"/>
              <w:numPr>
                <w:ilvl w:val="0"/>
                <w:numId w:val="21"/>
              </w:numPr>
              <w:spacing w:before="0" w:after="0"/>
              <w:ind w:left="181" w:right="170" w:hanging="180"/>
              <w:contextualSpacing/>
              <w:rPr>
                <w:rFonts w:asciiTheme="minorHAnsi" w:hAnsiTheme="minorHAnsi" w:cstheme="minorHAnsi"/>
              </w:rPr>
            </w:pPr>
            <w:r w:rsidRPr="00A3322D">
              <w:rPr>
                <w:rFonts w:cstheme="minorHAnsi"/>
              </w:rPr>
              <w:t>A list of all the documentation included/enclosed in the Tender.</w:t>
            </w:r>
          </w:p>
        </w:tc>
      </w:tr>
      <w:tr w:rsidR="00CC1892" w:rsidRPr="00A3322D" w14:paraId="3046D684" w14:textId="77777777">
        <w:trPr>
          <w:trHeight w:val="520"/>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ABD3A9" w14:textId="77777777" w:rsidR="00CC1892" w:rsidRPr="00A3322D" w:rsidRDefault="00CC1892">
            <w:pPr>
              <w:pStyle w:val="ListParagraph"/>
              <w:numPr>
                <w:ilvl w:val="0"/>
                <w:numId w:val="87"/>
              </w:numPr>
              <w:spacing w:after="0"/>
              <w:ind w:right="170"/>
              <w:jc w:val="center"/>
              <w:rPr>
                <w:rFonts w:asciiTheme="minorHAnsi" w:hAnsiTheme="minorHAnsi" w:cstheme="minorHAnsi"/>
              </w:rPr>
            </w:pP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A047C7" w14:textId="7513EC49" w:rsidR="00A2031B" w:rsidRPr="00A3322D" w:rsidRDefault="00A2031B">
            <w:pPr>
              <w:spacing w:after="0"/>
              <w:ind w:right="170"/>
              <w:rPr>
                <w:rFonts w:cstheme="minorHAnsi"/>
              </w:rPr>
            </w:pPr>
            <w:r w:rsidRPr="00A3322D">
              <w:rPr>
                <w:rFonts w:cstheme="minorHAnsi"/>
              </w:rPr>
              <w:t xml:space="preserve">To the extent there are changes compared to the Phase I submission, all other elements required </w:t>
            </w:r>
            <w:r w:rsidR="008A43E4" w:rsidRPr="00A3322D">
              <w:rPr>
                <w:rFonts w:cstheme="minorHAnsi"/>
              </w:rPr>
              <w:t>to prove compliance with:</w:t>
            </w:r>
          </w:p>
          <w:p w14:paraId="36C5D0F0" w14:textId="602505E1" w:rsidR="00A2031B" w:rsidRPr="00A3322D" w:rsidRDefault="00BB78F3">
            <w:pPr>
              <w:pStyle w:val="ListParagraph"/>
              <w:numPr>
                <w:ilvl w:val="0"/>
                <w:numId w:val="26"/>
              </w:numPr>
              <w:spacing w:after="0"/>
              <w:ind w:right="170"/>
              <w:rPr>
                <w:rFonts w:cstheme="minorHAnsi"/>
              </w:rPr>
            </w:pPr>
            <w:r w:rsidRPr="00A3322D">
              <w:rPr>
                <w:rFonts w:cstheme="minorHAnsi"/>
              </w:rPr>
              <w:t>Access to Procurement</w:t>
            </w:r>
          </w:p>
          <w:p w14:paraId="72442EB3" w14:textId="1757B373" w:rsidR="00BB78F3" w:rsidRPr="00A3322D" w:rsidRDefault="00146145">
            <w:pPr>
              <w:pStyle w:val="ListParagraph"/>
              <w:numPr>
                <w:ilvl w:val="0"/>
                <w:numId w:val="26"/>
              </w:numPr>
              <w:spacing w:after="0"/>
              <w:ind w:right="170"/>
              <w:rPr>
                <w:rFonts w:cstheme="minorHAnsi"/>
              </w:rPr>
            </w:pPr>
            <w:r w:rsidRPr="00A3322D">
              <w:rPr>
                <w:rFonts w:cstheme="minorHAnsi"/>
              </w:rPr>
              <w:t>Exclusion / non -rejection Criteria</w:t>
            </w:r>
          </w:p>
          <w:p w14:paraId="76F2383D" w14:textId="30AFFA4C" w:rsidR="00A2031B" w:rsidRPr="00A3322D" w:rsidRDefault="00426BE8">
            <w:pPr>
              <w:pStyle w:val="ListParagraph"/>
              <w:numPr>
                <w:ilvl w:val="0"/>
                <w:numId w:val="26"/>
              </w:numPr>
              <w:spacing w:after="0"/>
              <w:ind w:right="170"/>
              <w:rPr>
                <w:rFonts w:cstheme="minorHAnsi"/>
              </w:rPr>
            </w:pPr>
            <w:r w:rsidRPr="00A3322D">
              <w:rPr>
                <w:rFonts w:cstheme="minorHAnsi"/>
              </w:rPr>
              <w:t>Selection Criteria</w:t>
            </w:r>
          </w:p>
          <w:p w14:paraId="04E3BFEF" w14:textId="34BA39C8" w:rsidR="00CC1892" w:rsidRPr="00A3322D" w:rsidRDefault="00A2031B">
            <w:pPr>
              <w:spacing w:after="0"/>
              <w:ind w:right="170"/>
              <w:rPr>
                <w:rFonts w:cstheme="minorHAnsi"/>
              </w:rPr>
            </w:pPr>
            <w:r w:rsidRPr="00A3322D">
              <w:rPr>
                <w:rFonts w:cstheme="minorHAnsi"/>
              </w:rPr>
              <w:t>as updated and as applicable.</w:t>
            </w:r>
          </w:p>
        </w:tc>
      </w:tr>
      <w:tr w:rsidR="00137353" w:rsidRPr="00A3322D" w14:paraId="4EBCC0D5" w14:textId="77777777">
        <w:trPr>
          <w:trHeight w:val="520"/>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FB1AFD" w14:textId="77777777" w:rsidR="00137353" w:rsidRPr="00A3322D" w:rsidRDefault="00137353">
            <w:pPr>
              <w:pStyle w:val="ListParagraph"/>
              <w:numPr>
                <w:ilvl w:val="0"/>
                <w:numId w:val="87"/>
              </w:numPr>
              <w:spacing w:after="0"/>
              <w:ind w:right="170"/>
              <w:jc w:val="center"/>
              <w:rPr>
                <w:rFonts w:asciiTheme="minorHAnsi" w:hAnsiTheme="minorHAnsi" w:cstheme="minorHAnsi"/>
              </w:rPr>
            </w:pP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3E873E" w14:textId="5C0BAD01" w:rsidR="00137353" w:rsidRPr="00A3322D" w:rsidRDefault="00137353" w:rsidP="00137353">
            <w:pPr>
              <w:rPr>
                <w:rFonts w:cstheme="minorHAnsi"/>
              </w:rPr>
            </w:pPr>
            <w:r w:rsidRPr="00A3322D">
              <w:rPr>
                <w:rFonts w:cstheme="minorHAnsi"/>
              </w:rPr>
              <w:t xml:space="preserve">Duly written, signed and dated </w:t>
            </w:r>
            <w:r w:rsidRPr="00A3322D">
              <w:rPr>
                <w:rFonts w:cstheme="minorHAnsi"/>
                <w:b/>
                <w:bCs/>
              </w:rPr>
              <w:t>Statement of Compliance</w:t>
            </w:r>
            <w:r w:rsidRPr="00A3322D">
              <w:rPr>
                <w:rFonts w:cstheme="minorHAnsi"/>
              </w:rPr>
              <w:t xml:space="preserve"> (using the template to be provided in Phase II) </w:t>
            </w:r>
            <w:r w:rsidRPr="00A3322D">
              <w:rPr>
                <w:rFonts w:eastAsia="Times New Roman" w:cstheme="minorHAnsi"/>
                <w:b/>
                <w:bCs/>
                <w:lang w:eastAsia="en-GB"/>
              </w:rPr>
              <w:t>to the contractual baseline</w:t>
            </w:r>
            <w:r w:rsidRPr="00A3322D">
              <w:rPr>
                <w:rFonts w:eastAsia="Times New Roman" w:cstheme="minorHAnsi"/>
                <w:lang w:eastAsia="en-GB"/>
              </w:rPr>
              <w:t xml:space="preserve">, i.e. to the </w:t>
            </w:r>
            <w:r w:rsidRPr="00A3322D">
              <w:rPr>
                <w:rFonts w:cstheme="minorHAnsi"/>
              </w:rPr>
              <w:t xml:space="preserve">Draft Contract, and to the Security Aspects Letter (“SAL”) (including the related annexes). </w:t>
            </w:r>
          </w:p>
          <w:p w14:paraId="0BD72387" w14:textId="5991CB03" w:rsidR="00137353" w:rsidRPr="00A3322D" w:rsidRDefault="00137353" w:rsidP="00137353">
            <w:pPr>
              <w:rPr>
                <w:rFonts w:cstheme="minorHAnsi"/>
              </w:rPr>
            </w:pPr>
            <w:r w:rsidRPr="00A3322D">
              <w:rPr>
                <w:rFonts w:cstheme="minorHAnsi"/>
              </w:rPr>
              <w:t>The Declaration on CIS Accreditation attached as Annex I to the SAL shall be duly filled in and signed by the authorised representative of the Tenderer.</w:t>
            </w:r>
          </w:p>
          <w:p w14:paraId="577AA8E4" w14:textId="56A6D879" w:rsidR="00137353" w:rsidRPr="00A3322D" w:rsidRDefault="00137353" w:rsidP="00137353">
            <w:pPr>
              <w:spacing w:before="0" w:after="0"/>
              <w:rPr>
                <w:rFonts w:cstheme="minorHAnsi"/>
              </w:rPr>
            </w:pPr>
            <w:r w:rsidRPr="00A3322D">
              <w:rPr>
                <w:rFonts w:cstheme="minorHAnsi"/>
              </w:rPr>
              <w:t>Tenderers are informed that their tenders will be assessed, by virtue of the qualitative criterion Q</w:t>
            </w:r>
            <w:r w:rsidR="004F468E" w:rsidRPr="00A3322D">
              <w:rPr>
                <w:rFonts w:cstheme="minorHAnsi"/>
              </w:rPr>
              <w:t>4</w:t>
            </w:r>
            <w:r w:rsidRPr="00A3322D">
              <w:rPr>
                <w:rFonts w:cstheme="minorHAnsi"/>
              </w:rPr>
              <w:t>, on the level of compliance to the contractual baseline and the credibility of the related justifications / quality and consistency of the proposed alternative wording.</w:t>
            </w:r>
          </w:p>
          <w:p w14:paraId="17AE0B2C" w14:textId="77777777" w:rsidR="00137353" w:rsidRPr="00A3322D" w:rsidRDefault="00137353" w:rsidP="00137353">
            <w:pPr>
              <w:pStyle w:val="BodyText"/>
              <w:rPr>
                <w:rFonts w:cstheme="minorHAnsi"/>
              </w:rPr>
            </w:pPr>
            <w:r w:rsidRPr="00A3322D">
              <w:rPr>
                <w:rFonts w:cstheme="minorHAnsi"/>
              </w:rPr>
              <w:lastRenderedPageBreak/>
              <w:t>In all the cases where Tenderers are required to submit their Statement of Compliance, the following rules shall apply:</w:t>
            </w:r>
          </w:p>
          <w:p w14:paraId="0AEF5062" w14:textId="77777777" w:rsidR="00137353" w:rsidRPr="00A3322D" w:rsidRDefault="00137353">
            <w:pPr>
              <w:pStyle w:val="BodyText"/>
              <w:numPr>
                <w:ilvl w:val="0"/>
                <w:numId w:val="86"/>
              </w:numPr>
              <w:rPr>
                <w:rFonts w:cstheme="minorHAnsi"/>
              </w:rPr>
            </w:pPr>
            <w:r w:rsidRPr="00A3322D">
              <w:rPr>
                <w:rFonts w:cstheme="minorHAnsi"/>
              </w:rPr>
              <w:t>The Statement of Compliance shall state the degree of compliance with the relevant provisions/requirements/documents (and related annexes) provided by the Contracting Authority as part of the Invitation to Tender.</w:t>
            </w:r>
          </w:p>
          <w:p w14:paraId="19EB7853" w14:textId="77777777" w:rsidR="00137353" w:rsidRPr="00A3322D" w:rsidRDefault="00137353">
            <w:pPr>
              <w:pStyle w:val="BodyText"/>
              <w:numPr>
                <w:ilvl w:val="0"/>
                <w:numId w:val="86"/>
              </w:numPr>
              <w:rPr>
                <w:rFonts w:cstheme="minorHAnsi"/>
              </w:rPr>
            </w:pPr>
            <w:r w:rsidRPr="00A3322D">
              <w:rPr>
                <w:rFonts w:cstheme="minorHAnsi"/>
              </w:rPr>
              <w:t xml:space="preserve">Each Statement of Compliance shall state (alternatively): </w:t>
            </w:r>
          </w:p>
          <w:p w14:paraId="7973CEE2" w14:textId="77777777" w:rsidR="00137353" w:rsidRPr="00A3322D" w:rsidRDefault="00137353">
            <w:pPr>
              <w:pStyle w:val="BodyText"/>
              <w:numPr>
                <w:ilvl w:val="1"/>
                <w:numId w:val="86"/>
              </w:numPr>
              <w:rPr>
                <w:rFonts w:cstheme="minorHAnsi"/>
              </w:rPr>
            </w:pPr>
            <w:r w:rsidRPr="00A3322D">
              <w:rPr>
                <w:rFonts w:cstheme="minorHAnsi"/>
              </w:rPr>
              <w:t>Full compliance</w:t>
            </w:r>
          </w:p>
          <w:p w14:paraId="6AD49FEC" w14:textId="77777777" w:rsidR="00137353" w:rsidRPr="00A3322D" w:rsidRDefault="00137353">
            <w:pPr>
              <w:pStyle w:val="BodyText"/>
              <w:numPr>
                <w:ilvl w:val="1"/>
                <w:numId w:val="86"/>
              </w:numPr>
              <w:rPr>
                <w:rFonts w:cstheme="minorHAnsi"/>
              </w:rPr>
            </w:pPr>
            <w:r w:rsidRPr="00A3322D">
              <w:rPr>
                <w:rFonts w:cstheme="minorHAnsi"/>
              </w:rPr>
              <w:t>Non-compliance</w:t>
            </w:r>
          </w:p>
          <w:p w14:paraId="7A080942" w14:textId="77777777" w:rsidR="00137353" w:rsidRPr="00A3322D" w:rsidRDefault="00137353">
            <w:pPr>
              <w:pStyle w:val="BodyText"/>
              <w:numPr>
                <w:ilvl w:val="1"/>
                <w:numId w:val="86"/>
              </w:numPr>
              <w:rPr>
                <w:rFonts w:cstheme="minorHAnsi"/>
              </w:rPr>
            </w:pPr>
            <w:r w:rsidRPr="00A3322D">
              <w:rPr>
                <w:rFonts w:cstheme="minorHAnsi"/>
              </w:rPr>
              <w:t>Partial compliance</w:t>
            </w:r>
          </w:p>
          <w:p w14:paraId="215811CE" w14:textId="77777777" w:rsidR="00137353" w:rsidRPr="00A3322D" w:rsidRDefault="00137353" w:rsidP="00137353">
            <w:pPr>
              <w:ind w:firstLine="720"/>
              <w:rPr>
                <w:rFonts w:cstheme="minorHAnsi"/>
              </w:rPr>
            </w:pPr>
            <w:r w:rsidRPr="00A3322D">
              <w:rPr>
                <w:rFonts w:cstheme="minorHAnsi"/>
              </w:rPr>
              <w:t>Each statement shall be duly justified:</w:t>
            </w:r>
          </w:p>
          <w:p w14:paraId="4AAFC3CF" w14:textId="77777777" w:rsidR="00137353" w:rsidRPr="00A3322D" w:rsidRDefault="00137353">
            <w:pPr>
              <w:pStyle w:val="ListParagraph"/>
              <w:numPr>
                <w:ilvl w:val="0"/>
                <w:numId w:val="84"/>
              </w:numPr>
              <w:ind w:left="993" w:firstLine="0"/>
              <w:rPr>
                <w:rFonts w:asciiTheme="minorHAnsi" w:hAnsiTheme="minorHAnsi" w:cstheme="minorHAnsi"/>
              </w:rPr>
            </w:pPr>
            <w:r w:rsidRPr="00A3322D">
              <w:rPr>
                <w:rFonts w:asciiTheme="minorHAnsi" w:hAnsiTheme="minorHAnsi" w:cstheme="minorHAnsi"/>
              </w:rPr>
              <w:t>In general terms, within the statement of compliance itself.</w:t>
            </w:r>
          </w:p>
          <w:p w14:paraId="53F7A9F9" w14:textId="77777777" w:rsidR="00137353" w:rsidRPr="00A3322D" w:rsidRDefault="00137353">
            <w:pPr>
              <w:pStyle w:val="ListParagraph"/>
              <w:numPr>
                <w:ilvl w:val="0"/>
                <w:numId w:val="85"/>
              </w:numPr>
              <w:ind w:left="993" w:firstLine="0"/>
              <w:rPr>
                <w:rFonts w:asciiTheme="minorHAnsi" w:hAnsiTheme="minorHAnsi" w:cstheme="minorHAnsi"/>
              </w:rPr>
            </w:pPr>
            <w:r w:rsidRPr="00A3322D">
              <w:rPr>
                <w:rFonts w:asciiTheme="minorHAnsi" w:hAnsiTheme="minorHAnsi" w:cstheme="minorHAnsi"/>
              </w:rPr>
              <w:t>By reference to the sections of the Tender where further justifications are developed.</w:t>
            </w:r>
          </w:p>
          <w:p w14:paraId="5F40A420" w14:textId="77777777" w:rsidR="00137353" w:rsidRPr="00A3322D" w:rsidRDefault="00137353">
            <w:pPr>
              <w:pStyle w:val="BodyText"/>
              <w:numPr>
                <w:ilvl w:val="0"/>
                <w:numId w:val="86"/>
              </w:numPr>
              <w:rPr>
                <w:rFonts w:cstheme="minorHAnsi"/>
              </w:rPr>
            </w:pPr>
            <w:r w:rsidRPr="00A3322D">
              <w:rPr>
                <w:rFonts w:cstheme="minorHAnsi"/>
              </w:rPr>
              <w:t xml:space="preserve">In case full compliance is stated, Tenderers shall avoid comments, assumptions, and limitations as they will not be </w:t>
            </w:r>
            <w:proofErr w:type="gramStart"/>
            <w:r w:rsidRPr="00A3322D">
              <w:rPr>
                <w:rFonts w:cstheme="minorHAnsi"/>
              </w:rPr>
              <w:t>taken into account</w:t>
            </w:r>
            <w:proofErr w:type="gramEnd"/>
            <w:r w:rsidRPr="00A3322D">
              <w:rPr>
                <w:rFonts w:cstheme="minorHAnsi"/>
              </w:rPr>
              <w:t xml:space="preserve"> by the Contracting Authority for the evaluation and they shall not apply in case of award. </w:t>
            </w:r>
          </w:p>
          <w:p w14:paraId="4DE54454" w14:textId="77777777" w:rsidR="00137353" w:rsidRPr="00A3322D" w:rsidRDefault="00137353">
            <w:pPr>
              <w:pStyle w:val="BodyText"/>
              <w:numPr>
                <w:ilvl w:val="0"/>
                <w:numId w:val="86"/>
              </w:numPr>
              <w:rPr>
                <w:rFonts w:cstheme="minorHAnsi"/>
              </w:rPr>
            </w:pPr>
            <w:r w:rsidRPr="00A3322D">
              <w:rPr>
                <w:rFonts w:cstheme="minorHAnsi"/>
              </w:rPr>
              <w:t>In case partial or non-compliance is stated, in addition to the relevant justifications, Tenderers are required to elaborate alternative drafting (including contractual drafting when relevant) reflecting their position in the body text of the document or of its annexes, when relevant.</w:t>
            </w:r>
          </w:p>
          <w:p w14:paraId="6F7B2926" w14:textId="77777777" w:rsidR="00137353" w:rsidRPr="00A3322D" w:rsidRDefault="00137353">
            <w:pPr>
              <w:pStyle w:val="ListParagraph"/>
              <w:numPr>
                <w:ilvl w:val="0"/>
                <w:numId w:val="86"/>
              </w:numPr>
              <w:rPr>
                <w:rFonts w:asciiTheme="minorHAnsi" w:hAnsiTheme="minorHAnsi" w:cstheme="minorHAnsi"/>
              </w:rPr>
            </w:pPr>
            <w:r w:rsidRPr="00A3322D">
              <w:rPr>
                <w:rFonts w:asciiTheme="minorHAnsi" w:hAnsiTheme="minorHAnsi" w:cstheme="minorHAnsi"/>
              </w:rPr>
              <w:t>Acceptance of a Tender containing reservations, or proposed modifications or amendments is not to be construed as acceptance of these, unless and until such modifications or amendments are confirmed in the contract.</w:t>
            </w:r>
          </w:p>
          <w:p w14:paraId="5F47560B" w14:textId="62E68074" w:rsidR="00137353" w:rsidRPr="00A3322D" w:rsidRDefault="00137353" w:rsidP="00137353">
            <w:pPr>
              <w:spacing w:after="0"/>
              <w:ind w:right="170"/>
              <w:rPr>
                <w:rFonts w:cstheme="minorHAnsi"/>
              </w:rPr>
            </w:pPr>
            <w:r w:rsidRPr="00A3322D">
              <w:rPr>
                <w:rFonts w:cstheme="minorHAnsi"/>
              </w:rPr>
              <w:t>Any justification or description included in the Tender, not specifically recalled in the relevant Statements of Compliance will be disregarded and cannot be opposed to the Contracting Authority in the frame of contract execution.</w:t>
            </w:r>
          </w:p>
        </w:tc>
      </w:tr>
      <w:tr w:rsidR="006B15E4" w:rsidRPr="00A3322D" w14:paraId="101DE336" w14:textId="77777777">
        <w:trPr>
          <w:trHeight w:val="520"/>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8B67DE" w14:textId="77777777" w:rsidR="006B15E4" w:rsidRPr="00A3322D" w:rsidRDefault="006B15E4">
            <w:pPr>
              <w:pStyle w:val="ListParagraph"/>
              <w:numPr>
                <w:ilvl w:val="0"/>
                <w:numId w:val="87"/>
              </w:numPr>
              <w:spacing w:after="0"/>
              <w:ind w:right="170"/>
              <w:jc w:val="center"/>
              <w:rPr>
                <w:rFonts w:asciiTheme="minorHAnsi" w:hAnsiTheme="minorHAnsi" w:cstheme="minorHAnsi"/>
              </w:rPr>
            </w:pP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1C921B" w14:textId="1D6AA141" w:rsidR="006B15E4" w:rsidRPr="00A3322D" w:rsidRDefault="006B15E4" w:rsidP="006B15E4">
            <w:pPr>
              <w:rPr>
                <w:rFonts w:cstheme="minorHAnsi"/>
              </w:rPr>
            </w:pPr>
            <w:r w:rsidRPr="00A3322D">
              <w:rPr>
                <w:rFonts w:eastAsia="Verdana" w:cstheme="minorHAnsi"/>
                <w:b/>
              </w:rPr>
              <w:t>An electronic copy of each document submitted</w:t>
            </w:r>
            <w:r w:rsidRPr="00A3322D">
              <w:rPr>
                <w:rFonts w:eastAsia="Verdana" w:cstheme="minorHAnsi"/>
              </w:rPr>
              <w:t xml:space="preserve"> in the administrative envelope on CD-ROM or USB stick with the full set of documents in </w:t>
            </w:r>
            <w:r w:rsidRPr="00A3322D">
              <w:rPr>
                <w:rFonts w:eastAsia="Verdana" w:cstheme="minorHAnsi"/>
                <w:b/>
              </w:rPr>
              <w:t>machine readable format</w:t>
            </w:r>
            <w:r w:rsidRPr="00A3322D">
              <w:rPr>
                <w:rFonts w:eastAsia="Verdana" w:cstheme="minorHAnsi"/>
              </w:rPr>
              <w:t xml:space="preserve"> (MS Office 2003 or later, or Adobe Reader Version 8.0 or later), strictly identical in full to the original tender.</w:t>
            </w:r>
            <w:r w:rsidRPr="00A3322D">
              <w:rPr>
                <w:rFonts w:cstheme="minorHAnsi"/>
              </w:rPr>
              <w:t>]</w:t>
            </w:r>
          </w:p>
        </w:tc>
      </w:tr>
    </w:tbl>
    <w:p w14:paraId="25335D37" w14:textId="77777777" w:rsidR="00281D59" w:rsidRPr="00A3322D" w:rsidRDefault="00281D59" w:rsidP="00281D59"/>
    <w:p w14:paraId="4A7A9841" w14:textId="2EEE0895" w:rsidR="003206DF" w:rsidRPr="00A3322D" w:rsidRDefault="003206DF" w:rsidP="003206DF">
      <w:pPr>
        <w:pStyle w:val="Heading3"/>
        <w:tabs>
          <w:tab w:val="left" w:pos="4500"/>
        </w:tabs>
        <w:ind w:left="810"/>
      </w:pPr>
      <w:bookmarkStart w:id="440" w:name="_Toc242358863"/>
      <w:r w:rsidRPr="00A3322D">
        <w:t>Technical File (ENVELOPE II) for the Initial Tender / BAFO</w:t>
      </w:r>
      <w:bookmarkEnd w:id="440"/>
    </w:p>
    <w:p w14:paraId="7DF9BA7F" w14:textId="6DF04BFB" w:rsidR="00920323" w:rsidRPr="00A3322D" w:rsidRDefault="00920323" w:rsidP="00920323">
      <w:pPr>
        <w:pStyle w:val="P1"/>
        <w:ind w:right="170"/>
        <w:rPr>
          <w:color w:val="auto"/>
          <w:szCs w:val="22"/>
        </w:rPr>
      </w:pPr>
      <w:r w:rsidRPr="00A3322D">
        <w:rPr>
          <w:color w:val="auto"/>
          <w:szCs w:val="22"/>
        </w:rPr>
        <w:t>The Agency reserves the right to refine the list in the next Phases of the procurement</w:t>
      </w:r>
      <w:r>
        <w:rPr>
          <w:color w:val="auto"/>
          <w:szCs w:val="22"/>
        </w:rPr>
        <w:t>.</w:t>
      </w:r>
      <w:r w:rsidRPr="00A3322D">
        <w:rPr>
          <w:color w:val="auto"/>
          <w:szCs w:val="22"/>
        </w:rPr>
        <w:t xml:space="preserve"> </w:t>
      </w:r>
    </w:p>
    <w:p w14:paraId="5C2FCE7A" w14:textId="77777777" w:rsidR="003206DF" w:rsidRPr="00A3322D" w:rsidRDefault="003206DF" w:rsidP="003206DF">
      <w:pPr>
        <w:pStyle w:val="P1"/>
        <w:ind w:right="170"/>
        <w:rPr>
          <w:color w:val="auto"/>
          <w:szCs w:val="22"/>
        </w:rPr>
      </w:pPr>
      <w:r w:rsidRPr="00A3322D">
        <w:rPr>
          <w:color w:val="auto"/>
          <w:szCs w:val="22"/>
        </w:rPr>
        <w:lastRenderedPageBreak/>
        <w:t xml:space="preserve">Each tender shall submit for Phase II Initial Tender and Phase III BAFO, a technical file in machine readable format (MS Office 2003 or later, or Adobe Reader Version 8.0 or later), containing (the Agency reserves the right to refine the list in the next Phases of the procurement): </w:t>
      </w:r>
    </w:p>
    <w:p w14:paraId="30F0FBC7" w14:textId="7DECA904" w:rsidR="00A02BED" w:rsidRPr="00A3322D" w:rsidRDefault="00A02BED" w:rsidP="00A02BED">
      <w:pPr>
        <w:tabs>
          <w:tab w:val="left" w:pos="2097"/>
        </w:tabs>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8904"/>
      </w:tblGrid>
      <w:tr w:rsidR="003206DF" w:rsidRPr="00A3322D" w14:paraId="3EEAD63B" w14:textId="77777777" w:rsidTr="00A02BED">
        <w:trPr>
          <w:tblHeader/>
        </w:trPr>
        <w:tc>
          <w:tcPr>
            <w:tcW w:w="53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111087F" w14:textId="77777777" w:rsidR="003206DF" w:rsidRPr="00A3322D" w:rsidRDefault="003206DF" w:rsidP="00A02BED">
            <w:pPr>
              <w:keepNext/>
              <w:keepLines/>
              <w:widowControl w:val="0"/>
              <w:spacing w:beforeLines="60" w:before="144" w:afterLines="60" w:after="144"/>
              <w:ind w:right="170"/>
              <w:jc w:val="center"/>
              <w:rPr>
                <w:rFonts w:cstheme="minorHAnsi"/>
                <w:b/>
              </w:rPr>
            </w:pPr>
            <w:r w:rsidRPr="00A3322D">
              <w:rPr>
                <w:rFonts w:cstheme="minorHAnsi"/>
                <w:b/>
              </w:rPr>
              <w:lastRenderedPageBreak/>
              <w:t>Ref. #</w:t>
            </w:r>
          </w:p>
        </w:tc>
        <w:tc>
          <w:tcPr>
            <w:tcW w:w="4469"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57FB25F" w14:textId="77777777" w:rsidR="003206DF" w:rsidRPr="00A3322D" w:rsidRDefault="003206DF" w:rsidP="00A02BED">
            <w:pPr>
              <w:keepNext/>
              <w:keepLines/>
              <w:widowControl w:val="0"/>
              <w:spacing w:beforeLines="60" w:before="144" w:afterLines="60" w:after="144"/>
              <w:ind w:right="170"/>
              <w:jc w:val="left"/>
              <w:rPr>
                <w:rFonts w:cstheme="minorHAnsi"/>
                <w:b/>
              </w:rPr>
            </w:pPr>
            <w:r w:rsidRPr="00A3322D">
              <w:rPr>
                <w:rFonts w:cstheme="minorHAnsi"/>
                <w:b/>
              </w:rPr>
              <w:t xml:space="preserve">ENVELOPE 2 – TECHNICAL OFFER </w:t>
            </w:r>
          </w:p>
        </w:tc>
      </w:tr>
      <w:tr w:rsidR="00E8116F" w:rsidRPr="00A3322D" w14:paraId="2C618620" w14:textId="77777777" w:rsidTr="00A02BED">
        <w:trPr>
          <w:trHeight w:val="112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hideMark/>
          </w:tcPr>
          <w:p w14:paraId="522968AE" w14:textId="77777777" w:rsidR="00E8116F" w:rsidRPr="00A3322D" w:rsidRDefault="00E8116F" w:rsidP="00A02BED">
            <w:pPr>
              <w:pStyle w:val="BodyText"/>
              <w:keepNext/>
              <w:tabs>
                <w:tab w:val="left" w:pos="317"/>
              </w:tabs>
              <w:spacing w:beforeLines="30" w:before="72" w:afterLines="30" w:after="72"/>
              <w:ind w:right="170"/>
              <w:jc w:val="center"/>
              <w:rPr>
                <w:rFonts w:cstheme="minorHAnsi"/>
                <w:b/>
              </w:rPr>
            </w:pPr>
            <w:r w:rsidRPr="00A3322D">
              <w:rPr>
                <w:rFonts w:cstheme="minorHAnsi"/>
              </w:rPr>
              <w:t>(1)</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893274" w14:textId="0E42BFCB" w:rsidR="00E8116F" w:rsidRPr="00A3322D" w:rsidRDefault="00E8116F" w:rsidP="00A02BED">
            <w:pPr>
              <w:keepNext/>
              <w:rPr>
                <w:rFonts w:cstheme="minorBidi"/>
              </w:rPr>
            </w:pPr>
            <w:r w:rsidRPr="00A3322D">
              <w:rPr>
                <w:rFonts w:cstheme="minorHAnsi"/>
                <w:u w:val="single"/>
              </w:rPr>
              <w:t xml:space="preserve">An </w:t>
            </w:r>
            <w:r w:rsidRPr="00A3322D">
              <w:rPr>
                <w:rFonts w:cstheme="minorHAnsi"/>
                <w:b/>
                <w:bCs/>
                <w:u w:val="single"/>
              </w:rPr>
              <w:t>Executive Summary</w:t>
            </w:r>
            <w:r w:rsidRPr="00A3322D">
              <w:rPr>
                <w:rFonts w:cstheme="minorHAnsi"/>
              </w:rPr>
              <w:t xml:space="preserve"> (maximum 15 pages) providing a </w:t>
            </w:r>
            <w:proofErr w:type="gramStart"/>
            <w:r w:rsidRPr="00A3322D">
              <w:rPr>
                <w:rFonts w:cstheme="minorHAnsi"/>
              </w:rPr>
              <w:t>high level</w:t>
            </w:r>
            <w:proofErr w:type="gramEnd"/>
            <w:r w:rsidRPr="00A3322D">
              <w:rPr>
                <w:rFonts w:cstheme="minorHAnsi"/>
              </w:rPr>
              <w:t xml:space="preserve"> view of the Tenderer’s proposed organisation for the performance of the activities within the Tender and, if awarded, within the Contract;</w:t>
            </w:r>
          </w:p>
        </w:tc>
      </w:tr>
      <w:tr w:rsidR="00E8116F" w:rsidRPr="00A3322D" w14:paraId="7292ECEB" w14:textId="77777777" w:rsidTr="00A02BED">
        <w:trPr>
          <w:trHeight w:val="77"/>
          <w:tblHeader/>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634860" w14:textId="77777777" w:rsidR="00E8116F" w:rsidRPr="00A3322D" w:rsidRDefault="00E8116F" w:rsidP="00A02BED">
            <w:pPr>
              <w:pStyle w:val="BodyText"/>
              <w:keepNext/>
              <w:tabs>
                <w:tab w:val="left" w:pos="317"/>
              </w:tabs>
              <w:spacing w:beforeLines="30" w:before="72" w:afterLines="30" w:after="72"/>
              <w:ind w:right="170"/>
              <w:jc w:val="center"/>
              <w:rPr>
                <w:rFonts w:cstheme="minorHAnsi"/>
              </w:rPr>
            </w:pPr>
            <w:r w:rsidRPr="00A3322D">
              <w:rPr>
                <w:rFonts w:cstheme="minorHAnsi"/>
              </w:rPr>
              <w:lastRenderedPageBreak/>
              <w:t>(2)</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83B87E" w14:textId="7BFF663D" w:rsidR="00E8116F" w:rsidRPr="00A3322D" w:rsidRDefault="00E8116F" w:rsidP="00A02BED">
            <w:pPr>
              <w:keepNext/>
              <w:spacing w:before="0" w:after="0"/>
              <w:rPr>
                <w:rStyle w:val="fontstyle01"/>
              </w:rPr>
            </w:pPr>
            <w:r w:rsidRPr="00A3322D">
              <w:rPr>
                <w:rStyle w:val="fontstyle01"/>
              </w:rPr>
              <w:t>The technical proposal shall clearly demonstrate how each award criterion is complied with, sub</w:t>
            </w:r>
            <w:r w:rsidR="00544295" w:rsidRPr="00A3322D">
              <w:rPr>
                <w:rStyle w:val="fontstyle01"/>
              </w:rPr>
              <w:t>-</w:t>
            </w:r>
            <w:r w:rsidRPr="00A3322D">
              <w:rPr>
                <w:rStyle w:val="fontstyle01"/>
              </w:rPr>
              <w:t xml:space="preserve">divided into sub-sections per each </w:t>
            </w:r>
            <w:r w:rsidR="00544295" w:rsidRPr="00A3322D">
              <w:rPr>
                <w:rStyle w:val="fontstyle01"/>
              </w:rPr>
              <w:t>(</w:t>
            </w:r>
            <w:r w:rsidRPr="00A3322D">
              <w:rPr>
                <w:rStyle w:val="fontstyle01"/>
              </w:rPr>
              <w:t>sub</w:t>
            </w:r>
            <w:r w:rsidR="00544295" w:rsidRPr="00A3322D">
              <w:rPr>
                <w:rStyle w:val="fontstyle01"/>
              </w:rPr>
              <w:t>)</w:t>
            </w:r>
            <w:r w:rsidRPr="00A3322D">
              <w:rPr>
                <w:rStyle w:val="fontstyle01"/>
              </w:rPr>
              <w:t>criterion. Each of these sections and subsections shall include the complete approach related to the respective award criteria and sub</w:t>
            </w:r>
            <w:r w:rsidR="00544295" w:rsidRPr="00A3322D">
              <w:rPr>
                <w:rStyle w:val="fontstyle01"/>
              </w:rPr>
              <w:t>-</w:t>
            </w:r>
            <w:r w:rsidRPr="00A3322D">
              <w:rPr>
                <w:rStyle w:val="fontstyle01"/>
              </w:rPr>
              <w:t>criteria</w:t>
            </w:r>
            <w:r w:rsidR="00421093" w:rsidRPr="00A3322D">
              <w:rPr>
                <w:rStyle w:val="fontstyle01"/>
              </w:rPr>
              <w:t>.</w:t>
            </w:r>
          </w:p>
          <w:p w14:paraId="30E0F256" w14:textId="77777777" w:rsidR="00E8116F" w:rsidRPr="00A3322D" w:rsidRDefault="00E8116F" w:rsidP="00A02BED">
            <w:pPr>
              <w:keepNext/>
              <w:spacing w:before="0" w:after="0"/>
              <w:rPr>
                <w:rFonts w:ascii="Calibri" w:eastAsia="Times New Roman" w:hAnsi="Calibri" w:cs="Calibri"/>
                <w:sz w:val="24"/>
                <w:szCs w:val="24"/>
              </w:rPr>
            </w:pPr>
          </w:p>
          <w:p w14:paraId="6C4976EA" w14:textId="2A04A00C" w:rsidR="00E8116F" w:rsidRPr="00A3322D" w:rsidRDefault="00E8116F" w:rsidP="00A02BED">
            <w:pPr>
              <w:keepNext/>
              <w:widowControl w:val="0"/>
              <w:spacing w:before="0" w:after="200"/>
              <w:jc w:val="left"/>
              <w:rPr>
                <w:rFonts w:cstheme="minorHAnsi"/>
              </w:rPr>
            </w:pPr>
            <w:r w:rsidRPr="00A3322D">
              <w:rPr>
                <w:rFonts w:cstheme="minorHAnsi"/>
                <w:u w:val="single"/>
              </w:rPr>
              <w:t xml:space="preserve">The </w:t>
            </w:r>
            <w:r w:rsidRPr="00A3322D">
              <w:rPr>
                <w:rFonts w:cstheme="minorHAnsi"/>
                <w:b/>
                <w:bCs/>
                <w:u w:val="single"/>
              </w:rPr>
              <w:t>Technical Proposal</w:t>
            </w:r>
            <w:r w:rsidRPr="00A3322D">
              <w:rPr>
                <w:rFonts w:cstheme="minorHAnsi"/>
              </w:rPr>
              <w:t xml:space="preserve">, shall </w:t>
            </w:r>
            <w:r w:rsidR="00421093" w:rsidRPr="00A3322D">
              <w:rPr>
                <w:rFonts w:cstheme="minorHAnsi"/>
              </w:rPr>
              <w:t>include at</w:t>
            </w:r>
            <w:r w:rsidRPr="00A3322D">
              <w:rPr>
                <w:rFonts w:cstheme="minorHAnsi"/>
              </w:rPr>
              <w:t xml:space="preserve"> least the following elements:</w:t>
            </w:r>
          </w:p>
          <w:p w14:paraId="5963D13D" w14:textId="77777777" w:rsidR="00E8116F" w:rsidRPr="00A3322D" w:rsidRDefault="00E8116F" w:rsidP="00A02BED">
            <w:pPr>
              <w:pStyle w:val="ListParagraph"/>
              <w:keepNext/>
              <w:widowControl w:val="0"/>
              <w:numPr>
                <w:ilvl w:val="0"/>
                <w:numId w:val="64"/>
              </w:numPr>
              <w:spacing w:before="0" w:after="0"/>
              <w:ind w:left="241" w:hanging="241"/>
              <w:contextualSpacing/>
              <w:rPr>
                <w:rFonts w:asciiTheme="minorHAnsi" w:hAnsiTheme="minorHAnsi" w:cstheme="minorHAnsi"/>
              </w:rPr>
            </w:pPr>
            <w:r w:rsidRPr="00A3322D">
              <w:rPr>
                <w:rFonts w:asciiTheme="minorHAnsi" w:hAnsiTheme="minorHAnsi" w:cstheme="minorHAnsi"/>
              </w:rPr>
              <w:t xml:space="preserve">For the purpose of assessment of the qualitative award criterion Q1, description of the proposed technical solution, </w:t>
            </w:r>
            <w:r w:rsidRPr="00A3322D">
              <w:rPr>
                <w:rFonts w:cstheme="minorHAnsi"/>
              </w:rPr>
              <w:t>the l</w:t>
            </w:r>
            <w:r w:rsidRPr="00A3322D">
              <w:rPr>
                <w:rFonts w:eastAsia="Times New Roman"/>
              </w:rPr>
              <w:t>evel of committed performance</w:t>
            </w:r>
            <w:r w:rsidRPr="00A3322D" w:rsidDel="00081B87">
              <w:rPr>
                <w:rFonts w:eastAsia="Times New Roman"/>
              </w:rPr>
              <w:t xml:space="preserve"> </w:t>
            </w:r>
            <w:r w:rsidRPr="00A3322D">
              <w:rPr>
                <w:rFonts w:eastAsia="Times New Roman"/>
              </w:rPr>
              <w:t xml:space="preserve">and operational efficiency of the solution, </w:t>
            </w:r>
            <w:r w:rsidRPr="00A3322D">
              <w:rPr>
                <w:rFonts w:asciiTheme="minorHAnsi" w:hAnsiTheme="minorHAnsi" w:cstheme="minorHAnsi"/>
              </w:rPr>
              <w:t>the coverage of main activities identified within the Statement of Work, substantiated by the following documents and justifying how the stated compliance in the provided SoCs (see section 3 below) will be achieved:</w:t>
            </w:r>
          </w:p>
          <w:p w14:paraId="655EF018"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System Architecture Document (max. level of classification R-UE/EU-R)</w:t>
            </w:r>
          </w:p>
          <w:p w14:paraId="062DA7E2"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Security Architecture Document (max. level of classification R-UE/EU-R)</w:t>
            </w:r>
          </w:p>
          <w:p w14:paraId="208E3071"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Preliminary Design Definition File (max. level of classification R-UE/EU-R)</w:t>
            </w:r>
          </w:p>
          <w:p w14:paraId="09E52064"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Configuration Management Plan</w:t>
            </w:r>
          </w:p>
          <w:p w14:paraId="36185ECA" w14:textId="19C197D5" w:rsidR="00E8116F" w:rsidRPr="00A3322D" w:rsidRDefault="009A7F27"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Concept of Operations (CONOPS)</w:t>
            </w:r>
          </w:p>
          <w:p w14:paraId="5FF949A4" w14:textId="7DF81FB5" w:rsidR="00E8116F" w:rsidRPr="00A3322D" w:rsidRDefault="00E8116F" w:rsidP="00A02BED">
            <w:pPr>
              <w:pStyle w:val="ListParagraph"/>
              <w:keepNext/>
              <w:widowControl w:val="0"/>
              <w:numPr>
                <w:ilvl w:val="0"/>
                <w:numId w:val="64"/>
              </w:numPr>
              <w:spacing w:before="0" w:after="0"/>
              <w:ind w:left="241" w:hanging="241"/>
              <w:contextualSpacing/>
              <w:rPr>
                <w:rFonts w:asciiTheme="minorHAnsi" w:hAnsiTheme="minorHAnsi" w:cstheme="minorHAnsi"/>
              </w:rPr>
            </w:pPr>
            <w:proofErr w:type="gramStart"/>
            <w:r w:rsidRPr="00A3322D">
              <w:rPr>
                <w:rFonts w:asciiTheme="minorHAnsi" w:hAnsiTheme="minorHAnsi" w:cstheme="minorHAnsi"/>
              </w:rPr>
              <w:t>For the purpose of</w:t>
            </w:r>
            <w:proofErr w:type="gramEnd"/>
            <w:r w:rsidRPr="00A3322D">
              <w:rPr>
                <w:rFonts w:asciiTheme="minorHAnsi" w:hAnsiTheme="minorHAnsi" w:cstheme="minorHAnsi"/>
              </w:rPr>
              <w:t xml:space="preserve"> assessment of the qualitative award criterion Q2, description of the proposed management approach for the provision of the design, development, deployment</w:t>
            </w:r>
            <w:r w:rsidR="00521F55" w:rsidRPr="00A3322D">
              <w:rPr>
                <w:rFonts w:asciiTheme="minorHAnsi" w:hAnsiTheme="minorHAnsi" w:cstheme="minorHAnsi"/>
              </w:rPr>
              <w:t xml:space="preserve">, verification and validation </w:t>
            </w:r>
            <w:r w:rsidRPr="00A3322D">
              <w:rPr>
                <w:rFonts w:asciiTheme="minorHAnsi" w:hAnsiTheme="minorHAnsi" w:cstheme="minorHAnsi"/>
              </w:rPr>
              <w:t>phases and related accreditation support</w:t>
            </w:r>
            <w:r w:rsidR="00521F55" w:rsidRPr="00A3322D">
              <w:rPr>
                <w:rFonts w:asciiTheme="minorHAnsi" w:hAnsiTheme="minorHAnsi" w:cstheme="minorHAnsi"/>
                <w:b/>
                <w:bCs/>
              </w:rPr>
              <w:t xml:space="preserve">. </w:t>
            </w:r>
            <w:r w:rsidR="00521F55" w:rsidRPr="00A3322D">
              <w:rPr>
                <w:rFonts w:asciiTheme="minorHAnsi" w:hAnsiTheme="minorHAnsi" w:cstheme="minorHAnsi"/>
              </w:rPr>
              <w:t>The tenderer shall demonstrate how the proposed management approach ensures the fulfilment of, and continued compliance with, the requirements for which compliance is claimed in the Statements of Compliance, and shall provide the following documents:</w:t>
            </w:r>
          </w:p>
          <w:p w14:paraId="798B05BF"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Project Management Plan (including proposed Project Schedule)</w:t>
            </w:r>
          </w:p>
          <w:p w14:paraId="7BA44F48" w14:textId="55651520" w:rsidR="00EB78E6" w:rsidRPr="00A3322D" w:rsidRDefault="00EB78E6"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Security Management Plan</w:t>
            </w:r>
          </w:p>
          <w:p w14:paraId="6568632D"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Risk Management Plan and Risk Register</w:t>
            </w:r>
          </w:p>
          <w:p w14:paraId="70B199AD"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Design, Development, Deployment and Verification Plan</w:t>
            </w:r>
          </w:p>
          <w:p w14:paraId="68616400"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Quality Assurance Plan</w:t>
            </w:r>
          </w:p>
          <w:p w14:paraId="7B465267"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 xml:space="preserve">Accreditation Plan, outlining the steps required to support the achievement of security accreditation decisions, in accordance </w:t>
            </w:r>
            <w:proofErr w:type="gramStart"/>
            <w:r w:rsidRPr="00A3322D">
              <w:rPr>
                <w:rFonts w:asciiTheme="minorHAnsi" w:hAnsiTheme="minorHAnsi" w:cstheme="minorHAnsi"/>
              </w:rPr>
              <w:t>to</w:t>
            </w:r>
            <w:proofErr w:type="gramEnd"/>
            <w:r w:rsidRPr="00A3322D">
              <w:rPr>
                <w:rFonts w:asciiTheme="minorHAnsi" w:hAnsiTheme="minorHAnsi" w:cstheme="minorHAnsi"/>
              </w:rPr>
              <w:t xml:space="preserve"> defined SACP</w:t>
            </w:r>
          </w:p>
          <w:p w14:paraId="53D423AA"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Work Breakdown Structure and Description</w:t>
            </w:r>
          </w:p>
          <w:p w14:paraId="0C69207B"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Operations Training Plan</w:t>
            </w:r>
          </w:p>
          <w:p w14:paraId="380FBB7E"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Environmental Management and Monitoring Plan (EMMP).</w:t>
            </w:r>
          </w:p>
          <w:p w14:paraId="4E989C13" w14:textId="77777777" w:rsidR="00E8116F" w:rsidRPr="00A3322D" w:rsidRDefault="00E8116F" w:rsidP="00A02BED">
            <w:pPr>
              <w:pStyle w:val="ListParagraph"/>
              <w:keepNext/>
              <w:widowControl w:val="0"/>
              <w:numPr>
                <w:ilvl w:val="0"/>
                <w:numId w:val="64"/>
              </w:numPr>
              <w:spacing w:before="0" w:after="0"/>
              <w:ind w:left="241" w:hanging="241"/>
              <w:contextualSpacing/>
              <w:rPr>
                <w:rFonts w:asciiTheme="minorHAnsi" w:hAnsiTheme="minorHAnsi" w:cstheme="minorHAnsi"/>
              </w:rPr>
            </w:pPr>
            <w:proofErr w:type="gramStart"/>
            <w:r w:rsidRPr="00A3322D">
              <w:rPr>
                <w:rFonts w:asciiTheme="minorHAnsi" w:hAnsiTheme="minorHAnsi" w:cstheme="minorHAnsi"/>
              </w:rPr>
              <w:t>For the purpose of</w:t>
            </w:r>
            <w:proofErr w:type="gramEnd"/>
            <w:r w:rsidRPr="00A3322D">
              <w:rPr>
                <w:rFonts w:asciiTheme="minorHAnsi" w:hAnsiTheme="minorHAnsi" w:cstheme="minorHAnsi"/>
              </w:rPr>
              <w:t xml:space="preserve"> assessment of the qualitative award criterion Q3, description of the proposed approach for the maintenance activities, including following documents:</w:t>
            </w:r>
          </w:p>
          <w:p w14:paraId="4FA873CC"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Maintenance Plan, including but not limited to:</w:t>
            </w:r>
          </w:p>
          <w:p w14:paraId="0C6F2C5C" w14:textId="77777777" w:rsidR="00E8116F" w:rsidRPr="00A3322D" w:rsidRDefault="00E8116F" w:rsidP="00A02BED">
            <w:pPr>
              <w:pStyle w:val="ListParagraph"/>
              <w:keepNext/>
              <w:widowControl w:val="0"/>
              <w:numPr>
                <w:ilvl w:val="2"/>
                <w:numId w:val="64"/>
              </w:numPr>
              <w:spacing w:before="0" w:after="0"/>
              <w:contextualSpacing/>
              <w:rPr>
                <w:rFonts w:asciiTheme="minorHAnsi" w:hAnsiTheme="minorHAnsi" w:cstheme="minorHAnsi"/>
              </w:rPr>
            </w:pPr>
            <w:r w:rsidRPr="00A3322D">
              <w:rPr>
                <w:rFonts w:asciiTheme="minorHAnsi" w:hAnsiTheme="minorHAnsi" w:cstheme="minorHAnsi"/>
              </w:rPr>
              <w:t>Maintenance Schedule, detailing the frequency and type of maintenance activities</w:t>
            </w:r>
          </w:p>
          <w:p w14:paraId="20057155" w14:textId="77777777" w:rsidR="00E8116F" w:rsidRPr="00A3322D" w:rsidRDefault="00E8116F" w:rsidP="00A02BED">
            <w:pPr>
              <w:pStyle w:val="ListParagraph"/>
              <w:keepNext/>
              <w:widowControl w:val="0"/>
              <w:numPr>
                <w:ilvl w:val="2"/>
                <w:numId w:val="64"/>
              </w:numPr>
              <w:spacing w:before="0" w:after="0"/>
              <w:contextualSpacing/>
              <w:rPr>
                <w:rFonts w:asciiTheme="minorHAnsi" w:hAnsiTheme="minorHAnsi" w:cstheme="minorHAnsi"/>
              </w:rPr>
            </w:pPr>
            <w:r w:rsidRPr="00A3322D">
              <w:rPr>
                <w:rFonts w:asciiTheme="minorHAnsi" w:hAnsiTheme="minorHAnsi" w:cstheme="minorHAnsi"/>
              </w:rPr>
              <w:t>Problem/ Anomaly Management, describing how recurring issues will be identified and addressed</w:t>
            </w:r>
          </w:p>
          <w:p w14:paraId="0BD98E4B" w14:textId="77777777" w:rsidR="00E8116F" w:rsidRPr="00A3322D" w:rsidRDefault="00E8116F" w:rsidP="00A02BED">
            <w:pPr>
              <w:pStyle w:val="ListParagraph"/>
              <w:keepNext/>
              <w:widowControl w:val="0"/>
              <w:numPr>
                <w:ilvl w:val="2"/>
                <w:numId w:val="64"/>
              </w:numPr>
              <w:spacing w:before="0" w:after="0"/>
              <w:contextualSpacing/>
              <w:rPr>
                <w:rFonts w:asciiTheme="minorHAnsi" w:hAnsiTheme="minorHAnsi" w:cstheme="minorHAnsi"/>
              </w:rPr>
            </w:pPr>
            <w:r w:rsidRPr="00A3322D">
              <w:rPr>
                <w:rFonts w:asciiTheme="minorHAnsi" w:hAnsiTheme="minorHAnsi" w:cstheme="minorHAnsi"/>
              </w:rPr>
              <w:t>Spare Parts Management, if applicable</w:t>
            </w:r>
          </w:p>
          <w:p w14:paraId="34348081"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KPI monitoring Plan</w:t>
            </w:r>
          </w:p>
          <w:p w14:paraId="5D32A39D"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Obsolescence Plan</w:t>
            </w:r>
          </w:p>
          <w:p w14:paraId="0289912C" w14:textId="0553F734" w:rsidR="00E8116F" w:rsidRPr="00A3322D" w:rsidRDefault="00E8116F" w:rsidP="00A02BED">
            <w:pPr>
              <w:pStyle w:val="ListParagraph"/>
              <w:keepNext/>
              <w:widowControl w:val="0"/>
              <w:numPr>
                <w:ilvl w:val="0"/>
                <w:numId w:val="64"/>
              </w:numPr>
              <w:spacing w:before="0" w:after="0"/>
              <w:ind w:left="241" w:hanging="241"/>
              <w:contextualSpacing/>
              <w:rPr>
                <w:u w:val="single"/>
              </w:rPr>
            </w:pPr>
            <w:proofErr w:type="gramStart"/>
            <w:r w:rsidRPr="00A3322D">
              <w:rPr>
                <w:rFonts w:asciiTheme="minorHAnsi" w:hAnsiTheme="minorHAnsi" w:cstheme="minorHAnsi"/>
              </w:rPr>
              <w:t>With regard to</w:t>
            </w:r>
            <w:proofErr w:type="gramEnd"/>
            <w:r w:rsidRPr="00A3322D">
              <w:rPr>
                <w:rFonts w:asciiTheme="minorHAnsi" w:hAnsiTheme="minorHAnsi" w:cstheme="minorHAnsi"/>
              </w:rPr>
              <w:t xml:space="preserve"> the competitive subcontracting requirement as set out under Section </w:t>
            </w:r>
            <w:r w:rsidR="00917D21" w:rsidRPr="00A3322D">
              <w:rPr>
                <w:rFonts w:asciiTheme="minorHAnsi" w:hAnsiTheme="minorHAnsi" w:cstheme="minorHAnsi"/>
              </w:rPr>
              <w:t>5.2</w:t>
            </w:r>
            <w:r w:rsidRPr="00A3322D">
              <w:rPr>
                <w:rFonts w:asciiTheme="minorHAnsi" w:hAnsiTheme="minorHAnsi" w:cstheme="minorHAnsi"/>
              </w:rPr>
              <w:t xml:space="preserve"> of these Tender Specifications, Tenderers are required to include, in a dedicated section, a plan describing in detail how they plan to comply with the said requirement</w:t>
            </w:r>
            <w:r w:rsidRPr="00A3322D">
              <w:rPr>
                <w:rFonts w:cstheme="minorHAnsi"/>
              </w:rPr>
              <w:t>.</w:t>
            </w:r>
          </w:p>
        </w:tc>
      </w:tr>
      <w:tr w:rsidR="00A919B8" w:rsidRPr="00A3322D" w14:paraId="0BD17086" w14:textId="77777777" w:rsidTr="00A02BED">
        <w:trPr>
          <w:trHeight w:val="77"/>
          <w:tblHeader/>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09494B" w14:textId="67F1002D" w:rsidR="00A919B8" w:rsidRPr="00A3322D" w:rsidRDefault="00A919B8" w:rsidP="00A02BED">
            <w:pPr>
              <w:pStyle w:val="BodyText"/>
              <w:keepNext/>
              <w:tabs>
                <w:tab w:val="left" w:pos="317"/>
              </w:tabs>
              <w:spacing w:beforeLines="30" w:before="72" w:afterLines="30" w:after="72"/>
              <w:ind w:right="170"/>
              <w:jc w:val="center"/>
              <w:rPr>
                <w:rFonts w:cstheme="minorHAnsi"/>
              </w:rPr>
            </w:pPr>
            <w:r w:rsidRPr="00A3322D">
              <w:rPr>
                <w:rFonts w:cstheme="minorHAnsi"/>
              </w:rPr>
              <w:lastRenderedPageBreak/>
              <w:t>(3)</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281FF9" w14:textId="77777777" w:rsidR="00D911E5" w:rsidRPr="00A3322D" w:rsidRDefault="00D911E5" w:rsidP="00A02BED">
            <w:pPr>
              <w:keepNext/>
              <w:rPr>
                <w:rFonts w:cstheme="minorHAnsi"/>
                <w:lang w:val="en-US"/>
              </w:rPr>
            </w:pPr>
            <w:r w:rsidRPr="00A3322D">
              <w:rPr>
                <w:rFonts w:cstheme="minorHAnsi"/>
                <w:u w:val="single"/>
                <w:lang w:val="en-US"/>
              </w:rPr>
              <w:t xml:space="preserve">An </w:t>
            </w:r>
            <w:r w:rsidRPr="00A3322D">
              <w:rPr>
                <w:rFonts w:cstheme="minorHAnsi"/>
                <w:b/>
                <w:bCs/>
                <w:u w:val="single"/>
                <w:lang w:val="en-US"/>
              </w:rPr>
              <w:t>AI Technical Dossier</w:t>
            </w:r>
            <w:r w:rsidRPr="00A3322D">
              <w:rPr>
                <w:rFonts w:cstheme="minorHAnsi"/>
                <w:lang w:val="en-US"/>
              </w:rPr>
              <w:t xml:space="preserve"> comprising the following:</w:t>
            </w:r>
          </w:p>
          <w:p w14:paraId="025F7159" w14:textId="04216672" w:rsidR="00D911E5" w:rsidRPr="00A3322D" w:rsidRDefault="00D911E5" w:rsidP="00A02BED">
            <w:pPr>
              <w:pStyle w:val="ListParagraph"/>
              <w:keepNext/>
              <w:numPr>
                <w:ilvl w:val="0"/>
                <w:numId w:val="64"/>
              </w:numPr>
              <w:spacing w:before="0" w:after="0"/>
              <w:ind w:left="241" w:hanging="241"/>
              <w:contextualSpacing/>
              <w:rPr>
                <w:rFonts w:cstheme="minorHAnsi"/>
                <w:u w:val="single"/>
                <w:lang w:val="en-US"/>
              </w:rPr>
            </w:pPr>
            <w:r w:rsidRPr="00A3322D">
              <w:rPr>
                <w:rFonts w:cstheme="minorHAnsi"/>
                <w:lang w:val="en-US"/>
              </w:rPr>
              <w:t xml:space="preserve">In case the Tenderer envisages the </w:t>
            </w:r>
            <w:r w:rsidRPr="00A3322D">
              <w:t>use of AI system(s) / GPAI model(s), the Tenderer shall submit:</w:t>
            </w:r>
          </w:p>
          <w:p w14:paraId="228C074D" w14:textId="77777777" w:rsidR="00D911E5" w:rsidRPr="00A3322D" w:rsidRDefault="00D911E5" w:rsidP="00A02BED">
            <w:pPr>
              <w:pStyle w:val="BodyText"/>
              <w:keepNext/>
              <w:numPr>
                <w:ilvl w:val="1"/>
                <w:numId w:val="88"/>
              </w:numPr>
              <w:ind w:left="661"/>
            </w:pPr>
            <w:r w:rsidRPr="00A3322D">
              <w:t>The identification of the AI tool and the classification whether this is an AI System(s) / GPAI model(s) in accordance with Regulation (EU) 2024/1689.</w:t>
            </w:r>
          </w:p>
          <w:p w14:paraId="7100CFA4" w14:textId="77777777" w:rsidR="00D911E5" w:rsidRPr="00A3322D" w:rsidRDefault="00D911E5" w:rsidP="00A02BED">
            <w:pPr>
              <w:pStyle w:val="BodyText"/>
              <w:keepNext/>
              <w:numPr>
                <w:ilvl w:val="1"/>
                <w:numId w:val="88"/>
              </w:numPr>
              <w:ind w:left="661"/>
            </w:pPr>
            <w:r w:rsidRPr="00A3322D">
              <w:t>The Risk Assessment of the AI tool according to the principles of Regulation (EU) 2024/1689. For the purposes of elaborating the risk assessment, Tenderers are invited to consider the check list under Annex I.R. Such check list is provided for indicative purposes only and is not supposed to affect the responsibility for the risk assessment which remains with the tenderers.</w:t>
            </w:r>
          </w:p>
          <w:p w14:paraId="472AC009" w14:textId="77777777" w:rsidR="00D911E5" w:rsidRPr="00A3322D" w:rsidRDefault="00D911E5" w:rsidP="00A02BED">
            <w:pPr>
              <w:pStyle w:val="BodyText"/>
              <w:keepNext/>
              <w:numPr>
                <w:ilvl w:val="1"/>
                <w:numId w:val="88"/>
              </w:numPr>
              <w:ind w:left="661"/>
            </w:pPr>
            <w:r w:rsidRPr="00A3322D">
              <w:t xml:space="preserve">The identification of the relevant </w:t>
            </w:r>
            <w:proofErr w:type="gramStart"/>
            <w:r w:rsidRPr="00A3322D">
              <w:t>roles  (</w:t>
            </w:r>
            <w:proofErr w:type="gramEnd"/>
            <w:r w:rsidRPr="00A3322D">
              <w:t>i.e. Provider, Deployer, etc.) with respect to the AI tool in accordance with Regulation (EU) 2024/1689.</w:t>
            </w:r>
          </w:p>
          <w:p w14:paraId="4E16040B" w14:textId="77777777" w:rsidR="00D911E5" w:rsidRPr="00A3322D" w:rsidRDefault="00D911E5" w:rsidP="00A02BED">
            <w:pPr>
              <w:pStyle w:val="BodyText"/>
              <w:keepNext/>
              <w:numPr>
                <w:ilvl w:val="1"/>
                <w:numId w:val="88"/>
              </w:numPr>
              <w:ind w:left="661"/>
            </w:pPr>
            <w:r w:rsidRPr="00A3322D">
              <w:t>Any other information or justification relevant to demonstrate and substantiate compliance with Regulation (EU) 2024/1689, including from the perspective of data protection according to Regulation (EU) 2016/679 (General Data Protection Regulation) and fundamental rights impact.</w:t>
            </w:r>
          </w:p>
          <w:p w14:paraId="3DA5ED9E" w14:textId="013F3E8A" w:rsidR="00D911E5" w:rsidRPr="00A3322D" w:rsidRDefault="00D911E5" w:rsidP="00A02BED">
            <w:pPr>
              <w:pStyle w:val="ListParagraph"/>
              <w:keepNext/>
              <w:numPr>
                <w:ilvl w:val="0"/>
                <w:numId w:val="64"/>
              </w:numPr>
              <w:spacing w:before="0" w:after="0"/>
              <w:ind w:left="241" w:hanging="241"/>
              <w:contextualSpacing/>
              <w:rPr>
                <w:rFonts w:cstheme="minorHAnsi"/>
                <w:lang w:val="en-US"/>
              </w:rPr>
            </w:pPr>
            <w:proofErr w:type="gramStart"/>
            <w:r w:rsidRPr="00A3322D">
              <w:rPr>
                <w:rFonts w:cstheme="minorHAnsi"/>
                <w:lang w:val="en-US"/>
              </w:rPr>
              <w:t>For the purpose of</w:t>
            </w:r>
            <w:proofErr w:type="gramEnd"/>
            <w:r w:rsidRPr="00A3322D">
              <w:rPr>
                <w:rFonts w:cstheme="minorHAnsi"/>
                <w:lang w:val="en-US"/>
              </w:rPr>
              <w:t xml:space="preserve"> assessment of the </w:t>
            </w:r>
            <w:r w:rsidRPr="00A3322D">
              <w:rPr>
                <w:rFonts w:cstheme="minorHAnsi"/>
                <w:b/>
                <w:bCs/>
                <w:lang w:val="en-US"/>
              </w:rPr>
              <w:t>qualitative award criterion Q</w:t>
            </w:r>
            <w:r w:rsidR="00C73BF9" w:rsidRPr="00A3322D">
              <w:rPr>
                <w:rFonts w:cstheme="minorHAnsi"/>
                <w:b/>
                <w:bCs/>
                <w:lang w:val="en-US"/>
              </w:rPr>
              <w:t>7</w:t>
            </w:r>
            <w:r w:rsidRPr="00A3322D">
              <w:rPr>
                <w:rFonts w:cstheme="minorHAnsi"/>
                <w:lang w:val="en-US"/>
              </w:rPr>
              <w:t>:</w:t>
            </w:r>
          </w:p>
          <w:p w14:paraId="21999526" w14:textId="34C6C566" w:rsidR="00D911E5" w:rsidRPr="00A3322D" w:rsidRDefault="00D911E5" w:rsidP="00A02BED">
            <w:pPr>
              <w:pStyle w:val="ListParagraph"/>
              <w:keepNext/>
              <w:numPr>
                <w:ilvl w:val="1"/>
                <w:numId w:val="88"/>
              </w:numPr>
              <w:ind w:left="661"/>
              <w:rPr>
                <w:rFonts w:cstheme="minorHAnsi"/>
                <w:lang w:val="en-US"/>
              </w:rPr>
            </w:pPr>
            <w:r w:rsidRPr="00A3322D">
              <w:rPr>
                <w:rFonts w:cstheme="minorHAnsi"/>
                <w:u w:val="single"/>
                <w:lang w:val="en-US"/>
              </w:rPr>
              <w:t>Risk Management Plan</w:t>
            </w:r>
            <w:r w:rsidRPr="00A3322D">
              <w:rPr>
                <w:rFonts w:cstheme="minorHAnsi"/>
                <w:lang w:val="en-US"/>
              </w:rPr>
              <w:t xml:space="preserve"> (maximum </w:t>
            </w:r>
            <w:r w:rsidR="002E6ADB" w:rsidRPr="00A3322D">
              <w:rPr>
                <w:rFonts w:cstheme="minorHAnsi"/>
                <w:lang w:val="en-US"/>
              </w:rPr>
              <w:t>10</w:t>
            </w:r>
            <w:r w:rsidRPr="00A3322D">
              <w:rPr>
                <w:rFonts w:cstheme="minorHAnsi"/>
                <w:lang w:val="en-US"/>
              </w:rPr>
              <w:t xml:space="preserve"> pages) (</w:t>
            </w:r>
            <w:proofErr w:type="spellStart"/>
            <w:r w:rsidRPr="00A3322D">
              <w:rPr>
                <w:rFonts w:cstheme="minorHAnsi"/>
                <w:lang w:val="en-US"/>
              </w:rPr>
              <w:t>i</w:t>
            </w:r>
            <w:proofErr w:type="spellEnd"/>
            <w:r w:rsidRPr="00A3322D">
              <w:rPr>
                <w:rFonts w:cstheme="minorHAnsi"/>
                <w:lang w:val="en-US"/>
              </w:rPr>
              <w:t xml:space="preserve">) identifying any risks related to the use of the AI system(s) / GPAI model(s) in execution of the future Contract and proposing any envisaged risk mitigation actions and (ii) proposing an </w:t>
            </w:r>
            <w:r w:rsidRPr="00A3322D">
              <w:rPr>
                <w:rFonts w:eastAsia="Times New Roman" w:cstheme="minorHAnsi"/>
              </w:rPr>
              <w:t>approach to identification of new risks emerging during contract execution.</w:t>
            </w:r>
          </w:p>
          <w:p w14:paraId="1BFBA8FA" w14:textId="7C752990" w:rsidR="00D911E5" w:rsidRPr="00A3322D" w:rsidRDefault="00D911E5" w:rsidP="00A02BED">
            <w:pPr>
              <w:pStyle w:val="ListParagraph"/>
              <w:keepNext/>
              <w:numPr>
                <w:ilvl w:val="1"/>
                <w:numId w:val="88"/>
              </w:numPr>
              <w:ind w:left="661"/>
              <w:rPr>
                <w:rFonts w:cstheme="minorHAnsi"/>
                <w:lang w:val="en-US"/>
              </w:rPr>
            </w:pPr>
            <w:r w:rsidRPr="00A3322D">
              <w:rPr>
                <w:rFonts w:cstheme="minorHAnsi"/>
                <w:lang w:val="en-US"/>
              </w:rPr>
              <w:t xml:space="preserve">Description of the </w:t>
            </w:r>
            <w:r w:rsidRPr="00A3322D">
              <w:rPr>
                <w:rFonts w:cstheme="minorHAnsi"/>
                <w:u w:val="single"/>
                <w:lang w:val="en-US"/>
              </w:rPr>
              <w:t>Data Governance measures</w:t>
            </w:r>
            <w:r w:rsidRPr="00A3322D">
              <w:rPr>
                <w:rFonts w:cstheme="minorHAnsi"/>
                <w:lang w:val="en-US"/>
              </w:rPr>
              <w:t xml:space="preserve"> (maximum </w:t>
            </w:r>
            <w:r w:rsidR="002E6ADB" w:rsidRPr="00A3322D">
              <w:rPr>
                <w:rFonts w:cstheme="minorHAnsi"/>
                <w:lang w:val="en-US"/>
              </w:rPr>
              <w:t>5</w:t>
            </w:r>
            <w:r w:rsidRPr="00A3322D">
              <w:rPr>
                <w:rFonts w:cstheme="minorHAnsi"/>
                <w:lang w:val="en-US"/>
              </w:rPr>
              <w:t xml:space="preserve"> pages) to prevent data leaks and ensure IPR compliance in relation to the AI system(s) / GPAI model(s).</w:t>
            </w:r>
          </w:p>
          <w:p w14:paraId="208E2DF4" w14:textId="37C7ACBE" w:rsidR="00D911E5" w:rsidRPr="00A3322D" w:rsidRDefault="00D911E5" w:rsidP="00A02BED">
            <w:pPr>
              <w:pStyle w:val="ListParagraph"/>
              <w:keepNext/>
              <w:numPr>
                <w:ilvl w:val="1"/>
                <w:numId w:val="88"/>
              </w:numPr>
              <w:ind w:left="661"/>
              <w:rPr>
                <w:rFonts w:cstheme="minorHAnsi"/>
                <w:lang w:val="en-US"/>
              </w:rPr>
            </w:pPr>
            <w:r w:rsidRPr="00A3322D">
              <w:rPr>
                <w:rFonts w:cstheme="minorHAnsi"/>
                <w:lang w:val="en-US"/>
              </w:rPr>
              <w:t xml:space="preserve">Description of the </w:t>
            </w:r>
            <w:r w:rsidRPr="00A3322D">
              <w:rPr>
                <w:rFonts w:cstheme="minorHAnsi"/>
                <w:u w:val="single"/>
                <w:lang w:val="en-US"/>
              </w:rPr>
              <w:t>Human Oversight measures</w:t>
            </w:r>
            <w:r w:rsidRPr="00A3322D">
              <w:rPr>
                <w:rFonts w:cstheme="minorHAnsi"/>
                <w:lang w:val="en-US"/>
              </w:rPr>
              <w:t xml:space="preserve"> (maximum </w:t>
            </w:r>
            <w:r w:rsidR="002E6ADB" w:rsidRPr="00A3322D">
              <w:rPr>
                <w:rFonts w:cstheme="minorHAnsi"/>
                <w:lang w:val="en-US"/>
              </w:rPr>
              <w:t>5</w:t>
            </w:r>
            <w:r w:rsidRPr="00A3322D">
              <w:rPr>
                <w:rFonts w:cstheme="minorHAnsi"/>
                <w:lang w:val="en-US"/>
              </w:rPr>
              <w:t xml:space="preserve"> pages) </w:t>
            </w:r>
            <w:r w:rsidRPr="00A3322D">
              <w:rPr>
                <w:rFonts w:eastAsia="Times New Roman" w:cstheme="minorHAnsi"/>
              </w:rPr>
              <w:t>including (</w:t>
            </w:r>
            <w:proofErr w:type="spellStart"/>
            <w:r w:rsidRPr="00A3322D">
              <w:rPr>
                <w:rFonts w:eastAsia="Times New Roman" w:cstheme="minorHAnsi"/>
              </w:rPr>
              <w:t>i</w:t>
            </w:r>
            <w:proofErr w:type="spellEnd"/>
            <w:r w:rsidRPr="00A3322D">
              <w:rPr>
                <w:rFonts w:eastAsia="Times New Roman" w:cstheme="minorHAnsi"/>
              </w:rPr>
              <w:t>) override and halt mechanisms, (ii) training and support to oversight staff, and (iii) measures to ensure accuracy, robustness and cybersecurity.</w:t>
            </w:r>
          </w:p>
          <w:p w14:paraId="0985A6C9" w14:textId="4CF3974E" w:rsidR="00D911E5" w:rsidRPr="00A3322D" w:rsidRDefault="00D911E5" w:rsidP="00A02BED">
            <w:pPr>
              <w:pStyle w:val="ListParagraph"/>
              <w:keepNext/>
              <w:numPr>
                <w:ilvl w:val="1"/>
                <w:numId w:val="88"/>
              </w:numPr>
              <w:ind w:left="661"/>
              <w:rPr>
                <w:rFonts w:cstheme="minorHAnsi"/>
                <w:u w:val="single"/>
                <w:lang w:val="en-US"/>
              </w:rPr>
            </w:pPr>
            <w:r w:rsidRPr="00A3322D">
              <w:rPr>
                <w:rFonts w:cstheme="minorHAnsi"/>
              </w:rPr>
              <w:t xml:space="preserve">Description of the approach towards the future </w:t>
            </w:r>
            <w:r w:rsidRPr="00A3322D">
              <w:rPr>
                <w:rFonts w:cstheme="minorHAnsi"/>
                <w:u w:val="single"/>
              </w:rPr>
              <w:t>Post-Market Monitoring Plan</w:t>
            </w:r>
            <w:r w:rsidRPr="00A3322D">
              <w:rPr>
                <w:rFonts w:cstheme="minorHAnsi"/>
              </w:rPr>
              <w:t xml:space="preserve"> </w:t>
            </w:r>
            <w:r w:rsidRPr="00A3322D">
              <w:rPr>
                <w:rFonts w:cstheme="minorHAnsi"/>
                <w:lang w:val="en-US"/>
              </w:rPr>
              <w:t xml:space="preserve">(maximum </w:t>
            </w:r>
            <w:r w:rsidR="00561FA5" w:rsidRPr="00A3322D">
              <w:rPr>
                <w:rFonts w:cstheme="minorHAnsi"/>
                <w:lang w:val="en-US"/>
              </w:rPr>
              <w:t>3</w:t>
            </w:r>
            <w:r w:rsidRPr="00A3322D">
              <w:rPr>
                <w:rFonts w:cstheme="minorHAnsi"/>
                <w:lang w:val="en-US"/>
              </w:rPr>
              <w:t xml:space="preserve"> pages) ensuring compliance with the Artificial Intelligence Act.</w:t>
            </w:r>
          </w:p>
          <w:p w14:paraId="104D981E" w14:textId="59EF8822" w:rsidR="00A919B8" w:rsidRPr="00A3322D" w:rsidRDefault="00A919B8" w:rsidP="00A02BED">
            <w:pPr>
              <w:keepNext/>
              <w:spacing w:before="0" w:after="0"/>
              <w:rPr>
                <w:rStyle w:val="fontstyle01"/>
              </w:rPr>
            </w:pPr>
          </w:p>
        </w:tc>
      </w:tr>
      <w:tr w:rsidR="00E8116F" w:rsidRPr="00A3322D" w14:paraId="1D168BAD" w14:textId="77777777" w:rsidTr="00A02BED">
        <w:trPr>
          <w:trHeight w:val="77"/>
          <w:tblHeader/>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97EC76" w14:textId="77777777" w:rsidR="00E8116F" w:rsidRPr="00A3322D" w:rsidRDefault="00E8116F" w:rsidP="00A02BED">
            <w:pPr>
              <w:pStyle w:val="BodyText"/>
              <w:keepNext/>
              <w:tabs>
                <w:tab w:val="left" w:pos="317"/>
              </w:tabs>
              <w:spacing w:beforeLines="30" w:before="72" w:afterLines="30" w:after="72"/>
              <w:ind w:right="170"/>
              <w:jc w:val="center"/>
              <w:rPr>
                <w:rFonts w:cstheme="minorHAnsi"/>
              </w:rPr>
            </w:pPr>
            <w:r w:rsidRPr="00A3322D">
              <w:rPr>
                <w:rFonts w:cstheme="minorHAnsi"/>
              </w:rPr>
              <w:lastRenderedPageBreak/>
              <w:t>(3)</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572371" w14:textId="58829A03" w:rsidR="00E8116F" w:rsidRPr="00A3322D" w:rsidRDefault="00E8116F" w:rsidP="00A02BED">
            <w:pPr>
              <w:keepNext/>
              <w:widowControl w:val="0"/>
              <w:rPr>
                <w:rStyle w:val="fontstyle01"/>
              </w:rPr>
            </w:pPr>
            <w:r w:rsidRPr="00A3322D">
              <w:rPr>
                <w:rFonts w:cstheme="minorHAnsi"/>
              </w:rPr>
              <w:t xml:space="preserve">Duly written, signed and dated </w:t>
            </w:r>
            <w:r w:rsidRPr="00A3322D">
              <w:rPr>
                <w:rFonts w:cstheme="minorHAnsi"/>
                <w:b/>
                <w:bCs/>
              </w:rPr>
              <w:t>Statement of Compliance</w:t>
            </w:r>
            <w:r w:rsidRPr="00A3322D">
              <w:rPr>
                <w:rFonts w:cstheme="minorHAnsi"/>
                <w:b/>
              </w:rPr>
              <w:t xml:space="preserve"> (</w:t>
            </w:r>
            <w:r w:rsidRPr="00A3322D">
              <w:rPr>
                <w:rFonts w:cstheme="minorHAnsi"/>
                <w:b/>
                <w:bCs/>
              </w:rPr>
              <w:t>SOC)</w:t>
            </w:r>
            <w:r w:rsidRPr="00A3322D">
              <w:rPr>
                <w:rFonts w:cstheme="minorHAnsi"/>
              </w:rPr>
              <w:t xml:space="preserve"> (using the template </w:t>
            </w:r>
            <w:r w:rsidR="00561FA5" w:rsidRPr="00A3322D">
              <w:rPr>
                <w:rFonts w:cstheme="minorHAnsi"/>
              </w:rPr>
              <w:t>to be provided in Phase II</w:t>
            </w:r>
            <w:r w:rsidRPr="00A3322D">
              <w:rPr>
                <w:rFonts w:cstheme="minorHAnsi"/>
              </w:rPr>
              <w:t xml:space="preserve">) </w:t>
            </w:r>
            <w:r w:rsidRPr="00A3322D">
              <w:rPr>
                <w:rFonts w:eastAsia="Times New Roman" w:cstheme="minorHAnsi"/>
                <w:b/>
                <w:bCs/>
                <w:lang w:eastAsia="en-GB"/>
              </w:rPr>
              <w:t>to the technical baseline</w:t>
            </w:r>
            <w:r w:rsidRPr="00A3322D">
              <w:rPr>
                <w:rFonts w:eastAsia="Times New Roman" w:cstheme="minorHAnsi"/>
                <w:lang w:eastAsia="en-GB"/>
              </w:rPr>
              <w:t xml:space="preserve">, i.e. </w:t>
            </w:r>
            <w:r w:rsidRPr="00A3322D">
              <w:rPr>
                <w:rStyle w:val="fontstyle01"/>
              </w:rPr>
              <w:t xml:space="preserve">SoW and all Applicable Documents (AD) as per CISL (Annex to SOW). </w:t>
            </w:r>
          </w:p>
          <w:p w14:paraId="3DF75ED9" w14:textId="77777777" w:rsidR="00E8116F" w:rsidRPr="00A3322D" w:rsidRDefault="00E8116F" w:rsidP="00A02BED">
            <w:pPr>
              <w:keepNext/>
              <w:widowControl w:val="0"/>
              <w:rPr>
                <w:rFonts w:eastAsia="Times New Roman" w:cstheme="minorHAnsi"/>
                <w:lang w:eastAsia="en-GB"/>
              </w:rPr>
            </w:pPr>
            <w:r w:rsidRPr="00A3322D">
              <w:rPr>
                <w:rFonts w:eastAsia="Times New Roman" w:cstheme="minorHAnsi"/>
                <w:lang w:eastAsia="en-GB"/>
              </w:rPr>
              <w:t>The SoCs shall:</w:t>
            </w:r>
            <w:r w:rsidRPr="00A3322D">
              <w:rPr>
                <w:rFonts w:eastAsia="Times New Roman" w:cstheme="minorHAnsi"/>
                <w:lang w:val="en-US" w:eastAsia="en-GB"/>
              </w:rPr>
              <w:t xml:space="preserve"> </w:t>
            </w:r>
          </w:p>
          <w:p w14:paraId="55FE7888" w14:textId="77777777" w:rsidR="00E8116F" w:rsidRPr="00A3322D" w:rsidRDefault="00E8116F" w:rsidP="00A02BED">
            <w:pPr>
              <w:keepNext/>
              <w:widowControl w:val="0"/>
              <w:rPr>
                <w:rFonts w:eastAsia="Times New Roman" w:cstheme="minorHAnsi"/>
                <w:lang w:eastAsia="en-GB"/>
              </w:rPr>
            </w:pPr>
            <w:r w:rsidRPr="00A3322D">
              <w:rPr>
                <w:rFonts w:eastAsia="Times New Roman" w:cstheme="minorHAnsi"/>
                <w:lang w:eastAsia="en-GB"/>
              </w:rPr>
              <w:t>• cover all the requirements and sections of the document and respond to each requirement</w:t>
            </w:r>
          </w:p>
          <w:p w14:paraId="1E62E11C" w14:textId="77777777" w:rsidR="00E8116F" w:rsidRPr="00A3322D" w:rsidRDefault="00E8116F" w:rsidP="00A02BED">
            <w:pPr>
              <w:keepNext/>
              <w:widowControl w:val="0"/>
              <w:rPr>
                <w:rFonts w:eastAsia="Times New Roman" w:cstheme="minorHAnsi"/>
                <w:lang w:eastAsia="en-GB"/>
              </w:rPr>
            </w:pPr>
            <w:r w:rsidRPr="00A3322D">
              <w:rPr>
                <w:rFonts w:eastAsia="Times New Roman" w:cstheme="minorHAnsi"/>
                <w:lang w:eastAsia="en-GB"/>
              </w:rPr>
              <w:t>individually;</w:t>
            </w:r>
          </w:p>
          <w:p w14:paraId="5262B1A2" w14:textId="77777777" w:rsidR="00E8116F" w:rsidRPr="00A3322D" w:rsidRDefault="00E8116F" w:rsidP="00A02BED">
            <w:pPr>
              <w:keepNext/>
              <w:widowControl w:val="0"/>
              <w:rPr>
                <w:rFonts w:eastAsia="Times New Roman" w:cstheme="minorHAnsi"/>
                <w:lang w:eastAsia="en-GB"/>
              </w:rPr>
            </w:pPr>
            <w:r w:rsidRPr="00A3322D">
              <w:rPr>
                <w:rFonts w:eastAsia="Times New Roman" w:cstheme="minorHAnsi"/>
                <w:lang w:eastAsia="en-GB"/>
              </w:rPr>
              <w:t>• respect the following naming convention:</w:t>
            </w:r>
          </w:p>
          <w:p w14:paraId="2F45721D"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o “C”: Fully compliant - Comments, assumptions, limitations shall be avoided (except</w:t>
            </w:r>
          </w:p>
          <w:p w14:paraId="16378958"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traceability with the proposal). Please note that Comments, assumptions, limitations will</w:t>
            </w:r>
          </w:p>
          <w:p w14:paraId="6B9CC165"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not be taken into consideration by the Agency and shall not apply in the Contract in case</w:t>
            </w:r>
          </w:p>
          <w:p w14:paraId="77B42404"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of award;</w:t>
            </w:r>
          </w:p>
          <w:p w14:paraId="54D6B60C"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o “PC” Partially compliant - any item which is not fully compliant shall be described in a</w:t>
            </w:r>
          </w:p>
          <w:p w14:paraId="4C12C94B"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 xml:space="preserve">comment, as well as the reason for </w:t>
            </w:r>
            <w:proofErr w:type="gramStart"/>
            <w:r w:rsidRPr="00A3322D">
              <w:rPr>
                <w:rFonts w:eastAsia="Times New Roman" w:cstheme="minorHAnsi"/>
                <w:lang w:val="en-US" w:eastAsia="en-GB"/>
              </w:rPr>
              <w:t>partial</w:t>
            </w:r>
            <w:r w:rsidRPr="00A3322D">
              <w:rPr>
                <w:rFonts w:eastAsia="Times New Roman" w:cstheme="minorHAnsi"/>
                <w:lang w:eastAsia="en-GB"/>
              </w:rPr>
              <w:t>-compliance</w:t>
            </w:r>
            <w:proofErr w:type="gramEnd"/>
            <w:r w:rsidRPr="00A3322D">
              <w:rPr>
                <w:rFonts w:eastAsia="Times New Roman" w:cstheme="minorHAnsi"/>
                <w:lang w:eastAsia="en-GB"/>
              </w:rPr>
              <w:t>, the comment shall allow to identify</w:t>
            </w:r>
          </w:p>
          <w:p w14:paraId="07C12169"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clearly the part of the requirement that the tender complies with;</w:t>
            </w:r>
          </w:p>
          <w:p w14:paraId="172B607C"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o “NC” Non-compliant - reasons for non-compliance shall be described;</w:t>
            </w:r>
          </w:p>
          <w:p w14:paraId="76213662"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o “N/A” Not applicable - requirement not considered to be applicable. Reason for non</w:t>
            </w:r>
            <w:r w:rsidRPr="00A3322D">
              <w:rPr>
                <w:rFonts w:eastAsia="Times New Roman" w:cstheme="minorHAnsi"/>
                <w:lang w:val="en-US" w:eastAsia="en-GB"/>
              </w:rPr>
              <w:t>-</w:t>
            </w:r>
            <w:r w:rsidRPr="00A3322D">
              <w:rPr>
                <w:rFonts w:eastAsia="Times New Roman" w:cstheme="minorHAnsi"/>
                <w:lang w:eastAsia="en-GB"/>
              </w:rPr>
              <w:t>applicability shall be described.</w:t>
            </w:r>
          </w:p>
          <w:p w14:paraId="7330366C" w14:textId="77777777" w:rsidR="00E8116F" w:rsidRPr="00A3322D" w:rsidRDefault="00E8116F" w:rsidP="00A02BED">
            <w:pPr>
              <w:keepNext/>
              <w:widowControl w:val="0"/>
              <w:rPr>
                <w:rFonts w:eastAsia="Times New Roman" w:cstheme="minorHAnsi"/>
                <w:lang w:val="en-US" w:eastAsia="en-GB"/>
              </w:rPr>
            </w:pPr>
            <w:r w:rsidRPr="00A3322D">
              <w:rPr>
                <w:rFonts w:eastAsia="Times New Roman" w:cstheme="minorHAnsi"/>
                <w:lang w:eastAsia="en-GB"/>
              </w:rPr>
              <w:t>• The above naming convention applies for any SoC delivered by the Tenderer, including the SoC to</w:t>
            </w:r>
            <w:r w:rsidRPr="00A3322D">
              <w:rPr>
                <w:rFonts w:eastAsia="Times New Roman" w:cstheme="minorHAnsi"/>
                <w:lang w:val="en-US" w:eastAsia="en-GB"/>
              </w:rPr>
              <w:t xml:space="preserve"> </w:t>
            </w:r>
            <w:r w:rsidRPr="00A3322D">
              <w:rPr>
                <w:rFonts w:eastAsia="Times New Roman" w:cstheme="minorHAnsi"/>
                <w:lang w:eastAsia="en-GB"/>
              </w:rPr>
              <w:t>classified documents. Partial and non-compliances shall be listed, explained and justified</w:t>
            </w:r>
            <w:r w:rsidRPr="00A3322D">
              <w:rPr>
                <w:rFonts w:eastAsia="Times New Roman" w:cstheme="minorHAnsi"/>
                <w:lang w:val="en-US" w:eastAsia="en-GB"/>
              </w:rPr>
              <w:t>.</w:t>
            </w:r>
          </w:p>
          <w:p w14:paraId="1BA4D1EF" w14:textId="77777777" w:rsidR="00E8116F" w:rsidRPr="00A3322D" w:rsidRDefault="00E8116F" w:rsidP="00A02BED">
            <w:pPr>
              <w:keepNext/>
              <w:widowControl w:val="0"/>
              <w:rPr>
                <w:u w:val="single"/>
              </w:rPr>
            </w:pPr>
            <w:r w:rsidRPr="00A3322D">
              <w:rPr>
                <w:rFonts w:cstheme="minorHAnsi"/>
              </w:rPr>
              <w:t xml:space="preserve">Tenderers are informed that their tenders </w:t>
            </w:r>
            <w:r w:rsidRPr="00A3322D">
              <w:rPr>
                <w:rFonts w:cstheme="minorHAnsi"/>
                <w:b/>
                <w:bCs/>
              </w:rPr>
              <w:t>will be assessed, by virtue of the qualitative criteria Q1, Q2 and Q3, based on the level of compliance to the technical baseline related to the activities, to the management, and the credibility of the related justifications</w:t>
            </w:r>
            <w:r w:rsidRPr="00A3322D">
              <w:rPr>
                <w:rFonts w:cstheme="minorHAnsi"/>
              </w:rPr>
              <w:t>.</w:t>
            </w:r>
          </w:p>
        </w:tc>
      </w:tr>
      <w:tr w:rsidR="004F6201" w:rsidRPr="00A3322D" w14:paraId="7786E17A" w14:textId="77777777" w:rsidTr="00A02BED">
        <w:trPr>
          <w:trHeight w:val="77"/>
          <w:tblHeader/>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F93B20" w14:textId="77777777" w:rsidR="004F6201" w:rsidRPr="00A3322D" w:rsidRDefault="004F6201" w:rsidP="00A02BED">
            <w:pPr>
              <w:pStyle w:val="BodyText"/>
              <w:keepNext/>
              <w:tabs>
                <w:tab w:val="left" w:pos="317"/>
              </w:tabs>
              <w:spacing w:beforeLines="30" w:before="72" w:afterLines="30" w:after="72"/>
              <w:ind w:right="170"/>
              <w:jc w:val="center"/>
              <w:rPr>
                <w:rFonts w:cstheme="minorHAnsi"/>
              </w:rPr>
            </w:pPr>
            <w:r w:rsidRPr="00A3322D">
              <w:rPr>
                <w:rFonts w:cstheme="minorHAnsi"/>
              </w:rPr>
              <w:t>(4)</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5DF4D8" w14:textId="28C3E4C7" w:rsidR="004F6201" w:rsidRPr="00A3322D" w:rsidRDefault="004F6201" w:rsidP="00A02BED">
            <w:pPr>
              <w:keepNext/>
              <w:rPr>
                <w:u w:val="single"/>
              </w:rPr>
            </w:pPr>
            <w:r w:rsidRPr="00A3322D">
              <w:rPr>
                <w:rFonts w:cstheme="minorHAnsi"/>
              </w:rPr>
              <w:t xml:space="preserve">A list of COTS to be used for the purpose of the Contract, clearly identifying (a.) their intended use within the scope of the Tender / Contract, and (b.) whether the suppliers thereof are OEMs or Re-Sellers, as required under Section </w:t>
            </w:r>
            <w:r w:rsidRPr="00A3322D">
              <w:rPr>
                <w:rFonts w:cstheme="minorHAnsi"/>
              </w:rPr>
              <w:fldChar w:fldCharType="begin"/>
            </w:r>
            <w:r w:rsidRPr="00A3322D">
              <w:rPr>
                <w:rFonts w:cstheme="minorHAnsi"/>
              </w:rPr>
              <w:instrText xml:space="preserve"> REF _Ref179470797 \r \h  \* MERGEFORMAT </w:instrText>
            </w:r>
            <w:r w:rsidRPr="00A3322D">
              <w:rPr>
                <w:rFonts w:cstheme="minorHAnsi"/>
              </w:rPr>
            </w:r>
            <w:r w:rsidRPr="00A3322D">
              <w:rPr>
                <w:rFonts w:cstheme="minorHAnsi"/>
              </w:rPr>
              <w:fldChar w:fldCharType="separate"/>
            </w:r>
            <w:r w:rsidRPr="00A3322D">
              <w:rPr>
                <w:rFonts w:cstheme="minorHAnsi"/>
              </w:rPr>
              <w:t>5</w:t>
            </w:r>
            <w:r w:rsidRPr="00A3322D">
              <w:rPr>
                <w:rFonts w:cstheme="minorHAnsi"/>
              </w:rPr>
              <w:fldChar w:fldCharType="end"/>
            </w:r>
            <w:r w:rsidR="00BB5F71" w:rsidRPr="00A3322D">
              <w:rPr>
                <w:rFonts w:cstheme="minorHAnsi"/>
              </w:rPr>
              <w:t>.1.2</w:t>
            </w:r>
            <w:r w:rsidRPr="00A3322D">
              <w:rPr>
                <w:rFonts w:cstheme="minorHAnsi"/>
              </w:rPr>
              <w:t xml:space="preserve"> above.</w:t>
            </w:r>
          </w:p>
        </w:tc>
      </w:tr>
      <w:tr w:rsidR="00E91E11" w:rsidRPr="00A3322D" w14:paraId="349EBF01" w14:textId="77777777" w:rsidTr="00A02BED">
        <w:trPr>
          <w:trHeight w:val="77"/>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tcPr>
          <w:p w14:paraId="0C84EB73" w14:textId="77777777" w:rsidR="00E91E11" w:rsidRPr="00A3322D" w:rsidRDefault="00E91E11" w:rsidP="00A02BED">
            <w:pPr>
              <w:pStyle w:val="BodyText"/>
              <w:keepNext/>
              <w:tabs>
                <w:tab w:val="left" w:pos="317"/>
              </w:tabs>
              <w:spacing w:beforeLines="30" w:before="72" w:afterLines="30" w:after="72"/>
              <w:ind w:right="170"/>
              <w:jc w:val="center"/>
              <w:rPr>
                <w:rFonts w:cstheme="minorHAnsi"/>
              </w:rPr>
            </w:pPr>
            <w:r w:rsidRPr="00A3322D">
              <w:rPr>
                <w:rFonts w:cstheme="minorHAnsi"/>
              </w:rPr>
              <w:t>(5)</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49646E" w14:textId="6BBCC870" w:rsidR="00E91E11" w:rsidRPr="00A3322D" w:rsidRDefault="00E91E11" w:rsidP="00A02BED">
            <w:pPr>
              <w:keepNext/>
              <w:rPr>
                <w:rFonts w:cstheme="minorHAnsi"/>
              </w:rPr>
            </w:pPr>
            <w:r w:rsidRPr="00A3322D">
              <w:rPr>
                <w:rFonts w:cstheme="minorHAnsi"/>
                <w:b/>
              </w:rPr>
              <w:t xml:space="preserve">An </w:t>
            </w:r>
            <w:r w:rsidRPr="00A3322D">
              <w:rPr>
                <w:rFonts w:eastAsia="Verdana" w:cstheme="minorHAnsi"/>
                <w:b/>
              </w:rPr>
              <w:t>electronic copy of each document submitted</w:t>
            </w:r>
            <w:r w:rsidRPr="00A3322D">
              <w:rPr>
                <w:rFonts w:eastAsia="Verdana" w:cstheme="minorHAnsi"/>
              </w:rPr>
              <w:t xml:space="preserve"> in the administrative envelope on CD-ROM or USB stick with the full set of documents in </w:t>
            </w:r>
            <w:r w:rsidRPr="00A3322D">
              <w:rPr>
                <w:rFonts w:eastAsia="Verdana" w:cstheme="minorHAnsi"/>
                <w:b/>
              </w:rPr>
              <w:t>machine readable format</w:t>
            </w:r>
            <w:r w:rsidRPr="00A3322D">
              <w:rPr>
                <w:rFonts w:eastAsia="Verdana" w:cstheme="minorHAnsi"/>
              </w:rPr>
              <w:t xml:space="preserve"> (MS Office 2003 or later, or Adobe Reader Version 8.0 or later), strictly identical in full to the original tender.</w:t>
            </w:r>
          </w:p>
        </w:tc>
      </w:tr>
    </w:tbl>
    <w:p w14:paraId="49126A8C" w14:textId="77777777" w:rsidR="003206DF" w:rsidRPr="00A3322D" w:rsidRDefault="003206DF" w:rsidP="003206DF">
      <w:pPr>
        <w:pStyle w:val="P1"/>
        <w:ind w:right="170"/>
        <w:rPr>
          <w:color w:val="auto"/>
          <w:szCs w:val="22"/>
        </w:rPr>
      </w:pPr>
    </w:p>
    <w:p w14:paraId="628E46E3" w14:textId="77777777" w:rsidR="003206DF" w:rsidRPr="00A3322D" w:rsidRDefault="003206DF" w:rsidP="00E91E11">
      <w:pPr>
        <w:pStyle w:val="Heading3"/>
        <w:ind w:left="1080"/>
        <w:rPr>
          <w:lang w:val="en-US"/>
        </w:rPr>
      </w:pPr>
      <w:bookmarkStart w:id="441" w:name="_Toc242358864"/>
      <w:r w:rsidRPr="00A3322D">
        <w:rPr>
          <w:lang w:val="en-US"/>
        </w:rPr>
        <w:t>Financial File (ENVELOPE III) for Initial Tender / BAFO</w:t>
      </w:r>
      <w:bookmarkEnd w:id="441"/>
    </w:p>
    <w:p w14:paraId="07425DFE" w14:textId="77777777" w:rsidR="003206DF" w:rsidRPr="00A3322D" w:rsidRDefault="003206DF" w:rsidP="003206DF">
      <w:pPr>
        <w:pStyle w:val="P1"/>
        <w:ind w:right="170"/>
        <w:rPr>
          <w:color w:val="auto"/>
          <w:szCs w:val="22"/>
        </w:rPr>
      </w:pPr>
      <w:r w:rsidRPr="00A3322D">
        <w:rPr>
          <w:color w:val="auto"/>
          <w:szCs w:val="22"/>
        </w:rPr>
        <w:t xml:space="preserve">The Agency reserves the right to refine the list in the next Phases of the procurement </w:t>
      </w:r>
    </w:p>
    <w:p w14:paraId="181C7F7D" w14:textId="77777777" w:rsidR="003206DF" w:rsidRPr="00A3322D" w:rsidRDefault="003206DF" w:rsidP="003206DF">
      <w:pPr>
        <w:pStyle w:val="P1"/>
        <w:ind w:right="170"/>
        <w:rPr>
          <w:b/>
          <w:color w:val="auto"/>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8904"/>
      </w:tblGrid>
      <w:tr w:rsidR="003206DF" w:rsidRPr="00A3322D" w14:paraId="572E8776" w14:textId="77777777">
        <w:trPr>
          <w:tblHeader/>
        </w:trPr>
        <w:tc>
          <w:tcPr>
            <w:tcW w:w="53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853AA51" w14:textId="77777777" w:rsidR="003206DF" w:rsidRPr="00A3322D" w:rsidRDefault="003206DF">
            <w:pPr>
              <w:widowControl w:val="0"/>
              <w:spacing w:beforeLines="60" w:before="144" w:afterLines="60" w:after="144"/>
              <w:ind w:right="170"/>
              <w:jc w:val="center"/>
              <w:rPr>
                <w:rFonts w:cstheme="minorHAnsi"/>
                <w:b/>
              </w:rPr>
            </w:pPr>
            <w:r w:rsidRPr="00A3322D">
              <w:rPr>
                <w:rFonts w:cstheme="minorHAnsi"/>
                <w:b/>
              </w:rPr>
              <w:t>Ref. #</w:t>
            </w:r>
          </w:p>
        </w:tc>
        <w:tc>
          <w:tcPr>
            <w:tcW w:w="4469"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CB998FA" w14:textId="77777777" w:rsidR="003206DF" w:rsidRPr="00A3322D" w:rsidRDefault="003206DF">
            <w:pPr>
              <w:widowControl w:val="0"/>
              <w:spacing w:beforeLines="60" w:before="144" w:afterLines="60" w:after="144"/>
              <w:ind w:right="170"/>
              <w:jc w:val="left"/>
              <w:rPr>
                <w:rFonts w:cstheme="minorHAnsi"/>
                <w:b/>
              </w:rPr>
            </w:pPr>
            <w:r w:rsidRPr="00A3322D">
              <w:rPr>
                <w:rFonts w:cstheme="minorHAnsi"/>
                <w:b/>
              </w:rPr>
              <w:t xml:space="preserve">ENVELOPE 3 – FINANCIAL OFFER </w:t>
            </w:r>
          </w:p>
        </w:tc>
      </w:tr>
      <w:tr w:rsidR="003206DF" w:rsidRPr="00A3322D" w14:paraId="5DE069C4" w14:textId="77777777">
        <w:trPr>
          <w:trHeight w:val="7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hideMark/>
          </w:tcPr>
          <w:p w14:paraId="2F0F8F23" w14:textId="77777777" w:rsidR="003206DF" w:rsidRPr="00A3322D" w:rsidRDefault="003206DF">
            <w:pPr>
              <w:pStyle w:val="BodyText"/>
              <w:widowControl w:val="0"/>
              <w:tabs>
                <w:tab w:val="left" w:pos="317"/>
              </w:tabs>
              <w:spacing w:beforeLines="30" w:before="72" w:afterLines="30" w:after="72"/>
              <w:ind w:right="170"/>
              <w:jc w:val="center"/>
              <w:rPr>
                <w:rFonts w:cstheme="minorHAnsi"/>
                <w:b/>
              </w:rPr>
            </w:pPr>
            <w:r w:rsidRPr="00A3322D">
              <w:rPr>
                <w:rFonts w:cstheme="minorHAnsi"/>
              </w:rPr>
              <w:t>(1)</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F30052" w14:textId="77777777" w:rsidR="003206DF" w:rsidRPr="00A3322D" w:rsidRDefault="003206DF">
            <w:pPr>
              <w:widowControl w:val="0"/>
              <w:spacing w:before="0" w:after="0"/>
              <w:contextualSpacing/>
              <w:jc w:val="left"/>
              <w:rPr>
                <w:rFonts w:cstheme="minorHAnsi"/>
                <w:b/>
              </w:rPr>
            </w:pPr>
            <w:r w:rsidRPr="00A3322D">
              <w:rPr>
                <w:rFonts w:cstheme="minorHAnsi"/>
                <w:b/>
              </w:rPr>
              <w:t>Duly signed and dated Financial Proposal</w:t>
            </w:r>
            <w:r w:rsidRPr="00A3322D">
              <w:rPr>
                <w:rFonts w:cstheme="minorHAnsi"/>
              </w:rPr>
              <w:t xml:space="preserve"> using the template in </w:t>
            </w:r>
            <w:r w:rsidRPr="00A3322D">
              <w:rPr>
                <w:rFonts w:cstheme="minorHAnsi"/>
                <w:b/>
              </w:rPr>
              <w:t>Annex I.F.1.</w:t>
            </w:r>
          </w:p>
          <w:p w14:paraId="3F5FEBA8" w14:textId="77777777" w:rsidR="003206DF" w:rsidRPr="00A3322D" w:rsidRDefault="003206DF">
            <w:pPr>
              <w:widowControl w:val="0"/>
              <w:spacing w:before="0" w:after="0"/>
              <w:contextualSpacing/>
              <w:jc w:val="left"/>
              <w:rPr>
                <w:rFonts w:cstheme="minorHAnsi"/>
              </w:rPr>
            </w:pPr>
          </w:p>
        </w:tc>
      </w:tr>
      <w:tr w:rsidR="003206DF" w:rsidRPr="00A3322D" w14:paraId="72A3A312" w14:textId="77777777">
        <w:trPr>
          <w:trHeight w:val="7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tcPr>
          <w:p w14:paraId="05467DF7" w14:textId="77777777" w:rsidR="003206DF" w:rsidRPr="00A3322D" w:rsidRDefault="003206DF">
            <w:pPr>
              <w:pStyle w:val="BodyText"/>
              <w:widowControl w:val="0"/>
              <w:tabs>
                <w:tab w:val="left" w:pos="317"/>
              </w:tabs>
              <w:spacing w:beforeLines="30" w:before="72" w:afterLines="30" w:after="72"/>
              <w:ind w:right="170"/>
              <w:jc w:val="center"/>
              <w:rPr>
                <w:rFonts w:cstheme="minorHAnsi"/>
              </w:rPr>
            </w:pPr>
            <w:r w:rsidRPr="00A3322D">
              <w:rPr>
                <w:rFonts w:cstheme="minorHAnsi"/>
              </w:rPr>
              <w:t>(2)</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5B2692" w14:textId="77777777" w:rsidR="003206DF" w:rsidRPr="00A3322D" w:rsidRDefault="003206DF">
            <w:pPr>
              <w:widowControl w:val="0"/>
              <w:spacing w:before="0" w:after="0"/>
              <w:contextualSpacing/>
              <w:rPr>
                <w:rFonts w:cstheme="minorHAnsi"/>
                <w:b/>
              </w:rPr>
            </w:pPr>
          </w:p>
          <w:p w14:paraId="4FE3B7EF" w14:textId="77777777" w:rsidR="003206DF" w:rsidRPr="00A3322D" w:rsidRDefault="003206DF">
            <w:pPr>
              <w:widowControl w:val="0"/>
              <w:spacing w:before="0" w:after="0"/>
              <w:contextualSpacing/>
              <w:rPr>
                <w:rFonts w:cstheme="minorHAnsi"/>
              </w:rPr>
            </w:pPr>
            <w:r w:rsidRPr="00A3322D">
              <w:rPr>
                <w:rFonts w:cstheme="minorHAnsi"/>
                <w:b/>
              </w:rPr>
              <w:t xml:space="preserve">Financial proposal summary </w:t>
            </w:r>
            <w:r w:rsidRPr="00A3322D">
              <w:rPr>
                <w:rFonts w:cstheme="minorHAnsi"/>
              </w:rPr>
              <w:t>and</w:t>
            </w:r>
            <w:r w:rsidRPr="00A3322D">
              <w:rPr>
                <w:rFonts w:cstheme="minorHAnsi"/>
                <w:b/>
              </w:rPr>
              <w:t xml:space="preserve"> Pricing methodology </w:t>
            </w:r>
            <w:r w:rsidRPr="00A3322D">
              <w:rPr>
                <w:rFonts w:cstheme="minorHAnsi"/>
              </w:rPr>
              <w:t>in a separate document attached</w:t>
            </w:r>
          </w:p>
          <w:p w14:paraId="6E142044" w14:textId="77777777" w:rsidR="003206DF" w:rsidRPr="00A3322D" w:rsidRDefault="003206DF">
            <w:pPr>
              <w:widowControl w:val="0"/>
              <w:spacing w:before="0" w:after="0"/>
              <w:contextualSpacing/>
              <w:rPr>
                <w:rFonts w:cstheme="minorHAnsi"/>
              </w:rPr>
            </w:pPr>
            <w:r w:rsidRPr="00A3322D">
              <w:rPr>
                <w:rFonts w:cstheme="minorHAnsi"/>
              </w:rPr>
              <w:t>to the Financial Proposal Template, providing:</w:t>
            </w:r>
          </w:p>
          <w:p w14:paraId="1526C5BE" w14:textId="77777777"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Description of the overall financial proposal.</w:t>
            </w:r>
          </w:p>
          <w:p w14:paraId="0B7CD960" w14:textId="77777777"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Financial Assumptions taken.</w:t>
            </w:r>
          </w:p>
          <w:p w14:paraId="4FABF910" w14:textId="77777777"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Pricing methodology/logic to arrive to define the prices, approach and justification of overheads, profit or/and any other financial provision (e.g. for indexation rate) in the proposal.</w:t>
            </w:r>
          </w:p>
          <w:p w14:paraId="137EB5B4" w14:textId="77777777"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Work Breakdown structure (</w:t>
            </w:r>
            <w:r w:rsidRPr="00A3322D">
              <w:rPr>
                <w:rFonts w:asciiTheme="minorHAnsi" w:hAnsiTheme="minorHAnsi" w:cstheme="minorHAnsi"/>
                <w:b/>
              </w:rPr>
              <w:t>WBS</w:t>
            </w:r>
            <w:r w:rsidRPr="00A3322D">
              <w:rPr>
                <w:rFonts w:asciiTheme="minorHAnsi" w:hAnsiTheme="minorHAnsi" w:cstheme="minorHAnsi"/>
              </w:rPr>
              <w:t>) in line with the technical requirements (defining the composition rules). The WBS shall be structured and composed   as a hierarchical tree where each level represents the necessary sub-set of activities and tasks to execute the project.</w:t>
            </w:r>
          </w:p>
          <w:p w14:paraId="7F0D7A87" w14:textId="2FAD7D8A"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 xml:space="preserve">High level view on the </w:t>
            </w:r>
            <w:r w:rsidR="00703AF1" w:rsidRPr="00A3322D">
              <w:rPr>
                <w:rFonts w:asciiTheme="minorHAnsi" w:hAnsiTheme="minorHAnsi" w:cstheme="minorHAnsi"/>
              </w:rPr>
              <w:t>industrial</w:t>
            </w:r>
            <w:r w:rsidRPr="00A3322D">
              <w:rPr>
                <w:rFonts w:asciiTheme="minorHAnsi" w:hAnsiTheme="minorHAnsi" w:cstheme="minorHAnsi"/>
              </w:rPr>
              <w:t xml:space="preserve"> organization and contractual structure, necessary for the description of the </w:t>
            </w:r>
            <w:r w:rsidR="00703AF1" w:rsidRPr="00A3322D">
              <w:rPr>
                <w:rFonts w:asciiTheme="minorHAnsi" w:hAnsiTheme="minorHAnsi" w:cstheme="minorHAnsi"/>
              </w:rPr>
              <w:t>industrial</w:t>
            </w:r>
            <w:r w:rsidRPr="00A3322D">
              <w:rPr>
                <w:rFonts w:asciiTheme="minorHAnsi" w:hAnsiTheme="minorHAnsi" w:cstheme="minorHAnsi"/>
              </w:rPr>
              <w:t xml:space="preserve"> implementation and understanding of the Prime and members/</w:t>
            </w:r>
            <w:r w:rsidRPr="00A3322D">
              <w:rPr>
                <w:rFonts w:eastAsia="Times New Roman" w:cstheme="minorHAnsi"/>
              </w:rPr>
              <w:t xml:space="preserve">subcontractors </w:t>
            </w:r>
            <w:r w:rsidRPr="00A3322D">
              <w:rPr>
                <w:rFonts w:asciiTheme="minorHAnsi" w:hAnsiTheme="minorHAnsi" w:cstheme="minorHAnsi"/>
              </w:rPr>
              <w:t>responsibilities and roles in the execution of the WBS.</w:t>
            </w:r>
          </w:p>
          <w:p w14:paraId="43227977" w14:textId="77777777"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Prime and subcontractors share for the baseline and/or options prices.</w:t>
            </w:r>
          </w:p>
          <w:p w14:paraId="1C9A9DC7" w14:textId="77777777" w:rsidR="003206DF" w:rsidRPr="00A3322D" w:rsidRDefault="003206DF">
            <w:pPr>
              <w:pStyle w:val="ListParagraph"/>
              <w:widowControl w:val="0"/>
              <w:numPr>
                <w:ilvl w:val="0"/>
                <w:numId w:val="67"/>
              </w:numPr>
              <w:spacing w:before="0" w:after="0"/>
              <w:contextualSpacing/>
              <w:rPr>
                <w:rFonts w:cstheme="minorHAnsi"/>
                <w:b/>
              </w:rPr>
            </w:pPr>
            <w:r w:rsidRPr="00A3322D">
              <w:rPr>
                <w:rFonts w:asciiTheme="minorHAnsi" w:hAnsiTheme="minorHAnsi" w:cstheme="minorHAnsi"/>
              </w:rPr>
              <w:t xml:space="preserve">Should any risks contingency be included in the prices by the Tenderer, the risk shall be included in the methodology, including risks description, likelihood and justification of the financial expected impact (i.e. risk overheads). </w:t>
            </w:r>
          </w:p>
        </w:tc>
      </w:tr>
      <w:tr w:rsidR="003206DF" w:rsidRPr="00A3322D" w14:paraId="4113B445" w14:textId="77777777">
        <w:trPr>
          <w:trHeight w:val="7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tcPr>
          <w:p w14:paraId="0AB3EA32" w14:textId="77777777" w:rsidR="003206DF" w:rsidRPr="00A3322D" w:rsidRDefault="003206DF">
            <w:pPr>
              <w:pStyle w:val="BodyText"/>
              <w:widowControl w:val="0"/>
              <w:tabs>
                <w:tab w:val="left" w:pos="317"/>
              </w:tabs>
              <w:spacing w:beforeLines="30" w:before="72" w:afterLines="30" w:after="72"/>
              <w:ind w:right="170"/>
              <w:jc w:val="center"/>
              <w:rPr>
                <w:rFonts w:cstheme="minorHAnsi"/>
              </w:rPr>
            </w:pPr>
            <w:r w:rsidRPr="00A3322D">
              <w:rPr>
                <w:rFonts w:cstheme="minorHAnsi"/>
              </w:rPr>
              <w:t>(3)</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2C2EFF" w14:textId="77777777" w:rsidR="003206DF" w:rsidRPr="00A3322D" w:rsidRDefault="003206DF">
            <w:pPr>
              <w:widowControl w:val="0"/>
              <w:spacing w:before="0" w:after="0"/>
              <w:contextualSpacing/>
              <w:rPr>
                <w:rFonts w:cstheme="minorHAnsi"/>
                <w:b/>
              </w:rPr>
            </w:pPr>
            <w:r w:rsidRPr="00A3322D">
              <w:rPr>
                <w:rFonts w:cstheme="minorHAnsi"/>
                <w:b/>
              </w:rPr>
              <w:t xml:space="preserve">Cost Sheets </w:t>
            </w:r>
            <w:r w:rsidRPr="00A3322D">
              <w:rPr>
                <w:rFonts w:cstheme="minorHAnsi"/>
              </w:rPr>
              <w:t xml:space="preserve">using the template in </w:t>
            </w:r>
            <w:r w:rsidRPr="00A3322D">
              <w:rPr>
                <w:rFonts w:cstheme="minorHAnsi"/>
                <w:b/>
              </w:rPr>
              <w:t>[Annex I.F.2]</w:t>
            </w:r>
            <w:r w:rsidRPr="00A3322D">
              <w:rPr>
                <w:rFonts w:cstheme="minorHAnsi"/>
              </w:rPr>
              <w:t xml:space="preserve"> for the Tenderer and </w:t>
            </w:r>
            <w:r w:rsidRPr="00A3322D">
              <w:rPr>
                <w:rFonts w:cstheme="minorHAnsi"/>
                <w:b/>
              </w:rPr>
              <w:t>each</w:t>
            </w:r>
            <w:r w:rsidRPr="00A3322D">
              <w:rPr>
                <w:rFonts w:cstheme="minorHAnsi"/>
              </w:rPr>
              <w:t xml:space="preserve"> of the subcontractors. Tenderers are informed that their tenders will be assessed, by virtue of the qualitative criterion, on the credibility and appropriateness of costing.</w:t>
            </w:r>
          </w:p>
        </w:tc>
      </w:tr>
      <w:tr w:rsidR="003206DF" w:rsidRPr="00A3322D" w14:paraId="3BBD4AB6" w14:textId="77777777">
        <w:trPr>
          <w:trHeight w:val="7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tcPr>
          <w:p w14:paraId="2BF7876B" w14:textId="77777777" w:rsidR="003206DF" w:rsidRPr="00A3322D" w:rsidRDefault="003206DF">
            <w:pPr>
              <w:pStyle w:val="BodyText"/>
              <w:widowControl w:val="0"/>
              <w:tabs>
                <w:tab w:val="left" w:pos="317"/>
              </w:tabs>
              <w:spacing w:beforeLines="30" w:before="72" w:afterLines="30" w:after="72"/>
              <w:ind w:right="170"/>
              <w:jc w:val="center"/>
              <w:rPr>
                <w:rFonts w:cstheme="minorHAnsi"/>
              </w:rPr>
            </w:pPr>
            <w:r w:rsidRPr="00A3322D">
              <w:rPr>
                <w:rFonts w:cstheme="minorHAnsi"/>
              </w:rPr>
              <w:t>(4)</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12F13B" w14:textId="77777777" w:rsidR="003206DF" w:rsidRPr="00A3322D" w:rsidRDefault="003206DF">
            <w:pPr>
              <w:widowControl w:val="0"/>
              <w:spacing w:before="0" w:after="0"/>
              <w:contextualSpacing/>
              <w:rPr>
                <w:rFonts w:cstheme="minorHAnsi"/>
              </w:rPr>
            </w:pPr>
            <w:r w:rsidRPr="00A3322D">
              <w:rPr>
                <w:rFonts w:cstheme="minorHAnsi"/>
              </w:rPr>
              <w:t xml:space="preserve">A </w:t>
            </w:r>
            <w:r w:rsidRPr="00A3322D">
              <w:rPr>
                <w:rFonts w:cstheme="minorHAnsi"/>
                <w:b/>
              </w:rPr>
              <w:t xml:space="preserve">Financial Statistical Report </w:t>
            </w:r>
            <w:r w:rsidRPr="00A3322D">
              <w:rPr>
                <w:rFonts w:cstheme="minorHAnsi"/>
              </w:rPr>
              <w:t>using the template in Annex I. K</w:t>
            </w:r>
          </w:p>
        </w:tc>
      </w:tr>
      <w:tr w:rsidR="003206DF" w:rsidRPr="00A3322D" w14:paraId="18B424A1" w14:textId="77777777">
        <w:trPr>
          <w:trHeight w:val="77"/>
          <w:tblHeader/>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E7FFA2" w14:textId="77777777" w:rsidR="003206DF" w:rsidRPr="00A3322D" w:rsidRDefault="003206DF">
            <w:pPr>
              <w:pStyle w:val="BodyText"/>
              <w:widowControl w:val="0"/>
              <w:tabs>
                <w:tab w:val="left" w:pos="317"/>
              </w:tabs>
              <w:spacing w:beforeLines="30" w:before="72" w:afterLines="30" w:after="72"/>
              <w:ind w:right="170"/>
              <w:jc w:val="center"/>
              <w:rPr>
                <w:rFonts w:cstheme="minorHAnsi"/>
              </w:rPr>
            </w:pPr>
            <w:r w:rsidRPr="00A3322D">
              <w:rPr>
                <w:rFonts w:cstheme="minorHAnsi"/>
              </w:rPr>
              <w:t>(5)</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46C9AF" w14:textId="77777777" w:rsidR="003206DF" w:rsidRPr="00A3322D" w:rsidRDefault="003206DF">
            <w:pPr>
              <w:widowControl w:val="0"/>
              <w:spacing w:before="0" w:after="0"/>
              <w:contextualSpacing/>
              <w:rPr>
                <w:rFonts w:cstheme="minorHAnsi"/>
              </w:rPr>
            </w:pPr>
            <w:r w:rsidRPr="00A3322D">
              <w:rPr>
                <w:rFonts w:eastAsia="Verdana" w:cstheme="minorHAnsi"/>
                <w:b/>
              </w:rPr>
              <w:t xml:space="preserve">An electronic copy of each document submitted </w:t>
            </w:r>
            <w:r w:rsidRPr="00A3322D">
              <w:rPr>
                <w:rFonts w:eastAsia="Verdana" w:cstheme="minorHAnsi"/>
              </w:rPr>
              <w:t xml:space="preserve">in the financial envelope on CD-ROM or USB stick with the full set of documents in </w:t>
            </w:r>
            <w:r w:rsidRPr="00A3322D">
              <w:rPr>
                <w:rFonts w:eastAsia="Verdana" w:cstheme="minorHAnsi"/>
                <w:b/>
              </w:rPr>
              <w:t xml:space="preserve">machine readable and editable format </w:t>
            </w:r>
            <w:r w:rsidRPr="00A3322D">
              <w:rPr>
                <w:rFonts w:eastAsia="Verdana" w:cstheme="minorHAnsi"/>
              </w:rPr>
              <w:t>(MS Office 2003 or later), strictly identical in full to the original tender, including.</w:t>
            </w:r>
          </w:p>
        </w:tc>
      </w:tr>
    </w:tbl>
    <w:p w14:paraId="51EDF719" w14:textId="77777777" w:rsidR="003206DF" w:rsidRPr="00A3322D" w:rsidRDefault="003206DF" w:rsidP="003206DF">
      <w:pPr>
        <w:pStyle w:val="P1"/>
        <w:ind w:right="170"/>
        <w:rPr>
          <w:color w:val="auto"/>
          <w:szCs w:val="22"/>
        </w:rPr>
      </w:pPr>
    </w:p>
    <w:p w14:paraId="312D6648" w14:textId="0B6E6563" w:rsidR="003206DF" w:rsidRPr="00A3322D" w:rsidRDefault="003206DF" w:rsidP="003206DF">
      <w:pPr>
        <w:pStyle w:val="P1"/>
        <w:ind w:right="170"/>
        <w:rPr>
          <w:color w:val="auto"/>
          <w:szCs w:val="22"/>
        </w:rPr>
      </w:pPr>
      <w:r w:rsidRPr="00A3322D">
        <w:rPr>
          <w:color w:val="auto"/>
          <w:szCs w:val="22"/>
        </w:rPr>
        <w:t xml:space="preserve">The financial offer </w:t>
      </w:r>
      <w:r w:rsidR="00C56AC7" w:rsidRPr="00A3322D">
        <w:rPr>
          <w:color w:val="auto"/>
          <w:szCs w:val="22"/>
        </w:rPr>
        <w:t>must</w:t>
      </w:r>
      <w:r w:rsidRPr="00A3322D">
        <w:rPr>
          <w:color w:val="auto"/>
          <w:szCs w:val="22"/>
        </w:rPr>
        <w:t xml:space="preserve"> respect the following conditions:</w:t>
      </w:r>
    </w:p>
    <w:p w14:paraId="35B996B9" w14:textId="77777777" w:rsidR="003206DF" w:rsidRPr="00A3322D" w:rsidRDefault="003206DF" w:rsidP="00631BC0">
      <w:pPr>
        <w:pStyle w:val="4-Heading4"/>
        <w:tabs>
          <w:tab w:val="clear" w:pos="2892"/>
          <w:tab w:val="num" w:pos="1985"/>
        </w:tabs>
        <w:ind w:left="1080"/>
        <w:rPr>
          <w:lang w:val="en-US"/>
        </w:rPr>
      </w:pPr>
      <w:bookmarkStart w:id="442" w:name="_Toc242358865"/>
      <w:r w:rsidRPr="00A3322D">
        <w:rPr>
          <w:lang w:val="en-US"/>
        </w:rPr>
        <w:t>Prices and Economic condition</w:t>
      </w:r>
      <w:bookmarkEnd w:id="442"/>
    </w:p>
    <w:p w14:paraId="2BD80462" w14:textId="77777777" w:rsidR="003206DF" w:rsidRPr="00A3322D" w:rsidRDefault="003206DF" w:rsidP="003206DF">
      <w:pPr>
        <w:pStyle w:val="BodyText"/>
        <w:rPr>
          <w:lang w:val="en-US"/>
        </w:rPr>
      </w:pPr>
      <w:r w:rsidRPr="00A3322D">
        <w:rPr>
          <w:lang w:val="en-US"/>
        </w:rPr>
        <w:t xml:space="preserve">Prices quoted in </w:t>
      </w:r>
      <w:r w:rsidRPr="00A3322D">
        <w:rPr>
          <w:b/>
          <w:bCs/>
          <w:lang w:val="en-US"/>
        </w:rPr>
        <w:t>Annex I.F.1</w:t>
      </w:r>
      <w:r w:rsidRPr="00A3322D">
        <w:rPr>
          <w:lang w:val="en-US"/>
        </w:rPr>
        <w:t xml:space="preserve"> and </w:t>
      </w:r>
      <w:r w:rsidRPr="00A3322D">
        <w:rPr>
          <w:b/>
          <w:bCs/>
          <w:lang w:val="en-US"/>
        </w:rPr>
        <w:t>Annex I.F.2</w:t>
      </w:r>
      <w:r w:rsidRPr="00A3322D">
        <w:rPr>
          <w:lang w:val="en-US"/>
        </w:rPr>
        <w:t xml:space="preserve"> must be quoted in </w:t>
      </w:r>
      <w:r w:rsidRPr="00A3322D">
        <w:rPr>
          <w:b/>
          <w:bCs/>
          <w:lang w:val="en-US"/>
        </w:rPr>
        <w:t>Euro</w:t>
      </w:r>
      <w:r w:rsidRPr="00A3322D">
        <w:rPr>
          <w:lang w:val="en-US"/>
        </w:rPr>
        <w:t xml:space="preserve"> </w:t>
      </w:r>
      <w:r w:rsidRPr="00A3322D">
        <w:rPr>
          <w:b/>
          <w:bCs/>
          <w:lang w:val="en-US"/>
        </w:rPr>
        <w:t>(</w:t>
      </w:r>
      <w:r w:rsidRPr="00A3322D">
        <w:rPr>
          <w:rFonts w:cstheme="minorHAnsi"/>
          <w:b/>
          <w:bCs/>
          <w:lang w:val="en-US"/>
        </w:rPr>
        <w:t>€</w:t>
      </w:r>
      <w:r w:rsidRPr="00A3322D">
        <w:rPr>
          <w:b/>
          <w:bCs/>
          <w:lang w:val="en-US"/>
        </w:rPr>
        <w:t>).</w:t>
      </w:r>
      <w:r w:rsidRPr="00A3322D">
        <w:rPr>
          <w:lang w:val="en-US"/>
        </w:rPr>
        <w:t xml:space="preserve"> Prices are firm and fixed and binding for the Tenderer/Contractor throughout the duration of the Contract. The prices shall not be conditional and are binding for the Tenderer and shall include all costs and expenses, which are necessary for performance of the tasks. </w:t>
      </w:r>
    </w:p>
    <w:p w14:paraId="192D00E4" w14:textId="77777777" w:rsidR="003206DF" w:rsidRPr="00A3322D" w:rsidRDefault="003206DF" w:rsidP="003206DF">
      <w:pPr>
        <w:pStyle w:val="BodyText"/>
        <w:rPr>
          <w:lang w:val="en-US"/>
        </w:rPr>
      </w:pPr>
      <w:r w:rsidRPr="00A3322D">
        <w:rPr>
          <w:lang w:val="en-US"/>
        </w:rPr>
        <w:t xml:space="preserve">Each price offered by the Tenderer must be substantiated by submitting detailed Cost Sheets (Annex I.F.2) and pricing methodology and justification. </w:t>
      </w:r>
    </w:p>
    <w:p w14:paraId="6E39FE91" w14:textId="586C5335" w:rsidR="003206DF" w:rsidRPr="00A3322D" w:rsidRDefault="003206DF" w:rsidP="003206DF">
      <w:pPr>
        <w:pStyle w:val="BodyText"/>
        <w:rPr>
          <w:lang w:val="en-US"/>
        </w:rPr>
      </w:pPr>
      <w:r w:rsidRPr="00A3322D">
        <w:rPr>
          <w:lang w:val="en-US"/>
        </w:rPr>
        <w:lastRenderedPageBreak/>
        <w:t xml:space="preserve">The prices shall be quoted in </w:t>
      </w:r>
      <w:r w:rsidRPr="00A3322D">
        <w:rPr>
          <w:b/>
          <w:bCs/>
          <w:lang w:val="en-US"/>
        </w:rPr>
        <w:t>2026</w:t>
      </w:r>
      <w:r w:rsidRPr="00A3322D">
        <w:rPr>
          <w:lang w:val="en-US"/>
        </w:rPr>
        <w:t xml:space="preserve"> economic conditions.</w:t>
      </w:r>
    </w:p>
    <w:p w14:paraId="41E7E036" w14:textId="77777777" w:rsidR="003206DF" w:rsidRPr="00A3322D" w:rsidRDefault="003206DF" w:rsidP="00631BC0">
      <w:pPr>
        <w:pStyle w:val="4-Heading4"/>
        <w:tabs>
          <w:tab w:val="clear" w:pos="2892"/>
          <w:tab w:val="num" w:pos="2430"/>
        </w:tabs>
        <w:ind w:left="1170"/>
        <w:rPr>
          <w:lang w:val="en-US"/>
        </w:rPr>
      </w:pPr>
      <w:bookmarkStart w:id="443" w:name="_Toc242358866"/>
      <w:r w:rsidRPr="00A3322D">
        <w:rPr>
          <w:lang w:val="en-US"/>
        </w:rPr>
        <w:t>Financial proposal</w:t>
      </w:r>
      <w:bookmarkEnd w:id="443"/>
      <w:r w:rsidRPr="00A3322D">
        <w:rPr>
          <w:lang w:val="en-US"/>
        </w:rPr>
        <w:t xml:space="preserve"> </w:t>
      </w:r>
    </w:p>
    <w:p w14:paraId="779141DE" w14:textId="77777777" w:rsidR="003206DF" w:rsidRPr="00A3322D" w:rsidRDefault="003206DF" w:rsidP="001B58DB">
      <w:pPr>
        <w:pStyle w:val="BodyText"/>
        <w:tabs>
          <w:tab w:val="left" w:pos="2880"/>
        </w:tabs>
      </w:pPr>
      <w:r w:rsidRPr="00A3322D">
        <w:rPr>
          <w:lang w:val="en-US"/>
        </w:rPr>
        <w:t xml:space="preserve">The financial proposal shall be submitted duly filled in in line with the Financial Proposal Template and the instructions in Annex I.F.1 </w:t>
      </w:r>
      <w:r w:rsidRPr="00A3322D">
        <w:t>and shall contain the following:</w:t>
      </w:r>
    </w:p>
    <w:p w14:paraId="1A98E214" w14:textId="77777777" w:rsidR="003206DF" w:rsidRPr="00A3322D" w:rsidRDefault="003206DF">
      <w:pPr>
        <w:pStyle w:val="BodyText"/>
        <w:numPr>
          <w:ilvl w:val="0"/>
          <w:numId w:val="69"/>
        </w:numPr>
        <w:rPr>
          <w:lang w:val="en-US"/>
        </w:rPr>
      </w:pPr>
      <w:r w:rsidRPr="00A3322D">
        <w:rPr>
          <w:lang w:val="en-US"/>
        </w:rPr>
        <w:t>General Instructions, with general Tendering information.</w:t>
      </w:r>
    </w:p>
    <w:p w14:paraId="7625D9A0" w14:textId="77777777" w:rsidR="003206DF" w:rsidRPr="00A3322D" w:rsidRDefault="003206DF">
      <w:pPr>
        <w:pStyle w:val="BodyText"/>
        <w:numPr>
          <w:ilvl w:val="0"/>
          <w:numId w:val="69"/>
        </w:numPr>
        <w:rPr>
          <w:lang w:val="en-US"/>
        </w:rPr>
      </w:pPr>
      <w:r w:rsidRPr="00A3322D">
        <w:rPr>
          <w:lang w:val="en-US"/>
        </w:rPr>
        <w:t>Contract Baseline, with the initial Working breakdown structure (WBS) for the Baseline scope.</w:t>
      </w:r>
    </w:p>
    <w:p w14:paraId="251AD074" w14:textId="77777777" w:rsidR="003206DF" w:rsidRPr="00A3322D" w:rsidRDefault="003206DF">
      <w:pPr>
        <w:pStyle w:val="BodyText"/>
        <w:numPr>
          <w:ilvl w:val="0"/>
          <w:numId w:val="69"/>
        </w:numPr>
        <w:rPr>
          <w:lang w:val="en-US"/>
        </w:rPr>
      </w:pPr>
      <w:r w:rsidRPr="00A3322D">
        <w:rPr>
          <w:lang w:val="en-US"/>
        </w:rPr>
        <w:t>Contract Option 1, with the initial WBS for the Option 1 scope.</w:t>
      </w:r>
    </w:p>
    <w:p w14:paraId="10BBB967" w14:textId="77777777" w:rsidR="003206DF" w:rsidRPr="00A3322D" w:rsidRDefault="003206DF">
      <w:pPr>
        <w:pStyle w:val="BodyText"/>
        <w:numPr>
          <w:ilvl w:val="0"/>
          <w:numId w:val="69"/>
        </w:numPr>
        <w:rPr>
          <w:lang w:val="en-US"/>
        </w:rPr>
      </w:pPr>
      <w:r w:rsidRPr="00A3322D">
        <w:rPr>
          <w:lang w:val="en-US"/>
        </w:rPr>
        <w:t>Contract Option 2, with the initial WBS for the Option 2 scope.</w:t>
      </w:r>
    </w:p>
    <w:p w14:paraId="0CC44DEF" w14:textId="220445EE" w:rsidR="003206DF" w:rsidRPr="00A3322D" w:rsidRDefault="00C656A4">
      <w:pPr>
        <w:pStyle w:val="BodyText"/>
        <w:numPr>
          <w:ilvl w:val="0"/>
          <w:numId w:val="69"/>
        </w:numPr>
        <w:rPr>
          <w:color w:val="000000" w:themeColor="text1"/>
          <w:lang w:val="en-US"/>
        </w:rPr>
      </w:pPr>
      <w:r w:rsidRPr="00A3322D">
        <w:rPr>
          <w:color w:val="000000" w:themeColor="text1"/>
          <w:lang w:val="en-US"/>
        </w:rPr>
        <w:t xml:space="preserve">Contract Option </w:t>
      </w:r>
      <w:r w:rsidR="00B9631A" w:rsidRPr="00A3322D">
        <w:rPr>
          <w:color w:val="000000" w:themeColor="text1"/>
          <w:lang w:val="en-US"/>
        </w:rPr>
        <w:t>3</w:t>
      </w:r>
      <w:r w:rsidRPr="00A3322D">
        <w:rPr>
          <w:color w:val="000000" w:themeColor="text1"/>
          <w:lang w:val="en-US"/>
        </w:rPr>
        <w:t xml:space="preserve">, with the initial WBS for the Option </w:t>
      </w:r>
      <w:r w:rsidR="00B9631A" w:rsidRPr="00A3322D">
        <w:rPr>
          <w:color w:val="000000" w:themeColor="text1"/>
          <w:lang w:val="en-US"/>
        </w:rPr>
        <w:t>3</w:t>
      </w:r>
      <w:r w:rsidRPr="00A3322D">
        <w:rPr>
          <w:color w:val="000000" w:themeColor="text1"/>
          <w:lang w:val="en-US"/>
        </w:rPr>
        <w:t xml:space="preserve"> scope</w:t>
      </w:r>
      <w:r w:rsidR="0010132D" w:rsidRPr="00A3322D">
        <w:rPr>
          <w:color w:val="000000" w:themeColor="text1"/>
          <w:lang w:val="en-US"/>
        </w:rPr>
        <w:t>.</w:t>
      </w:r>
    </w:p>
    <w:p w14:paraId="61EE6F10" w14:textId="77777777" w:rsidR="003206DF" w:rsidRPr="00A3322D" w:rsidRDefault="003206DF" w:rsidP="003206DF">
      <w:pPr>
        <w:pStyle w:val="BodyText"/>
        <w:rPr>
          <w:lang w:val="en-US"/>
        </w:rPr>
      </w:pPr>
      <w:r w:rsidRPr="00A3322D">
        <w:rPr>
          <w:lang w:val="en-US"/>
        </w:rPr>
        <w:t xml:space="preserve">The initial WBS are meant to be extended, adding sub-levels to better detail the price elements, improve transparency and consistency with the technical proposal. The Tenderer shall match as much as possible the project working breakdown structure, highlighting the proposed distinct tasks/activities (e.g. management, design, integration and testing) and the </w:t>
      </w:r>
      <w:proofErr w:type="gramStart"/>
      <w:r w:rsidRPr="00A3322D">
        <w:rPr>
          <w:lang w:val="en-US"/>
        </w:rPr>
        <w:t>systems,</w:t>
      </w:r>
      <w:proofErr w:type="gramEnd"/>
      <w:r w:rsidRPr="00A3322D">
        <w:rPr>
          <w:lang w:val="en-US"/>
        </w:rPr>
        <w:t xml:space="preserve"> proposed in the technical proposal. </w:t>
      </w:r>
    </w:p>
    <w:p w14:paraId="13279D38" w14:textId="77777777" w:rsidR="003206DF" w:rsidRPr="00A3322D" w:rsidRDefault="003206DF" w:rsidP="003206DF">
      <w:pPr>
        <w:pStyle w:val="BodyText"/>
        <w:rPr>
          <w:lang w:val="en-US"/>
        </w:rPr>
      </w:pPr>
      <w:r w:rsidRPr="00A3322D">
        <w:rPr>
          <w:lang w:val="en-US"/>
        </w:rPr>
        <w:t xml:space="preserve">The Tenderer shall provide a consolidated and clear distribution of tasks responsibilities between the Tenderer and the subcontractors, which shall be reflected in the work packages, having one and only one company, for each price element line in the WBS. </w:t>
      </w:r>
    </w:p>
    <w:p w14:paraId="018D4F95" w14:textId="50DA4A8A" w:rsidR="003206DF" w:rsidRPr="00A3322D" w:rsidRDefault="003206DF" w:rsidP="003206DF">
      <w:pPr>
        <w:pStyle w:val="BodyText"/>
        <w:rPr>
          <w:lang w:val="en-US"/>
        </w:rPr>
      </w:pPr>
      <w:r w:rsidRPr="00A3322D">
        <w:rPr>
          <w:lang w:val="en-US"/>
        </w:rPr>
        <w:t xml:space="preserve">The Tenderer shall propose work packages (WBS’s last level elements) with granularity, in terms of price cost, which shall not exceed </w:t>
      </w:r>
      <w:r w:rsidRPr="00A3322D">
        <w:rPr>
          <w:b/>
          <w:bCs/>
          <w:lang w:val="en-US"/>
        </w:rPr>
        <w:t>250,000.00 Euro</w:t>
      </w:r>
      <w:r w:rsidRPr="00A3322D">
        <w:rPr>
          <w:lang w:val="en-US"/>
        </w:rPr>
        <w:t>, except for duly justified cases (Pricing methodology, ENVELOPE 3 – FINANCIAL OFFER, Ref 2).</w:t>
      </w:r>
    </w:p>
    <w:p w14:paraId="2532BD9B" w14:textId="77777777" w:rsidR="003206DF" w:rsidRPr="00A3322D" w:rsidRDefault="003206DF" w:rsidP="001B58DB">
      <w:pPr>
        <w:pStyle w:val="4-Heading4"/>
        <w:tabs>
          <w:tab w:val="clear" w:pos="2892"/>
          <w:tab w:val="num" w:pos="2790"/>
        </w:tabs>
        <w:ind w:left="1080"/>
        <w:rPr>
          <w:lang w:val="en-US"/>
        </w:rPr>
      </w:pPr>
      <w:bookmarkStart w:id="444" w:name="_Toc242358867"/>
      <w:r w:rsidRPr="00A3322D">
        <w:rPr>
          <w:lang w:val="en-US"/>
        </w:rPr>
        <w:t>Cost sheets</w:t>
      </w:r>
      <w:bookmarkEnd w:id="444"/>
    </w:p>
    <w:p w14:paraId="26A098CF" w14:textId="77777777" w:rsidR="003206DF" w:rsidRPr="00A3322D" w:rsidRDefault="003206DF" w:rsidP="003206DF">
      <w:pPr>
        <w:pStyle w:val="BodyText"/>
      </w:pPr>
      <w:r w:rsidRPr="00A3322D">
        <w:t>A “cost sheet” (annex I.F.2) for the Tenderer and each of the subcontractors shall be duly filled in line with the cost sheet template instructions.</w:t>
      </w:r>
    </w:p>
    <w:p w14:paraId="7A1316B3" w14:textId="77777777" w:rsidR="003206DF" w:rsidRPr="00A3322D" w:rsidRDefault="003206DF" w:rsidP="003206DF">
      <w:pPr>
        <w:pStyle w:val="BodyText"/>
      </w:pPr>
      <w:r w:rsidRPr="00A3322D">
        <w:t>Needs to include the following forms:</w:t>
      </w:r>
    </w:p>
    <w:p w14:paraId="495ABCE3" w14:textId="77777777" w:rsidR="003206DF" w:rsidRPr="00A3322D" w:rsidRDefault="003206DF">
      <w:pPr>
        <w:pStyle w:val="BodyText"/>
        <w:numPr>
          <w:ilvl w:val="0"/>
          <w:numId w:val="68"/>
        </w:numPr>
      </w:pPr>
      <w:r w:rsidRPr="00A3322D">
        <w:t>Cover page, with the general information of the entity.</w:t>
      </w:r>
    </w:p>
    <w:p w14:paraId="390D2941" w14:textId="77777777" w:rsidR="003206DF" w:rsidRPr="00A3322D" w:rsidRDefault="003206DF">
      <w:pPr>
        <w:pStyle w:val="BodyText"/>
        <w:numPr>
          <w:ilvl w:val="0"/>
          <w:numId w:val="68"/>
        </w:numPr>
      </w:pPr>
      <w:r w:rsidRPr="00A3322D">
        <w:rPr>
          <w:b/>
          <w:bCs/>
        </w:rPr>
        <w:t>PCS-A1</w:t>
      </w:r>
      <w:r w:rsidRPr="00A3322D">
        <w:t>: to provide basic rates, overheads and general expenses; this form shall be provided only once for each entity.</w:t>
      </w:r>
    </w:p>
    <w:p w14:paraId="48F485D1" w14:textId="77777777" w:rsidR="003206DF" w:rsidRPr="00A3322D" w:rsidRDefault="003206DF">
      <w:pPr>
        <w:pStyle w:val="BodyText"/>
        <w:numPr>
          <w:ilvl w:val="0"/>
          <w:numId w:val="68"/>
        </w:numPr>
      </w:pPr>
      <w:r w:rsidRPr="00A3322D">
        <w:rPr>
          <w:b/>
          <w:bCs/>
        </w:rPr>
        <w:t>PCS-A2</w:t>
      </w:r>
      <w:r w:rsidRPr="00A3322D">
        <w:t>: to provide the cost breakdown and total price for the entity. One PCS-A2 for each scope (baseline, stage or option) in which the entity is involved. A copy of the template form shall be made and named according to the scope (baseline and /or option) covered.</w:t>
      </w:r>
    </w:p>
    <w:p w14:paraId="67BE8FA5" w14:textId="77777777" w:rsidR="003206DF" w:rsidRPr="00A3322D" w:rsidRDefault="003206DF">
      <w:pPr>
        <w:pStyle w:val="BodyText"/>
        <w:numPr>
          <w:ilvl w:val="0"/>
          <w:numId w:val="68"/>
        </w:numPr>
      </w:pPr>
      <w:r w:rsidRPr="00A3322D">
        <w:rPr>
          <w:b/>
          <w:bCs/>
        </w:rPr>
        <w:t>PCS-A2 Exhibit A</w:t>
      </w:r>
      <w:r w:rsidRPr="00A3322D">
        <w:t>: to provide the granularity of each direct cost items indicated under section 3 of the PCS-A2 form.</w:t>
      </w:r>
    </w:p>
    <w:p w14:paraId="14999C4A" w14:textId="77777777" w:rsidR="003206DF" w:rsidRDefault="003206DF">
      <w:pPr>
        <w:pStyle w:val="BodyText"/>
        <w:numPr>
          <w:ilvl w:val="0"/>
          <w:numId w:val="68"/>
        </w:numPr>
      </w:pPr>
      <w:r w:rsidRPr="009A0911">
        <w:rPr>
          <w:b/>
          <w:bCs/>
        </w:rPr>
        <w:tab/>
        <w:t>PCS-A2 Exhibit B</w:t>
      </w:r>
      <w:r>
        <w:t>: to provide the travel planning and cost details (if required).</w:t>
      </w:r>
    </w:p>
    <w:p w14:paraId="640D7336" w14:textId="77777777" w:rsidR="003206DF" w:rsidRDefault="003206DF">
      <w:pPr>
        <w:pStyle w:val="BodyText"/>
        <w:numPr>
          <w:ilvl w:val="0"/>
          <w:numId w:val="68"/>
        </w:numPr>
      </w:pPr>
      <w:r w:rsidRPr="009A0911">
        <w:rPr>
          <w:b/>
          <w:bCs/>
        </w:rPr>
        <w:lastRenderedPageBreak/>
        <w:t>PCS-A8</w:t>
      </w:r>
      <w:r>
        <w:t>: to provide the cost breakdown and price for each work-packages; the PCS-A8 form contains 12 columns corresponding to 12 different WPs; if more WPs are defined at the requested WBS-level, additional copies of the template can be made.</w:t>
      </w:r>
    </w:p>
    <w:p w14:paraId="7309BE86" w14:textId="77777777" w:rsidR="003206DF" w:rsidRDefault="003206DF">
      <w:pPr>
        <w:pStyle w:val="BodyText"/>
        <w:numPr>
          <w:ilvl w:val="0"/>
          <w:numId w:val="68"/>
        </w:numPr>
      </w:pPr>
      <w:r>
        <w:tab/>
        <w:t>Comments form: to be added if needed.</w:t>
      </w:r>
    </w:p>
    <w:p w14:paraId="57DF07B3" w14:textId="77777777" w:rsidR="003206DF" w:rsidRPr="000F234D" w:rsidRDefault="003206DF" w:rsidP="003206DF">
      <w:pPr>
        <w:pStyle w:val="BodyText"/>
      </w:pPr>
      <w:r>
        <w:t xml:space="preserve">Tenderer and each of the subcontractors </w:t>
      </w:r>
      <w:r>
        <w:tab/>
        <w:t xml:space="preserve">shall follow the instructions included within the mentioned template for the relative tab (“Instructions PCS-A2” for PCS-A2 form). The instructions are defining the form items and the way those elements shall be calculated (for example, the external services, overheads and profit, which shall be applied only on the company own share of the costs, not on members/sub-cos prices).  </w:t>
      </w:r>
    </w:p>
    <w:p w14:paraId="223742F5" w14:textId="77777777" w:rsidR="003206DF" w:rsidRPr="00C5513C" w:rsidRDefault="003206DF" w:rsidP="00B32879">
      <w:pPr>
        <w:pStyle w:val="4-Heading4"/>
        <w:tabs>
          <w:tab w:val="clear" w:pos="2892"/>
          <w:tab w:val="num" w:pos="2790"/>
        </w:tabs>
        <w:ind w:left="1080"/>
        <w:rPr>
          <w:lang w:val="en-US"/>
        </w:rPr>
      </w:pPr>
      <w:bookmarkStart w:id="445" w:name="_Toc204006434"/>
      <w:bookmarkStart w:id="446" w:name="_Toc242358868"/>
      <w:r w:rsidRPr="00C5513C">
        <w:rPr>
          <w:lang w:val="en-US"/>
        </w:rPr>
        <w:t>VAT exemption</w:t>
      </w:r>
      <w:bookmarkEnd w:id="445"/>
      <w:bookmarkEnd w:id="446"/>
    </w:p>
    <w:p w14:paraId="3D107E2E" w14:textId="3DAF61C7" w:rsidR="003206DF" w:rsidRPr="000571DE" w:rsidRDefault="003206DF" w:rsidP="003206DF">
      <w:pPr>
        <w:pStyle w:val="BodyText"/>
        <w:rPr>
          <w:rFonts w:cstheme="minorHAnsi"/>
        </w:rPr>
      </w:pPr>
      <w:r w:rsidRPr="000571DE">
        <w:rPr>
          <w:rFonts w:cstheme="minorHAnsi"/>
        </w:rPr>
        <w:t xml:space="preserve">As the </w:t>
      </w:r>
      <w:r w:rsidRPr="000571DE">
        <w:rPr>
          <w:rFonts w:eastAsia="MS Mincho" w:cstheme="minorHAnsi"/>
        </w:rPr>
        <w:t>Agency</w:t>
      </w:r>
      <w:r w:rsidRPr="000571DE">
        <w:rPr>
          <w:rFonts w:cstheme="minorHAnsi"/>
        </w:rPr>
        <w:t xml:space="preserve"> is exempt from all taxes and dues, </w:t>
      </w:r>
      <w:r w:rsidR="00152734">
        <w:rPr>
          <w:rFonts w:cstheme="minorHAnsi"/>
        </w:rPr>
        <w:t xml:space="preserve">within the territory of the European Union, </w:t>
      </w:r>
      <w:r w:rsidRPr="000571DE">
        <w:rPr>
          <w:rFonts w:cstheme="minorHAnsi"/>
        </w:rPr>
        <w:t>including value added tax (VAT), pursuant to Articles 3 and 4 of the Protocol on the privileges and immunities of the European Union, these must not be included in the price.</w:t>
      </w:r>
    </w:p>
    <w:p w14:paraId="07EFF7DF" w14:textId="77777777" w:rsidR="00B32879" w:rsidRPr="000571DE" w:rsidRDefault="00B32879" w:rsidP="00B32879">
      <w:pPr>
        <w:pStyle w:val="4-Heading4"/>
        <w:tabs>
          <w:tab w:val="clear" w:pos="2892"/>
          <w:tab w:val="num" w:pos="2790"/>
        </w:tabs>
        <w:ind w:left="1170"/>
      </w:pPr>
      <w:bookmarkStart w:id="447" w:name="_Toc224726173"/>
      <w:bookmarkStart w:id="448" w:name="_Toc242358869"/>
      <w:r w:rsidRPr="000571DE">
        <w:t>Currency and exchange rates</w:t>
      </w:r>
      <w:bookmarkEnd w:id="447"/>
      <w:bookmarkEnd w:id="448"/>
    </w:p>
    <w:p w14:paraId="00FF20F3" w14:textId="22981142" w:rsidR="003206DF" w:rsidRPr="00B32879" w:rsidRDefault="00B32879" w:rsidP="00B32879">
      <w:pPr>
        <w:pStyle w:val="BodyText"/>
        <w:rPr>
          <w:rFonts w:cstheme="minorHAnsi"/>
        </w:rPr>
      </w:pPr>
      <w:r w:rsidRPr="000571DE">
        <w:rPr>
          <w:rFonts w:cstheme="minorHAnsi"/>
        </w:rPr>
        <w:t xml:space="preserve">The price tendered must be all-inclusive and </w:t>
      </w:r>
      <w:r w:rsidRPr="000571DE">
        <w:rPr>
          <w:rFonts w:cstheme="minorHAnsi"/>
          <w:u w:val="single"/>
        </w:rPr>
        <w:t xml:space="preserve">expressed in euros without VAT, </w:t>
      </w:r>
      <w:r w:rsidRPr="000571DE">
        <w:rPr>
          <w:rFonts w:cstheme="minorHAnsi"/>
        </w:rPr>
        <w:t>including for countries which are not part of the Euro zone. For tenderers in countries which do not belong to the Euro zone, the price quoted may not be revised in line with exchange rate movements. It is for the tenderer to select an exchange rate and assume the risks or the benefits deriving from any fluctuation.</w:t>
      </w:r>
    </w:p>
    <w:p w14:paraId="569FBF8D" w14:textId="77777777" w:rsidR="003206DF" w:rsidRDefault="003206DF" w:rsidP="003206DF">
      <w:pPr>
        <w:pStyle w:val="Heading2"/>
        <w:tabs>
          <w:tab w:val="clear" w:pos="5184"/>
          <w:tab w:val="num" w:pos="4860"/>
        </w:tabs>
        <w:spacing w:before="120" w:after="120"/>
        <w:ind w:left="810"/>
      </w:pPr>
      <w:bookmarkStart w:id="449" w:name="_Ref93411681"/>
      <w:bookmarkStart w:id="450" w:name="_Ref164776495"/>
      <w:bookmarkStart w:id="451" w:name="_Toc242358870"/>
      <w:r w:rsidRPr="00656063">
        <w:t>Submission</w:t>
      </w:r>
      <w:bookmarkEnd w:id="449"/>
      <w:bookmarkEnd w:id="450"/>
      <w:bookmarkEnd w:id="451"/>
    </w:p>
    <w:p w14:paraId="498463AF" w14:textId="77777777" w:rsidR="003206DF" w:rsidRPr="00CB4B14" w:rsidRDefault="003206DF" w:rsidP="003206DF">
      <w:pPr>
        <w:pStyle w:val="Heading3"/>
        <w:spacing w:before="120" w:after="120"/>
        <w:ind w:left="720"/>
      </w:pPr>
      <w:r>
        <w:t xml:space="preserve"> </w:t>
      </w:r>
      <w:bookmarkStart w:id="452" w:name="_Ref189235917"/>
      <w:bookmarkStart w:id="453" w:name="_Toc242358871"/>
      <w:r w:rsidRPr="00CB4B14">
        <w:t>General submission rules</w:t>
      </w:r>
      <w:bookmarkEnd w:id="452"/>
      <w:bookmarkEnd w:id="453"/>
      <w:r w:rsidRPr="00CB4B14">
        <w:t xml:space="preserve"> </w:t>
      </w:r>
    </w:p>
    <w:p w14:paraId="76F0FF3F" w14:textId="66DECE41" w:rsidR="003206DF" w:rsidRPr="00681FB7" w:rsidRDefault="003206DF" w:rsidP="003206DF">
      <w:pPr>
        <w:spacing w:after="0" w:line="276" w:lineRule="auto"/>
        <w:rPr>
          <w:rFonts w:eastAsia="Verdana" w:cs="Calibri"/>
          <w:b/>
        </w:rPr>
      </w:pPr>
      <w:r w:rsidRPr="00CB4B14">
        <w:rPr>
          <w:rFonts w:eastAsia="Verdana" w:cs="Calibri"/>
        </w:rPr>
        <w:t xml:space="preserve">With the exception of documents containing classified R-UE/EU-R documents </w:t>
      </w:r>
      <w:r>
        <w:rPr>
          <w:rFonts w:eastAsia="Verdana" w:cs="Calibri"/>
        </w:rPr>
        <w:t>Requests to Participate (Phase I)</w:t>
      </w:r>
      <w:r w:rsidRPr="00086C4D">
        <w:rPr>
          <w:rFonts w:eastAsia="Verdana" w:cs="Calibri"/>
        </w:rPr>
        <w:t xml:space="preserve"> </w:t>
      </w:r>
      <w:r>
        <w:rPr>
          <w:rFonts w:eastAsia="Verdana" w:cs="Calibri"/>
        </w:rPr>
        <w:t>shall</w:t>
      </w:r>
      <w:r w:rsidRPr="00086C4D">
        <w:rPr>
          <w:rFonts w:eastAsia="Verdana" w:cs="Calibri"/>
        </w:rPr>
        <w:t xml:space="preserve"> be submitted only via the </w:t>
      </w:r>
      <w:proofErr w:type="spellStart"/>
      <w:r w:rsidRPr="00086C4D">
        <w:rPr>
          <w:rFonts w:eastAsia="Verdana" w:cs="Calibri"/>
        </w:rPr>
        <w:t>eSubmission</w:t>
      </w:r>
      <w:proofErr w:type="spellEnd"/>
      <w:r w:rsidRPr="00086C4D">
        <w:rPr>
          <w:rFonts w:eastAsia="Verdana" w:cs="Calibri"/>
        </w:rPr>
        <w:t xml:space="preserve"> application according to the instructions laid down in</w:t>
      </w:r>
      <w:r>
        <w:rPr>
          <w:rFonts w:eastAsia="Verdana" w:cs="Calibri"/>
        </w:rPr>
        <w:t xml:space="preserve"> </w:t>
      </w:r>
      <w:r w:rsidRPr="00086C4D">
        <w:rPr>
          <w:rFonts w:eastAsia="Verdana" w:cs="Calibri"/>
        </w:rPr>
        <w:t xml:space="preserve">the Invitation </w:t>
      </w:r>
      <w:r>
        <w:rPr>
          <w:rFonts w:eastAsia="Verdana" w:cs="Calibri"/>
        </w:rPr>
        <w:t>to Participate</w:t>
      </w:r>
      <w:r w:rsidRPr="00086C4D">
        <w:rPr>
          <w:rFonts w:eastAsia="Verdana" w:cs="Calibri"/>
        </w:rPr>
        <w:t xml:space="preserve"> and the </w:t>
      </w:r>
      <w:proofErr w:type="spellStart"/>
      <w:r w:rsidRPr="00086C4D">
        <w:rPr>
          <w:rFonts w:eastAsia="Verdana" w:cs="Calibri"/>
        </w:rPr>
        <w:t>eSubmission</w:t>
      </w:r>
      <w:proofErr w:type="spellEnd"/>
      <w:r w:rsidRPr="00086C4D">
        <w:rPr>
          <w:rFonts w:eastAsia="Verdana" w:cs="Calibri"/>
        </w:rPr>
        <w:t xml:space="preserve"> Quick Guide available at the </w:t>
      </w:r>
      <w:r>
        <w:rPr>
          <w:rFonts w:eastAsia="Verdana" w:cs="Calibri"/>
        </w:rPr>
        <w:t xml:space="preserve">following link: </w:t>
      </w:r>
      <w:hyperlink r:id="rId43" w:history="1">
        <w:r w:rsidRPr="000F2D64">
          <w:rPr>
            <w:rStyle w:val="Hyperlink"/>
            <w:rFonts w:eastAsia="Verdana" w:cs="Calibri"/>
          </w:rPr>
          <w:t>https://ec.europa.eu/info/funding-tenders/opportunities/docs/esubmission/quickguidepp_en.pdf</w:t>
        </w:r>
      </w:hyperlink>
      <w:r>
        <w:rPr>
          <w:rFonts w:eastAsia="Verdana" w:cs="Calibri"/>
        </w:rPr>
        <w:t xml:space="preserve">. </w:t>
      </w:r>
    </w:p>
    <w:p w14:paraId="167D0974" w14:textId="77777777" w:rsidR="003206DF" w:rsidRDefault="003206DF" w:rsidP="003206DF">
      <w:pPr>
        <w:spacing w:after="0" w:line="276" w:lineRule="auto"/>
        <w:rPr>
          <w:rFonts w:eastAsia="Verdana" w:cs="Calibri"/>
          <w:u w:val="single"/>
        </w:rPr>
      </w:pPr>
      <w:r w:rsidRPr="00681FB7">
        <w:rPr>
          <w:rFonts w:ascii="Calibri" w:hAnsi="Calibri"/>
          <w:b/>
          <w:color w:val="000000"/>
        </w:rPr>
        <w:t>NOTA BENE:</w:t>
      </w:r>
      <w:r>
        <w:rPr>
          <w:rFonts w:ascii="Calibri" w:hAnsi="Calibri"/>
          <w:color w:val="000000"/>
        </w:rPr>
        <w:t xml:space="preserve"> Candidates are invited to make</w:t>
      </w:r>
      <w:r w:rsidRPr="00AA15F9">
        <w:rPr>
          <w:rFonts w:ascii="Calibri" w:hAnsi="Calibri"/>
          <w:color w:val="000000"/>
        </w:rPr>
        <w:t xml:space="preserve"> sure </w:t>
      </w:r>
      <w:r>
        <w:rPr>
          <w:rFonts w:ascii="Calibri" w:hAnsi="Calibri"/>
          <w:color w:val="000000"/>
        </w:rPr>
        <w:t>they</w:t>
      </w:r>
      <w:r w:rsidRPr="00AA15F9">
        <w:rPr>
          <w:rFonts w:ascii="Calibri" w:hAnsi="Calibri"/>
          <w:color w:val="000000"/>
        </w:rPr>
        <w:t xml:space="preserve"> prepare and submit </w:t>
      </w:r>
      <w:r>
        <w:rPr>
          <w:rFonts w:ascii="Calibri" w:hAnsi="Calibri"/>
          <w:color w:val="000000"/>
        </w:rPr>
        <w:t>the</w:t>
      </w:r>
      <w:r w:rsidRPr="00AA15F9">
        <w:rPr>
          <w:rFonts w:ascii="Calibri" w:hAnsi="Calibri"/>
          <w:color w:val="000000"/>
        </w:rPr>
        <w:t xml:space="preserve"> </w:t>
      </w:r>
      <w:proofErr w:type="spellStart"/>
      <w:r w:rsidRPr="00AA15F9">
        <w:rPr>
          <w:rFonts w:ascii="Calibri" w:hAnsi="Calibri"/>
          <w:color w:val="000000"/>
        </w:rPr>
        <w:t>RtP</w:t>
      </w:r>
      <w:proofErr w:type="spellEnd"/>
      <w:r w:rsidRPr="00AA15F9">
        <w:rPr>
          <w:rFonts w:ascii="Calibri" w:hAnsi="Calibri"/>
          <w:color w:val="000000"/>
        </w:rPr>
        <w:t xml:space="preserve"> in </w:t>
      </w:r>
      <w:proofErr w:type="spellStart"/>
      <w:r w:rsidRPr="00AA15F9">
        <w:rPr>
          <w:rFonts w:ascii="Calibri" w:hAnsi="Calibri"/>
          <w:color w:val="000000"/>
        </w:rPr>
        <w:t>eSubmission</w:t>
      </w:r>
      <w:proofErr w:type="spellEnd"/>
      <w:r w:rsidRPr="00AA15F9">
        <w:rPr>
          <w:rFonts w:ascii="Calibri" w:hAnsi="Calibri"/>
          <w:color w:val="000000"/>
        </w:rPr>
        <w:t xml:space="preserve"> early enough to ensure it is received within the deadline indicated in </w:t>
      </w:r>
      <w:r w:rsidRPr="00451241">
        <w:rPr>
          <w:rFonts w:ascii="Calibri" w:hAnsi="Calibri"/>
          <w:color w:val="000000"/>
        </w:rPr>
        <w:t xml:space="preserve">Section </w:t>
      </w:r>
      <w:r w:rsidRPr="00451241">
        <w:rPr>
          <w:rFonts w:ascii="Calibri" w:hAnsi="Calibri"/>
          <w:color w:val="000000"/>
        </w:rPr>
        <w:fldChar w:fldCharType="begin"/>
      </w:r>
      <w:r w:rsidRPr="00451241">
        <w:rPr>
          <w:rFonts w:ascii="Calibri" w:hAnsi="Calibri"/>
          <w:color w:val="000000"/>
        </w:rPr>
        <w:instrText xml:space="preserve"> REF _Ref168647884 \r \h  \* MERGEFORMAT </w:instrText>
      </w:r>
      <w:r w:rsidRPr="00451241">
        <w:rPr>
          <w:rFonts w:ascii="Calibri" w:hAnsi="Calibri"/>
          <w:color w:val="000000"/>
        </w:rPr>
      </w:r>
      <w:r w:rsidRPr="00451241">
        <w:rPr>
          <w:rFonts w:ascii="Calibri" w:hAnsi="Calibri"/>
          <w:color w:val="000000"/>
        </w:rPr>
        <w:fldChar w:fldCharType="separate"/>
      </w:r>
      <w:r>
        <w:rPr>
          <w:rFonts w:ascii="Calibri" w:hAnsi="Calibri"/>
          <w:color w:val="000000"/>
        </w:rPr>
        <w:t>2.5</w:t>
      </w:r>
      <w:r w:rsidRPr="00451241">
        <w:rPr>
          <w:rFonts w:ascii="Calibri" w:hAnsi="Calibri"/>
          <w:color w:val="000000"/>
        </w:rPr>
        <w:fldChar w:fldCharType="end"/>
      </w:r>
      <w:r w:rsidRPr="00AA15F9">
        <w:rPr>
          <w:rFonts w:ascii="Calibri" w:hAnsi="Calibri"/>
          <w:color w:val="000000"/>
        </w:rPr>
        <w:t xml:space="preserve"> of these Tender Specifications.</w:t>
      </w:r>
    </w:p>
    <w:p w14:paraId="55E05A77" w14:textId="77777777" w:rsidR="003206DF" w:rsidRPr="00656063" w:rsidRDefault="003206DF" w:rsidP="003206DF">
      <w:pPr>
        <w:spacing w:before="0" w:after="0"/>
        <w:rPr>
          <w:rFonts w:ascii="Calibri-Bold" w:eastAsia="Times New Roman" w:hAnsi="Calibri-Bold"/>
          <w:b/>
          <w:bCs/>
          <w:color w:val="000000"/>
        </w:rPr>
      </w:pPr>
      <w:r w:rsidRPr="00656063">
        <w:rPr>
          <w:rFonts w:ascii="Calibri-Bold" w:eastAsia="Times New Roman" w:hAnsi="Calibri-Bold"/>
          <w:b/>
          <w:bCs/>
          <w:color w:val="000000"/>
        </w:rPr>
        <w:t xml:space="preserve">The Declaration of Honour and the </w:t>
      </w:r>
      <w:r>
        <w:rPr>
          <w:rFonts w:ascii="Calibri-Bold" w:eastAsia="Times New Roman" w:hAnsi="Calibri-Bold"/>
          <w:b/>
          <w:bCs/>
          <w:color w:val="000000"/>
        </w:rPr>
        <w:t>RNDU</w:t>
      </w:r>
      <w:r w:rsidRPr="00656063">
        <w:rPr>
          <w:rFonts w:ascii="Calibri-Bold" w:eastAsia="Times New Roman" w:hAnsi="Calibri-Bold"/>
          <w:b/>
          <w:bCs/>
          <w:color w:val="000000"/>
        </w:rPr>
        <w:t xml:space="preserve"> must be signed either electronically with a qualified electronic signature (QES) or signed with blue ink, with the original provided to EUSPA by post mail, express mail, commercial courier or hand-delivery. All other documents which are to be signed according to the Tender Specifications as well as all supporting documents may be provided as scans of the originals. Upon request, the tenderer may be required to provide such originals to EUSPA.</w:t>
      </w:r>
    </w:p>
    <w:p w14:paraId="1AFB7155" w14:textId="77777777" w:rsidR="003206DF" w:rsidRDefault="003206DF" w:rsidP="003206DF">
      <w:pPr>
        <w:pStyle w:val="BodyText"/>
        <w:rPr>
          <w:rFonts w:ascii="Calibri" w:eastAsia="Times New Roman" w:hAnsi="Calibri" w:cs="Calibri"/>
          <w:color w:val="000000"/>
        </w:rPr>
      </w:pPr>
      <w:r w:rsidRPr="00656063">
        <w:rPr>
          <w:rFonts w:ascii="Calibri" w:eastAsia="Times New Roman" w:hAnsi="Calibri" w:cs="Calibri"/>
          <w:color w:val="000000"/>
        </w:rPr>
        <w:t>Please note that only QES within the meaning of Regulation (EU) No 910/2014 (</w:t>
      </w:r>
      <w:proofErr w:type="spellStart"/>
      <w:r w:rsidRPr="00656063">
        <w:rPr>
          <w:rFonts w:ascii="Calibri" w:eastAsia="Times New Roman" w:hAnsi="Calibri" w:cs="Calibri"/>
          <w:color w:val="000000"/>
        </w:rPr>
        <w:t>eIDAS</w:t>
      </w:r>
      <w:proofErr w:type="spellEnd"/>
      <w:r w:rsidRPr="00656063">
        <w:rPr>
          <w:rFonts w:ascii="Calibri" w:eastAsia="Times New Roman" w:hAnsi="Calibri" w:cs="Calibri"/>
          <w:color w:val="000000"/>
        </w:rPr>
        <w:t xml:space="preserve"> Regulation) will be accepted. This electronic signature must be provided by a provider which has a qualified status granted by a national competent authority of an EU Member State and which is listed in the national </w:t>
      </w:r>
      <w:proofErr w:type="spellStart"/>
      <w:r w:rsidRPr="00656063">
        <w:rPr>
          <w:rFonts w:ascii="Calibri" w:eastAsia="Times New Roman" w:hAnsi="Calibri" w:cs="Calibri"/>
          <w:color w:val="000000"/>
        </w:rPr>
        <w:t>eIDAS</w:t>
      </w:r>
      <w:proofErr w:type="spellEnd"/>
      <w:r w:rsidRPr="00656063">
        <w:rPr>
          <w:rFonts w:ascii="Calibri" w:eastAsia="Times New Roman" w:hAnsi="Calibri" w:cs="Calibri"/>
          <w:color w:val="000000"/>
        </w:rPr>
        <w:t xml:space="preserve"> Trusted Lists and the EU List of </w:t>
      </w:r>
      <w:proofErr w:type="spellStart"/>
      <w:r w:rsidRPr="00656063">
        <w:rPr>
          <w:rFonts w:ascii="Calibri" w:eastAsia="Times New Roman" w:hAnsi="Calibri" w:cs="Calibri"/>
          <w:color w:val="000000"/>
        </w:rPr>
        <w:t>eIDAS</w:t>
      </w:r>
      <w:proofErr w:type="spellEnd"/>
      <w:r w:rsidRPr="00656063">
        <w:rPr>
          <w:rFonts w:ascii="Calibri" w:eastAsia="Times New Roman" w:hAnsi="Calibri" w:cs="Calibri"/>
          <w:color w:val="000000"/>
        </w:rPr>
        <w:t xml:space="preserve"> Trusted Lists (LOTL) (available at </w:t>
      </w:r>
      <w:hyperlink r:id="rId44" w:anchor="/" w:history="1">
        <w:r w:rsidRPr="00731356">
          <w:rPr>
            <w:rStyle w:val="Hyperlink"/>
            <w:rFonts w:ascii="Calibri" w:eastAsia="Times New Roman" w:hAnsi="Calibri" w:cs="Calibri"/>
          </w:rPr>
          <w:t>https://webgate.ec.europa.eu/tl-browser/#/</w:t>
        </w:r>
      </w:hyperlink>
      <w:r w:rsidRPr="00656063">
        <w:rPr>
          <w:rFonts w:ascii="Calibri" w:eastAsia="Times New Roman" w:hAnsi="Calibri" w:cs="Calibri"/>
          <w:color w:val="000000"/>
        </w:rPr>
        <w:t>).</w:t>
      </w:r>
    </w:p>
    <w:p w14:paraId="3B378526" w14:textId="77777777" w:rsidR="003206DF" w:rsidRPr="00FC7AE4" w:rsidRDefault="003206DF" w:rsidP="003206DF">
      <w:pPr>
        <w:pStyle w:val="Heading3"/>
        <w:spacing w:before="120" w:after="120"/>
        <w:ind w:left="810"/>
        <w:rPr>
          <w:rFonts w:ascii="Calibri-Bold" w:hAnsi="Calibri-Bold"/>
          <w:b w:val="0"/>
          <w:lang w:val="pt-PT"/>
        </w:rPr>
      </w:pPr>
      <w:bookmarkStart w:id="454" w:name="_Ref189235851"/>
      <w:bookmarkStart w:id="455" w:name="_Toc242358872"/>
      <w:bookmarkStart w:id="456" w:name="_Hlk189241086"/>
      <w:r w:rsidRPr="00FC7AE4">
        <w:rPr>
          <w:rFonts w:ascii="Calibri" w:hAnsi="Calibri" w:cs="Calibri"/>
          <w:lang w:val="pt-PT"/>
        </w:rPr>
        <w:lastRenderedPageBreak/>
        <w:t>Submission of R-UE/EU-R documents</w:t>
      </w:r>
      <w:bookmarkEnd w:id="454"/>
      <w:bookmarkEnd w:id="455"/>
    </w:p>
    <w:p w14:paraId="6C367909" w14:textId="77777777" w:rsidR="00606F41" w:rsidRDefault="003206DF" w:rsidP="003206DF">
      <w:pPr>
        <w:autoSpaceDE w:val="0"/>
        <w:autoSpaceDN w:val="0"/>
        <w:adjustRightInd w:val="0"/>
        <w:spacing w:after="0"/>
        <w:ind w:right="170"/>
        <w:rPr>
          <w:rFonts w:ascii="Calibri" w:hAnsi="Calibri" w:cs="Calibri"/>
          <w:b/>
        </w:rPr>
      </w:pPr>
      <w:r w:rsidRPr="00CB4B14">
        <w:rPr>
          <w:rFonts w:ascii="Calibri" w:hAnsi="Calibri" w:cs="Calibri"/>
          <w:b/>
        </w:rPr>
        <w:t xml:space="preserve">For those parts of the </w:t>
      </w:r>
      <w:proofErr w:type="spellStart"/>
      <w:r w:rsidRPr="00CB4B14">
        <w:rPr>
          <w:rFonts w:ascii="Calibri" w:hAnsi="Calibri" w:cs="Calibri"/>
          <w:b/>
        </w:rPr>
        <w:t>RtP</w:t>
      </w:r>
      <w:proofErr w:type="spellEnd"/>
      <w:r w:rsidRPr="00CB4B14">
        <w:rPr>
          <w:rFonts w:ascii="Calibri" w:hAnsi="Calibri" w:cs="Calibri"/>
          <w:b/>
        </w:rPr>
        <w:t xml:space="preserve"> which include </w:t>
      </w:r>
      <w:r w:rsidRPr="00CB4B14">
        <w:rPr>
          <w:rFonts w:ascii="Calibri" w:hAnsi="Calibri" w:cs="Calibri"/>
          <w:b/>
          <w:bCs/>
        </w:rPr>
        <w:t>R-UE/EU-R EU</w:t>
      </w:r>
      <w:r w:rsidRPr="00CB4B14">
        <w:rPr>
          <w:rFonts w:ascii="Calibri" w:hAnsi="Calibri" w:cs="Calibri"/>
          <w:b/>
        </w:rPr>
        <w:t xml:space="preserve"> Classified Information</w:t>
      </w:r>
      <w:r w:rsidR="00606F41">
        <w:rPr>
          <w:rFonts w:ascii="Calibri" w:hAnsi="Calibri" w:cs="Calibri"/>
          <w:b/>
        </w:rPr>
        <w:t>:</w:t>
      </w:r>
      <w:r w:rsidRPr="00CB4B14">
        <w:rPr>
          <w:rFonts w:ascii="Calibri" w:hAnsi="Calibri" w:cs="Calibri"/>
          <w:b/>
        </w:rPr>
        <w:t xml:space="preserve"> </w:t>
      </w:r>
    </w:p>
    <w:p w14:paraId="5BFBD047" w14:textId="11A63E13" w:rsidR="003206DF" w:rsidRPr="00606F41" w:rsidRDefault="003206DF">
      <w:pPr>
        <w:pStyle w:val="ListParagraph"/>
        <w:numPr>
          <w:ilvl w:val="3"/>
          <w:numId w:val="29"/>
        </w:numPr>
        <w:autoSpaceDE w:val="0"/>
        <w:autoSpaceDN w:val="0"/>
        <w:adjustRightInd w:val="0"/>
        <w:spacing w:after="0"/>
        <w:ind w:left="630" w:right="170"/>
        <w:rPr>
          <w:rFonts w:cs="Calibri"/>
        </w:rPr>
      </w:pPr>
      <w:r w:rsidRPr="00606F41">
        <w:rPr>
          <w:rFonts w:cs="Calibri"/>
        </w:rPr>
        <w:t>the envelope concerned (depending on whether the EUCI forms part of envelope 1 or 2 shall be split into two parts as follows:</w:t>
      </w:r>
    </w:p>
    <w:p w14:paraId="66722CF3" w14:textId="6D25EE36" w:rsidR="003206DF" w:rsidRPr="00CB4B14" w:rsidRDefault="003206DF">
      <w:pPr>
        <w:pStyle w:val="ListParagraph"/>
        <w:numPr>
          <w:ilvl w:val="0"/>
          <w:numId w:val="53"/>
        </w:numPr>
        <w:autoSpaceDE w:val="0"/>
        <w:autoSpaceDN w:val="0"/>
        <w:adjustRightInd w:val="0"/>
        <w:spacing w:before="0" w:after="0"/>
        <w:ind w:right="170"/>
        <w:contextualSpacing/>
        <w:rPr>
          <w:lang w:eastAsia="en-GB"/>
        </w:rPr>
      </w:pPr>
      <w:r w:rsidRPr="00CB4B14">
        <w:rPr>
          <w:rFonts w:cs="Calibri"/>
        </w:rPr>
        <w:t>one unclassified part, and</w:t>
      </w:r>
    </w:p>
    <w:p w14:paraId="45335B77" w14:textId="77777777" w:rsidR="003206DF" w:rsidRPr="00CB4B14" w:rsidRDefault="003206DF">
      <w:pPr>
        <w:pStyle w:val="ListParagraph"/>
        <w:numPr>
          <w:ilvl w:val="0"/>
          <w:numId w:val="53"/>
        </w:numPr>
        <w:spacing w:before="0" w:after="200" w:line="276" w:lineRule="auto"/>
        <w:contextualSpacing/>
        <w:rPr>
          <w:lang w:eastAsia="en-GB"/>
        </w:rPr>
      </w:pPr>
      <w:r w:rsidRPr="00CB4B14">
        <w:rPr>
          <w:rFonts w:cs="Calibri"/>
        </w:rPr>
        <w:t xml:space="preserve">one RESTREINT UE/EU RESTRICTED (R-UE/EU-R) part organised in double envelopes or wrappings, whereby the outer </w:t>
      </w:r>
      <w:r w:rsidRPr="00BB5F71">
        <w:rPr>
          <w:rFonts w:cs="Calibri"/>
        </w:rPr>
        <w:t xml:space="preserve">envelope or wrapping must be opaque and not reveal that the package contains R-UE/EU-R information, </w:t>
      </w:r>
      <w:r w:rsidRPr="00BB5F71">
        <w:rPr>
          <w:rFonts w:eastAsia="Times New Roman" w:cstheme="minorHAnsi"/>
          <w:color w:val="000000"/>
        </w:rPr>
        <w:t>as required by the EU GNSS Programme Security Instructions (PSI) and Union Secured Connectivity PSI</w:t>
      </w:r>
      <w:r w:rsidRPr="00BB5F71">
        <w:rPr>
          <w:rStyle w:val="CommentReference"/>
          <w:rFonts w:asciiTheme="minorHAnsi" w:hAnsiTheme="minorHAnsi"/>
        </w:rPr>
        <w:t>.</w:t>
      </w:r>
      <w:r w:rsidRPr="00BB5F71">
        <w:rPr>
          <w:rFonts w:cs="Calibri"/>
        </w:rPr>
        <w:t xml:space="preserve"> The inner envelope or wrapping </w:t>
      </w:r>
      <w:proofErr w:type="gramStart"/>
      <w:r w:rsidRPr="00BB5F71">
        <w:rPr>
          <w:rFonts w:cs="Calibri"/>
        </w:rPr>
        <w:t>has to</w:t>
      </w:r>
      <w:proofErr w:type="gramEnd"/>
      <w:r w:rsidRPr="00BB5F71">
        <w:rPr>
          <w:rFonts w:cs="Calibri"/>
        </w:rPr>
        <w:t xml:space="preserve"> bear the classification marking (R-</w:t>
      </w:r>
      <w:r w:rsidRPr="00CB4B14">
        <w:rPr>
          <w:rFonts w:cs="Calibri"/>
        </w:rPr>
        <w:t>UE/EU-R) and so does the content of the envelope.</w:t>
      </w:r>
    </w:p>
    <w:p w14:paraId="5E48C15D" w14:textId="1F177EF7" w:rsidR="003206DF" w:rsidRPr="00CB4B14" w:rsidRDefault="003206DF">
      <w:pPr>
        <w:pStyle w:val="ListParagraph"/>
        <w:numPr>
          <w:ilvl w:val="3"/>
          <w:numId w:val="29"/>
        </w:numPr>
        <w:autoSpaceDE w:val="0"/>
        <w:autoSpaceDN w:val="0"/>
        <w:adjustRightInd w:val="0"/>
        <w:spacing w:after="0"/>
        <w:ind w:left="720" w:right="170"/>
        <w:rPr>
          <w:rFonts w:cs="Calibri"/>
        </w:rPr>
      </w:pPr>
      <w:r w:rsidRPr="00606F41">
        <w:rPr>
          <w:rFonts w:cs="Calibri"/>
        </w:rPr>
        <w:t xml:space="preserve">With regards to the R-UE/EU-R part, relevant documentation shall be submitted on an electronic media. </w:t>
      </w:r>
      <w:r w:rsidRPr="00CB4B14">
        <w:rPr>
          <w:rFonts w:cs="Calibri"/>
        </w:rPr>
        <w:t>The media will be treated as RESTREINT UE/EU RESTRICTED (R-UE/EU-R) and will form part of the R-UE/EU-R part of the envelope concerned (as per above).</w:t>
      </w:r>
    </w:p>
    <w:p w14:paraId="282F0486" w14:textId="77777777" w:rsidR="003206DF" w:rsidRPr="00CB4B14" w:rsidRDefault="003206DF" w:rsidP="003206DF">
      <w:pPr>
        <w:autoSpaceDE w:val="0"/>
        <w:autoSpaceDN w:val="0"/>
        <w:adjustRightInd w:val="0"/>
        <w:spacing w:after="0"/>
        <w:ind w:right="170"/>
        <w:rPr>
          <w:rFonts w:cs="Calibri"/>
        </w:rPr>
      </w:pPr>
      <w:r w:rsidRPr="00CB4B14">
        <w:rPr>
          <w:rFonts w:cs="Calibri"/>
          <w:lang w:val="en-US"/>
        </w:rPr>
        <w:t>Documentation</w:t>
      </w:r>
      <w:r w:rsidRPr="00CB4B14">
        <w:rPr>
          <w:rFonts w:cs="Calibri"/>
        </w:rPr>
        <w:t xml:space="preserve"> submitted on electronic media shall contain </w:t>
      </w:r>
      <w:r w:rsidRPr="00CB4B14">
        <w:rPr>
          <w:rFonts w:cs="Calibri"/>
          <w:b/>
          <w:bCs/>
        </w:rPr>
        <w:t>3 (three) CD-ROM</w:t>
      </w:r>
      <w:r w:rsidRPr="00CB4B14">
        <w:rPr>
          <w:rFonts w:cs="Calibri"/>
          <w:b/>
          <w:bCs/>
          <w:lang w:val="en-US"/>
        </w:rPr>
        <w:t xml:space="preserve"> or</w:t>
      </w:r>
      <w:r w:rsidRPr="00CB4B14">
        <w:rPr>
          <w:rFonts w:cs="Calibri"/>
          <w:b/>
          <w:bCs/>
        </w:rPr>
        <w:t xml:space="preserve"> DVD</w:t>
      </w:r>
      <w:r w:rsidRPr="00CB4B14">
        <w:rPr>
          <w:rFonts w:cs="Calibri"/>
          <w:b/>
          <w:bCs/>
          <w:lang w:val="en-US"/>
        </w:rPr>
        <w:t>.</w:t>
      </w:r>
      <w:r w:rsidRPr="00CB4B14">
        <w:rPr>
          <w:rFonts w:cs="Calibri"/>
          <w:b/>
          <w:bCs/>
        </w:rPr>
        <w:t xml:space="preserve"> </w:t>
      </w:r>
      <w:r w:rsidRPr="00CB4B14">
        <w:rPr>
          <w:rFonts w:cs="Calibri"/>
        </w:rPr>
        <w:t>The documents on these media must be identical</w:t>
      </w:r>
      <w:r w:rsidRPr="00CB4B14">
        <w:rPr>
          <w:rFonts w:cs="Calibri"/>
          <w:lang w:val="en-US"/>
        </w:rPr>
        <w:t>.</w:t>
      </w:r>
      <w:r w:rsidRPr="00CB4B14">
        <w:rPr>
          <w:rFonts w:cs="Calibri"/>
        </w:rPr>
        <w:t xml:space="preserve"> The</w:t>
      </w:r>
      <w:r w:rsidRPr="00CB4B14">
        <w:rPr>
          <w:rFonts w:cs="Calibri"/>
          <w:lang w:val="en-US"/>
        </w:rPr>
        <w:t xml:space="preserve"> Candidates</w:t>
      </w:r>
      <w:r w:rsidRPr="00CB4B14">
        <w:rPr>
          <w:rFonts w:cs="Calibri"/>
        </w:rPr>
        <w:t xml:space="preserve"> must ensure that the electronic</w:t>
      </w:r>
      <w:r w:rsidRPr="00CB4B14">
        <w:rPr>
          <w:rFonts w:cs="Calibri"/>
          <w:lang w:val="en-US"/>
        </w:rPr>
        <w:t xml:space="preserve"> </w:t>
      </w:r>
      <w:r w:rsidRPr="00CB4B14">
        <w:rPr>
          <w:rFonts w:cs="Calibri"/>
        </w:rPr>
        <w:t xml:space="preserve">medias and files are readable. </w:t>
      </w:r>
      <w:proofErr w:type="gramStart"/>
      <w:r w:rsidRPr="00CB4B14">
        <w:rPr>
          <w:rFonts w:cs="Calibri"/>
        </w:rPr>
        <w:t>In particular, they</w:t>
      </w:r>
      <w:proofErr w:type="gramEnd"/>
      <w:r w:rsidRPr="00CB4B14">
        <w:rPr>
          <w:rFonts w:cs="Calibri"/>
        </w:rPr>
        <w:t xml:space="preserve"> must take all the necessary measures to protect them</w:t>
      </w:r>
      <w:r w:rsidRPr="00CB4B14">
        <w:rPr>
          <w:rFonts w:cs="Calibri"/>
          <w:lang w:val="en-US"/>
        </w:rPr>
        <w:t xml:space="preserve"> </w:t>
      </w:r>
      <w:r w:rsidRPr="00CB4B14">
        <w:rPr>
          <w:rFonts w:cs="Calibri"/>
        </w:rPr>
        <w:t>during the transport to avoid any damage to them. The tenderers are advised to:</w:t>
      </w:r>
    </w:p>
    <w:p w14:paraId="2ECD4632" w14:textId="77777777" w:rsidR="003206DF" w:rsidRPr="00CB4B14" w:rsidRDefault="003206DF">
      <w:pPr>
        <w:pStyle w:val="ListParagraph"/>
        <w:numPr>
          <w:ilvl w:val="0"/>
          <w:numId w:val="54"/>
        </w:numPr>
        <w:autoSpaceDE w:val="0"/>
        <w:autoSpaceDN w:val="0"/>
        <w:adjustRightInd w:val="0"/>
        <w:spacing w:after="0"/>
        <w:ind w:right="170"/>
        <w:rPr>
          <w:rFonts w:cs="Calibri"/>
        </w:rPr>
      </w:pPr>
      <w:r w:rsidRPr="00CB4B14">
        <w:rPr>
          <w:rFonts w:cs="Calibri"/>
        </w:rPr>
        <w:t>create hashes of submitted files (in the form of algorithm MD5, SHA-256 or higher) and insert</w:t>
      </w:r>
      <w:r w:rsidRPr="00CB4B14">
        <w:rPr>
          <w:rFonts w:cs="Calibri"/>
          <w:lang w:val="en-US"/>
        </w:rPr>
        <w:t xml:space="preserve"> </w:t>
      </w:r>
      <w:r w:rsidRPr="00CB4B14">
        <w:rPr>
          <w:rFonts w:cs="Calibri"/>
        </w:rPr>
        <w:t>them, preferably as a paper printout, into the outer envelope, together with the media.</w:t>
      </w:r>
    </w:p>
    <w:p w14:paraId="140ACAE0" w14:textId="77777777" w:rsidR="003206DF" w:rsidRPr="00CB4B14" w:rsidRDefault="003206DF">
      <w:pPr>
        <w:pStyle w:val="ListParagraph"/>
        <w:numPr>
          <w:ilvl w:val="0"/>
          <w:numId w:val="54"/>
        </w:numPr>
        <w:autoSpaceDE w:val="0"/>
        <w:autoSpaceDN w:val="0"/>
        <w:adjustRightInd w:val="0"/>
        <w:spacing w:after="0"/>
        <w:ind w:right="170"/>
        <w:rPr>
          <w:rFonts w:cs="Calibri"/>
          <w:lang w:val="en-US"/>
        </w:rPr>
      </w:pPr>
      <w:r w:rsidRPr="00CB4B14">
        <w:rPr>
          <w:rFonts w:cs="Calibri"/>
        </w:rPr>
        <w:t>ensure that the data on these media cannot be altered.</w:t>
      </w:r>
    </w:p>
    <w:p w14:paraId="7D15BDA0" w14:textId="77777777" w:rsidR="003206DF" w:rsidRPr="00CB4B14" w:rsidRDefault="003206DF" w:rsidP="003206DF">
      <w:pPr>
        <w:autoSpaceDE w:val="0"/>
        <w:autoSpaceDN w:val="0"/>
        <w:adjustRightInd w:val="0"/>
        <w:spacing w:after="0"/>
        <w:ind w:right="170"/>
        <w:rPr>
          <w:rFonts w:cs="Calibri"/>
        </w:rPr>
      </w:pPr>
      <w:r w:rsidRPr="00CB4B14">
        <w:rPr>
          <w:rFonts w:cs="Calibri"/>
        </w:rPr>
        <w:t>If the submitted media and files are not readable, the tender will have the possibility to resubmit the media upon condition that:</w:t>
      </w:r>
    </w:p>
    <w:p w14:paraId="4618A38D" w14:textId="77777777" w:rsidR="003206DF" w:rsidRPr="00CB4B14" w:rsidRDefault="003206DF">
      <w:pPr>
        <w:pStyle w:val="ListParagraph"/>
        <w:numPr>
          <w:ilvl w:val="0"/>
          <w:numId w:val="54"/>
        </w:numPr>
        <w:autoSpaceDE w:val="0"/>
        <w:autoSpaceDN w:val="0"/>
        <w:adjustRightInd w:val="0"/>
        <w:spacing w:after="0"/>
        <w:ind w:right="170"/>
        <w:rPr>
          <w:rFonts w:cs="Calibri"/>
        </w:rPr>
      </w:pPr>
      <w:r w:rsidRPr="00CB4B14">
        <w:rPr>
          <w:rFonts w:cs="Calibri"/>
        </w:rPr>
        <w:t>hashes of the original files have been created;</w:t>
      </w:r>
    </w:p>
    <w:p w14:paraId="3A473EF3" w14:textId="77777777" w:rsidR="003206DF" w:rsidRPr="00CB4B14" w:rsidRDefault="003206DF">
      <w:pPr>
        <w:pStyle w:val="ListParagraph"/>
        <w:numPr>
          <w:ilvl w:val="0"/>
          <w:numId w:val="54"/>
        </w:numPr>
        <w:autoSpaceDE w:val="0"/>
        <w:autoSpaceDN w:val="0"/>
        <w:adjustRightInd w:val="0"/>
        <w:spacing w:after="0"/>
        <w:ind w:right="170"/>
        <w:rPr>
          <w:rFonts w:cs="Calibri"/>
        </w:rPr>
      </w:pPr>
      <w:r w:rsidRPr="00CB4B14">
        <w:rPr>
          <w:rFonts w:cs="Calibri"/>
        </w:rPr>
        <w:t xml:space="preserve">hashes of the re-submitted files are </w:t>
      </w:r>
      <w:proofErr w:type="gramStart"/>
      <w:r w:rsidRPr="00CB4B14">
        <w:rPr>
          <w:rFonts w:cs="Calibri"/>
        </w:rPr>
        <w:t>created</w:t>
      </w:r>
      <w:proofErr w:type="gramEnd"/>
      <w:r w:rsidRPr="00CB4B14">
        <w:rPr>
          <w:rFonts w:cs="Calibri"/>
        </w:rPr>
        <w:t xml:space="preserve"> and such hashes are strictly identical to the hashes</w:t>
      </w:r>
      <w:r w:rsidRPr="00CB4B14">
        <w:rPr>
          <w:rFonts w:cs="Calibri"/>
          <w:lang w:val="en-US"/>
        </w:rPr>
        <w:t xml:space="preserve"> </w:t>
      </w:r>
      <w:r w:rsidRPr="00CB4B14">
        <w:rPr>
          <w:rFonts w:cs="Calibri"/>
        </w:rPr>
        <w:t>of the original files inserted into the original outer envelope.</w:t>
      </w:r>
    </w:p>
    <w:p w14:paraId="5A46CB3D" w14:textId="77777777" w:rsidR="003206DF" w:rsidRPr="00CB4B14" w:rsidRDefault="003206DF" w:rsidP="003206DF">
      <w:pPr>
        <w:autoSpaceDE w:val="0"/>
        <w:autoSpaceDN w:val="0"/>
        <w:adjustRightInd w:val="0"/>
        <w:spacing w:after="0"/>
        <w:ind w:right="170"/>
        <w:rPr>
          <w:rFonts w:cs="Calibri"/>
        </w:rPr>
      </w:pPr>
      <w:r w:rsidRPr="00CB4B14">
        <w:rPr>
          <w:rFonts w:cs="Calibri"/>
        </w:rPr>
        <w:t>If the submitted media and files are not readable and the tenderer does not resubmit media and files which are strictly identical to the original ones and related hashes, wit</w:t>
      </w:r>
      <w:proofErr w:type="spellStart"/>
      <w:r w:rsidRPr="00CB4B14">
        <w:rPr>
          <w:rFonts w:cs="Calibri"/>
          <w:lang w:val="en-US"/>
        </w:rPr>
        <w:t>hout</w:t>
      </w:r>
      <w:proofErr w:type="spellEnd"/>
      <w:r w:rsidRPr="00CB4B14">
        <w:rPr>
          <w:rFonts w:cs="Calibri"/>
        </w:rPr>
        <w:t xml:space="preserve"> reasonable delay upon notification by the Contracting Authority that the files submitted cannot be read, the </w:t>
      </w:r>
      <w:proofErr w:type="spellStart"/>
      <w:r w:rsidRPr="00CB4B14">
        <w:rPr>
          <w:rFonts w:cs="Calibri"/>
          <w:lang w:val="en-US"/>
        </w:rPr>
        <w:t>RtP</w:t>
      </w:r>
      <w:proofErr w:type="spellEnd"/>
      <w:r w:rsidRPr="00CB4B14">
        <w:rPr>
          <w:rFonts w:cs="Calibri"/>
        </w:rPr>
        <w:t xml:space="preserve"> will be rejected.</w:t>
      </w:r>
    </w:p>
    <w:p w14:paraId="68EFD0A1" w14:textId="77777777" w:rsidR="003206DF" w:rsidRPr="00CB4B14" w:rsidRDefault="003206DF" w:rsidP="003206DF">
      <w:pPr>
        <w:autoSpaceDE w:val="0"/>
        <w:autoSpaceDN w:val="0"/>
        <w:adjustRightInd w:val="0"/>
        <w:spacing w:before="0" w:after="0"/>
        <w:ind w:right="170"/>
        <w:contextualSpacing/>
        <w:rPr>
          <w:rFonts w:cstheme="minorBidi"/>
          <w:lang w:eastAsia="en-GB"/>
        </w:rPr>
      </w:pPr>
    </w:p>
    <w:p w14:paraId="532398CA" w14:textId="77777777" w:rsidR="003206DF" w:rsidRPr="00CB4B14" w:rsidRDefault="003206DF" w:rsidP="003206DF">
      <w:pPr>
        <w:autoSpaceDE w:val="0"/>
        <w:autoSpaceDN w:val="0"/>
        <w:adjustRightInd w:val="0"/>
        <w:spacing w:before="0" w:after="0"/>
        <w:ind w:right="170"/>
        <w:contextualSpacing/>
        <w:rPr>
          <w:rFonts w:cs="Calibri"/>
        </w:rPr>
      </w:pPr>
      <w:r w:rsidRPr="00CB4B14">
        <w:rPr>
          <w:rFonts w:cstheme="minorBidi"/>
          <w:b/>
          <w:bCs/>
          <w:lang w:eastAsia="en-GB"/>
        </w:rPr>
        <w:t>NOTA BENE</w:t>
      </w:r>
      <w:r w:rsidRPr="00CB4B14">
        <w:rPr>
          <w:rFonts w:cstheme="minorBidi"/>
          <w:lang w:eastAsia="en-GB"/>
        </w:rPr>
        <w:t xml:space="preserve">: No USB stick can be used for </w:t>
      </w:r>
      <w:r w:rsidRPr="00CB4B14">
        <w:rPr>
          <w:rFonts w:cs="Calibri"/>
        </w:rPr>
        <w:t>RESTREINT UE/EU RESTRICTED documents.</w:t>
      </w:r>
    </w:p>
    <w:p w14:paraId="17A9513B" w14:textId="77777777" w:rsidR="003206DF" w:rsidRPr="00CB4B14" w:rsidRDefault="003206DF" w:rsidP="003206DF">
      <w:pPr>
        <w:autoSpaceDE w:val="0"/>
        <w:autoSpaceDN w:val="0"/>
        <w:adjustRightInd w:val="0"/>
        <w:spacing w:after="0"/>
        <w:ind w:right="170"/>
        <w:rPr>
          <w:rFonts w:cs="Calibri"/>
        </w:rPr>
      </w:pPr>
      <w:r w:rsidRPr="00CB4B14">
        <w:rPr>
          <w:rFonts w:cs="Calibri"/>
        </w:rPr>
        <w:t xml:space="preserve">The envelope containing the R-UE/EU-R EU Classified Information may be submitted by post mail, express mail, commercial courier or hand-delivered and are to be submitted not later than the relevant date and time specified in section above </w:t>
      </w:r>
      <w:r w:rsidRPr="00CB4B14">
        <w:rPr>
          <w:rFonts w:cs="Calibri"/>
        </w:rPr>
        <w:fldChar w:fldCharType="begin"/>
      </w:r>
      <w:r w:rsidRPr="00CB4B14">
        <w:rPr>
          <w:rFonts w:cs="Calibri"/>
        </w:rPr>
        <w:instrText xml:space="preserve"> REF _Ref168647884 \r \h  \* MERGEFORMAT </w:instrText>
      </w:r>
      <w:r w:rsidRPr="00CB4B14">
        <w:rPr>
          <w:rFonts w:cs="Calibri"/>
        </w:rPr>
      </w:r>
      <w:r w:rsidRPr="00CB4B14">
        <w:rPr>
          <w:rFonts w:cs="Calibri"/>
        </w:rPr>
        <w:fldChar w:fldCharType="separate"/>
      </w:r>
      <w:r>
        <w:rPr>
          <w:rFonts w:cs="Calibri"/>
        </w:rPr>
        <w:t>2.5</w:t>
      </w:r>
      <w:r w:rsidRPr="00CB4B14">
        <w:rPr>
          <w:rFonts w:cs="Calibri"/>
        </w:rPr>
        <w:fldChar w:fldCharType="end"/>
      </w:r>
      <w:r w:rsidRPr="00CB4B14">
        <w:rPr>
          <w:rFonts w:cs="Calibri"/>
        </w:rPr>
        <w:t xml:space="preserve"> to the following address:</w:t>
      </w:r>
    </w:p>
    <w:p w14:paraId="559E01B9" w14:textId="77777777" w:rsidR="003206DF" w:rsidRPr="00CB4B14" w:rsidRDefault="003206DF" w:rsidP="003206DF">
      <w:pPr>
        <w:autoSpaceDE w:val="0"/>
        <w:autoSpaceDN w:val="0"/>
        <w:adjustRightInd w:val="0"/>
        <w:spacing w:after="0"/>
        <w:ind w:left="700" w:right="170" w:firstLine="14"/>
        <w:jc w:val="center"/>
        <w:rPr>
          <w:rFonts w:cs="Calibri"/>
        </w:rPr>
      </w:pPr>
      <w:r w:rsidRPr="00CB4B14">
        <w:rPr>
          <w:rFonts w:cs="Calibri"/>
        </w:rPr>
        <w:t>European Union Agency for the Space Programme (EUSPA)</w:t>
      </w:r>
    </w:p>
    <w:p w14:paraId="29B50660" w14:textId="77777777" w:rsidR="003206DF" w:rsidRPr="00CB4B14" w:rsidRDefault="003206DF" w:rsidP="003206DF">
      <w:pPr>
        <w:pStyle w:val="BodyText"/>
        <w:spacing w:before="0" w:after="0"/>
        <w:ind w:left="720"/>
        <w:jc w:val="center"/>
      </w:pPr>
      <w:r w:rsidRPr="00CB4B14">
        <w:t>Procurement and Legal Department</w:t>
      </w:r>
    </w:p>
    <w:p w14:paraId="20C2677F" w14:textId="0ADBAEFD" w:rsidR="003206DF" w:rsidRPr="00CB4B14" w:rsidRDefault="003206DF" w:rsidP="003206DF">
      <w:pPr>
        <w:pStyle w:val="BodyText"/>
        <w:spacing w:before="0" w:after="0"/>
        <w:ind w:left="720"/>
        <w:jc w:val="center"/>
      </w:pPr>
      <w:r w:rsidRPr="00CB4B14">
        <w:t>Procurement procedure ref: EUSPA/CP/0</w:t>
      </w:r>
      <w:r w:rsidR="00A02BED">
        <w:t>8</w:t>
      </w:r>
      <w:r w:rsidRPr="00CB4B14">
        <w:t>/2</w:t>
      </w:r>
      <w:r w:rsidR="00A02BED">
        <w:t>6</w:t>
      </w:r>
    </w:p>
    <w:p w14:paraId="5D0925B6" w14:textId="77777777" w:rsidR="003206DF" w:rsidRPr="00CB4B14" w:rsidRDefault="003206DF" w:rsidP="003206DF">
      <w:pPr>
        <w:pStyle w:val="BodyText"/>
        <w:spacing w:before="0" w:after="0"/>
        <w:ind w:left="720"/>
        <w:jc w:val="center"/>
      </w:pPr>
      <w:proofErr w:type="spellStart"/>
      <w:r w:rsidRPr="00CB4B14">
        <w:t>Janovského</w:t>
      </w:r>
      <w:proofErr w:type="spellEnd"/>
      <w:r w:rsidRPr="00CB4B14">
        <w:t xml:space="preserve"> 438/2</w:t>
      </w:r>
    </w:p>
    <w:p w14:paraId="42F8A842" w14:textId="77777777" w:rsidR="003206DF" w:rsidRPr="00CB4B14" w:rsidRDefault="003206DF" w:rsidP="003206DF">
      <w:pPr>
        <w:pStyle w:val="BodyText"/>
        <w:spacing w:before="0" w:after="0"/>
        <w:ind w:left="720"/>
        <w:jc w:val="center"/>
      </w:pPr>
      <w:r w:rsidRPr="00CB4B14">
        <w:t>170 00 Prague 7</w:t>
      </w:r>
    </w:p>
    <w:p w14:paraId="585BD074" w14:textId="77777777" w:rsidR="003206DF" w:rsidRPr="00CB4B14" w:rsidRDefault="003206DF" w:rsidP="003206DF">
      <w:pPr>
        <w:pStyle w:val="BodyText"/>
        <w:spacing w:before="0" w:after="0"/>
        <w:ind w:left="720"/>
        <w:jc w:val="center"/>
      </w:pPr>
      <w:proofErr w:type="spellStart"/>
      <w:r w:rsidRPr="00CB4B14">
        <w:lastRenderedPageBreak/>
        <w:t>Holešovice</w:t>
      </w:r>
      <w:proofErr w:type="spellEnd"/>
      <w:r w:rsidRPr="00CB4B14">
        <w:t>, Czech Republic</w:t>
      </w:r>
    </w:p>
    <w:p w14:paraId="5558E23B" w14:textId="77777777" w:rsidR="003206DF" w:rsidRPr="00CB4B14" w:rsidRDefault="003206DF" w:rsidP="003206DF">
      <w:pPr>
        <w:pStyle w:val="BodyText"/>
      </w:pPr>
      <w:r w:rsidRPr="00CB4B14">
        <w:t>In this case, a receipt must be obtained as proof of submission. The deadline for submission regarding R</w:t>
      </w:r>
      <w:r w:rsidRPr="00CB4B14">
        <w:rPr>
          <w:rFonts w:ascii="Calibri" w:hAnsi="Calibri" w:cs="Calibri"/>
        </w:rPr>
        <w:t>-UE/EU-R</w:t>
      </w:r>
      <w:r w:rsidRPr="00CB4B14">
        <w:t xml:space="preserve"> documents is therefore respected even if it is received by the Agency after this deadline, under the condition that it was dispatched before.</w:t>
      </w:r>
    </w:p>
    <w:p w14:paraId="4DEBE772" w14:textId="7450DC50" w:rsidR="003206DF" w:rsidRPr="00CB4B14" w:rsidRDefault="003206DF" w:rsidP="003206DF">
      <w:pPr>
        <w:pStyle w:val="BodyText"/>
      </w:pPr>
      <w:r w:rsidRPr="00CB4B14">
        <w:rPr>
          <w:b/>
          <w:bCs/>
        </w:rPr>
        <w:t>NOTA BENE</w:t>
      </w:r>
      <w:r w:rsidRPr="00CB4B14">
        <w:t xml:space="preserve">: all other parts of the documentation which does not contain </w:t>
      </w:r>
      <w:r w:rsidRPr="00CB4B14">
        <w:rPr>
          <w:rFonts w:ascii="Calibri" w:hAnsi="Calibri" w:cs="Calibri"/>
          <w:bCs/>
        </w:rPr>
        <w:t>R-UE/EU-R EU Classified Information</w:t>
      </w:r>
      <w:r w:rsidRPr="00CB4B14">
        <w:t xml:space="preserve"> shall be submitted within the deadline as indicated in </w:t>
      </w:r>
      <w:r w:rsidR="00A3322D">
        <w:t>2.1</w:t>
      </w:r>
      <w:r w:rsidRPr="00CB4B14">
        <w:t>.</w:t>
      </w:r>
    </w:p>
    <w:p w14:paraId="6E1ADD79" w14:textId="77777777" w:rsidR="003206DF" w:rsidRPr="00CB4B14" w:rsidRDefault="003206DF" w:rsidP="003206DF">
      <w:pPr>
        <w:pStyle w:val="BodyText"/>
      </w:pPr>
      <w:r w:rsidRPr="00CB4B14">
        <w:t>In case the envelope is hand-delivered, a receipt must be obtained as proof of delivery, signed and dated by the desk officer of the Agency reception. The reception is open from 08.00 to 17.00 Monday to Thursday, and from 8.00 to 16.00 on Fridays. It is closed on Saturdays, Sundays, European Commission holidays and some Czech national holidays. The hand-delivery of Tenders outside the indicated business hours cannot be guaranteed and it will usually not be possible due to absence of the desk officer of the Agency reception.</w:t>
      </w:r>
    </w:p>
    <w:p w14:paraId="17AF5BBA" w14:textId="59F8F09D" w:rsidR="003206DF" w:rsidRPr="001E13D1" w:rsidRDefault="003206DF" w:rsidP="003206DF">
      <w:pPr>
        <w:pStyle w:val="BodyText"/>
      </w:pPr>
      <w:r w:rsidRPr="001E13D1">
        <w:t>The receipt of the proof of submission or proof of delivery (as applicable) shall be</w:t>
      </w:r>
      <w:r w:rsidRPr="001E13D1">
        <w:rPr>
          <w:rFonts w:cstheme="minorHAnsi"/>
        </w:rPr>
        <w:t xml:space="preserve"> dispatched by e-mail to EUSPA email address as follows: </w:t>
      </w:r>
      <w:hyperlink r:id="rId45" w:history="1">
        <w:r w:rsidRPr="001E13D1">
          <w:rPr>
            <w:rStyle w:val="Hyperlink"/>
            <w:rFonts w:cstheme="minorHAnsi"/>
            <w:color w:val="auto"/>
          </w:rPr>
          <w:t>tenders@euspa.europa.eu</w:t>
        </w:r>
      </w:hyperlink>
      <w:r w:rsidR="00FC32DF">
        <w:t xml:space="preserve">  </w:t>
      </w:r>
    </w:p>
    <w:p w14:paraId="3D5EB048" w14:textId="77777777" w:rsidR="003206DF" w:rsidRDefault="003206DF" w:rsidP="003206DF">
      <w:pPr>
        <w:pStyle w:val="BodyText"/>
      </w:pPr>
      <w:r w:rsidRPr="001E13D1">
        <w:t xml:space="preserve">The Agency retains ownership of all items received under </w:t>
      </w:r>
      <w:r w:rsidRPr="00CB4B14">
        <w:t>this procedure. Consequently, Candidates/Tenderers shall have no right to have their submissions returned to them.</w:t>
      </w:r>
    </w:p>
    <w:p w14:paraId="2405AEE3" w14:textId="4DCC7EB5" w:rsidR="00CE52CD" w:rsidRPr="00CE52CD" w:rsidRDefault="00CE52CD" w:rsidP="00CE52CD">
      <w:pPr>
        <w:pStyle w:val="Heading2"/>
        <w:spacing w:before="120" w:after="120"/>
        <w:ind w:left="990"/>
        <w:rPr>
          <w:color w:val="FF0000"/>
        </w:rPr>
      </w:pPr>
      <w:r w:rsidRPr="00CE52CD">
        <w:rPr>
          <w:color w:val="FF0000"/>
        </w:rPr>
        <w:t xml:space="preserve">Industry day </w:t>
      </w:r>
    </w:p>
    <w:p w14:paraId="7AD6C3FC" w14:textId="77777777" w:rsidR="00CE52CD" w:rsidRPr="00CE52CD" w:rsidRDefault="00CE52CD" w:rsidP="00CE52CD">
      <w:pPr>
        <w:pStyle w:val="BodyText"/>
        <w:rPr>
          <w:color w:val="FF0000"/>
        </w:rPr>
      </w:pPr>
      <w:r w:rsidRPr="00CE52CD">
        <w:rPr>
          <w:color w:val="FF0000"/>
        </w:rPr>
        <w:t xml:space="preserve">The Agency is planning to organise an Industry Day </w:t>
      </w:r>
      <w:proofErr w:type="gramStart"/>
      <w:r w:rsidRPr="00CE52CD">
        <w:rPr>
          <w:color w:val="FF0000"/>
        </w:rPr>
        <w:t>so as to</w:t>
      </w:r>
      <w:proofErr w:type="gramEnd"/>
      <w:r w:rsidRPr="00CE52CD">
        <w:rPr>
          <w:color w:val="FF0000"/>
        </w:rPr>
        <w:t xml:space="preserve"> present the details of the present procurement procedure, including inter alia its type and characteristics, envisaged contractual modalities and modes of implementation.</w:t>
      </w:r>
    </w:p>
    <w:p w14:paraId="1C299402" w14:textId="77777777" w:rsidR="00CE52CD" w:rsidRPr="00CE52CD" w:rsidRDefault="00CE52CD" w:rsidP="00CE52CD">
      <w:pPr>
        <w:pStyle w:val="BodyText"/>
        <w:rPr>
          <w:color w:val="FF0000"/>
        </w:rPr>
      </w:pPr>
      <w:r w:rsidRPr="00CE52CD">
        <w:rPr>
          <w:color w:val="FF0000"/>
        </w:rPr>
        <w:t>Through attending the Industry Day, potential Tenderers will have, therefore, the opportunity to learn more about the mission of the European Union Agency for the Space Programme, as well as the scope of the procurement procedure.</w:t>
      </w:r>
    </w:p>
    <w:p w14:paraId="777D7410" w14:textId="74AE821A" w:rsidR="00CE52CD" w:rsidRPr="00CE52CD" w:rsidRDefault="00CE52CD" w:rsidP="00CE52CD">
      <w:pPr>
        <w:pStyle w:val="BodyText"/>
        <w:rPr>
          <w:color w:val="FF0000"/>
        </w:rPr>
      </w:pPr>
      <w:r w:rsidRPr="00CE52CD">
        <w:rPr>
          <w:color w:val="FF0000"/>
        </w:rPr>
        <w:t xml:space="preserve">Further information in this respect and subsequent registration modalities </w:t>
      </w:r>
      <w:proofErr w:type="gramStart"/>
      <w:r w:rsidRPr="00CE52CD">
        <w:rPr>
          <w:color w:val="FF0000"/>
        </w:rPr>
        <w:t>are</w:t>
      </w:r>
      <w:proofErr w:type="gramEnd"/>
      <w:r w:rsidRPr="00CE52CD">
        <w:rPr>
          <w:color w:val="FF0000"/>
        </w:rPr>
        <w:t xml:space="preserve"> to be published accordingly in due course on the </w:t>
      </w:r>
      <w:hyperlink r:id="rId46" w:history="1">
        <w:r w:rsidRPr="00253495">
          <w:rPr>
            <w:rStyle w:val="Hyperlink"/>
          </w:rPr>
          <w:t>EUSPA website d</w:t>
        </w:r>
        <w:r w:rsidRPr="00253495">
          <w:rPr>
            <w:rStyle w:val="Hyperlink"/>
          </w:rPr>
          <w:t>e</w:t>
        </w:r>
        <w:r w:rsidRPr="00253495">
          <w:rPr>
            <w:rStyle w:val="Hyperlink"/>
          </w:rPr>
          <w:t>dicated to the procurement</w:t>
        </w:r>
      </w:hyperlink>
      <w:r w:rsidRPr="00CE52CD">
        <w:rPr>
          <w:color w:val="FF0000"/>
        </w:rPr>
        <w:t xml:space="preserve"> and social media outlets.</w:t>
      </w:r>
    </w:p>
    <w:p w14:paraId="749D9F75" w14:textId="06C87347" w:rsidR="003206DF" w:rsidRPr="00656063" w:rsidRDefault="003206DF" w:rsidP="00CE52CD">
      <w:pPr>
        <w:pStyle w:val="Heading2"/>
        <w:tabs>
          <w:tab w:val="clear" w:pos="5184"/>
          <w:tab w:val="num" w:pos="1440"/>
        </w:tabs>
        <w:spacing w:before="120" w:after="120"/>
        <w:ind w:left="630" w:hanging="180"/>
      </w:pPr>
      <w:bookmarkStart w:id="457" w:name="_Toc242358873"/>
      <w:bookmarkEnd w:id="456"/>
      <w:r w:rsidRPr="00656063">
        <w:t xml:space="preserve">Period of Validity of the </w:t>
      </w:r>
      <w:r>
        <w:t>Tenders</w:t>
      </w:r>
      <w:bookmarkEnd w:id="457"/>
    </w:p>
    <w:p w14:paraId="5DFB3B85" w14:textId="77777777" w:rsidR="003206DF" w:rsidRPr="00656063" w:rsidRDefault="003206DF" w:rsidP="003206DF">
      <w:pPr>
        <w:pStyle w:val="BodyText"/>
      </w:pPr>
      <w:r w:rsidRPr="00656063">
        <w:t xml:space="preserve">Period of validity of the tenders, during which Tenderers may not modify the terms of their tenders in any respect </w:t>
      </w:r>
      <w:r w:rsidRPr="00E96B25">
        <w:t>shall be nine</w:t>
      </w:r>
      <w:r>
        <w:t xml:space="preserve"> (</w:t>
      </w:r>
      <w:r w:rsidRPr="00E96B25">
        <w:t>9</w:t>
      </w:r>
      <w:r>
        <w:t>)</w:t>
      </w:r>
      <w:r w:rsidRPr="00E96B25">
        <w:t xml:space="preserve"> months</w:t>
      </w:r>
      <w:r w:rsidRPr="00656063">
        <w:t xml:space="preserve"> from the closing date for the submission of the tenders.</w:t>
      </w:r>
    </w:p>
    <w:p w14:paraId="46FE926E" w14:textId="77777777" w:rsidR="00050773" w:rsidRPr="000571DE" w:rsidRDefault="00050773" w:rsidP="00050773">
      <w:pPr>
        <w:pStyle w:val="Heading2"/>
        <w:tabs>
          <w:tab w:val="left" w:pos="1440"/>
        </w:tabs>
        <w:spacing w:before="120" w:after="120"/>
        <w:ind w:left="990" w:right="1242"/>
      </w:pPr>
      <w:bookmarkStart w:id="458" w:name="_Ref199757235"/>
      <w:bookmarkStart w:id="459" w:name="_Toc224726178"/>
      <w:bookmarkStart w:id="460" w:name="_Toc242358874"/>
      <w:r w:rsidRPr="000571DE">
        <w:t>Contacts with the Tenderers</w:t>
      </w:r>
      <w:bookmarkEnd w:id="458"/>
      <w:bookmarkEnd w:id="459"/>
      <w:bookmarkEnd w:id="460"/>
    </w:p>
    <w:p w14:paraId="2F4466C5" w14:textId="77777777" w:rsidR="00050773" w:rsidRPr="000571DE" w:rsidRDefault="00050773" w:rsidP="00050773">
      <w:pPr>
        <w:autoSpaceDE w:val="0"/>
        <w:autoSpaceDN w:val="0"/>
        <w:adjustRightInd w:val="0"/>
        <w:spacing w:after="0"/>
        <w:ind w:right="170"/>
        <w:rPr>
          <w:rFonts w:cstheme="minorHAnsi"/>
          <w:lang w:eastAsia="en-GB"/>
        </w:rPr>
      </w:pPr>
      <w:r w:rsidRPr="000571DE">
        <w:rPr>
          <w:rFonts w:cstheme="minorHAnsi"/>
          <w:lang w:eastAsia="en-GB"/>
        </w:rPr>
        <w:t>Contacts between the Contracting Authority and the Tenderer are prohibited throughout the procedure, save in exceptional circumstances and under the following conditions only:</w:t>
      </w:r>
    </w:p>
    <w:p w14:paraId="6E27611D" w14:textId="77777777" w:rsidR="00050773" w:rsidRPr="000571DE" w:rsidRDefault="00050773" w:rsidP="00050773">
      <w:pPr>
        <w:autoSpaceDE w:val="0"/>
        <w:autoSpaceDN w:val="0"/>
        <w:adjustRightInd w:val="0"/>
        <w:spacing w:after="0"/>
        <w:ind w:right="170"/>
        <w:rPr>
          <w:rFonts w:cstheme="minorHAnsi"/>
          <w:u w:val="single"/>
          <w:lang w:eastAsia="en-GB"/>
        </w:rPr>
      </w:pPr>
      <w:r w:rsidRPr="000571DE">
        <w:rPr>
          <w:rFonts w:cstheme="minorHAnsi"/>
          <w:u w:val="single"/>
          <w:lang w:eastAsia="en-GB"/>
        </w:rPr>
        <w:t xml:space="preserve">Before the final date for </w:t>
      </w:r>
      <w:r w:rsidRPr="000571DE">
        <w:rPr>
          <w:rFonts w:cstheme="minorHAnsi"/>
          <w:spacing w:val="-3"/>
          <w:u w:val="single"/>
        </w:rPr>
        <w:t>submission of Tenders</w:t>
      </w:r>
      <w:r w:rsidRPr="000571DE">
        <w:rPr>
          <w:rFonts w:cstheme="minorHAnsi"/>
          <w:u w:val="single"/>
          <w:lang w:eastAsia="en-GB"/>
        </w:rPr>
        <w:t>:</w:t>
      </w:r>
    </w:p>
    <w:p w14:paraId="77C595A9" w14:textId="77777777" w:rsidR="00050773" w:rsidRPr="00A3322D" w:rsidRDefault="00050773">
      <w:pPr>
        <w:pStyle w:val="ListParagraph"/>
        <w:numPr>
          <w:ilvl w:val="0"/>
          <w:numId w:val="23"/>
        </w:numPr>
        <w:autoSpaceDE w:val="0"/>
        <w:autoSpaceDN w:val="0"/>
        <w:adjustRightInd w:val="0"/>
        <w:spacing w:after="0"/>
        <w:ind w:right="170"/>
        <w:rPr>
          <w:rFonts w:asciiTheme="minorHAnsi" w:hAnsiTheme="minorHAnsi" w:cstheme="minorHAnsi"/>
          <w:lang w:eastAsia="en-GB"/>
        </w:rPr>
      </w:pPr>
      <w:r w:rsidRPr="00A3322D">
        <w:rPr>
          <w:rFonts w:asciiTheme="minorHAnsi" w:hAnsiTheme="minorHAnsi" w:cstheme="minorHAnsi"/>
          <w:lang w:eastAsia="en-GB"/>
        </w:rPr>
        <w:t>At the request of the Tenderer, the Contracting Authority may provide additional information solely for the purpose of clarifying the nature of the Contract.</w:t>
      </w:r>
    </w:p>
    <w:p w14:paraId="720B659C" w14:textId="76627B7A" w:rsidR="00050773" w:rsidRPr="00A3322D" w:rsidRDefault="00050773">
      <w:pPr>
        <w:pStyle w:val="ListParagraph"/>
        <w:numPr>
          <w:ilvl w:val="0"/>
          <w:numId w:val="23"/>
        </w:numPr>
        <w:autoSpaceDE w:val="0"/>
        <w:autoSpaceDN w:val="0"/>
        <w:adjustRightInd w:val="0"/>
        <w:spacing w:before="0" w:after="0"/>
        <w:ind w:right="170"/>
        <w:rPr>
          <w:rFonts w:asciiTheme="minorHAnsi" w:hAnsiTheme="minorHAnsi" w:cstheme="minorHAnsi"/>
          <w:lang w:eastAsia="en-GB"/>
        </w:rPr>
      </w:pPr>
      <w:r w:rsidRPr="00A3322D">
        <w:rPr>
          <w:rFonts w:asciiTheme="minorHAnsi" w:hAnsiTheme="minorHAnsi" w:cstheme="minorHAnsi"/>
          <w:lang w:eastAsia="en-GB"/>
        </w:rPr>
        <w:t xml:space="preserve">Any requests for additional information by the Tenderers must be made in writing only through the above-mentioned F&amp;T Portal link (see </w:t>
      </w:r>
      <w:r w:rsidRPr="00A3322D">
        <w:rPr>
          <w:rFonts w:asciiTheme="minorHAnsi" w:hAnsiTheme="minorHAnsi" w:cstheme="minorHAnsi"/>
          <w:lang w:val="en-US" w:eastAsia="en-GB"/>
        </w:rPr>
        <w:t>S</w:t>
      </w:r>
      <w:proofErr w:type="spellStart"/>
      <w:r w:rsidRPr="00A3322D">
        <w:rPr>
          <w:rFonts w:asciiTheme="minorHAnsi" w:hAnsiTheme="minorHAnsi" w:cstheme="minorHAnsi"/>
          <w:lang w:eastAsia="en-GB"/>
        </w:rPr>
        <w:t>ection</w:t>
      </w:r>
      <w:proofErr w:type="spellEnd"/>
      <w:r w:rsidRPr="00A3322D">
        <w:rPr>
          <w:rFonts w:asciiTheme="minorHAnsi" w:hAnsiTheme="minorHAnsi" w:cstheme="minorHAnsi"/>
          <w:lang w:eastAsia="en-GB"/>
        </w:rPr>
        <w:t xml:space="preserve"> </w:t>
      </w:r>
      <w:r w:rsidRPr="00A3322D">
        <w:rPr>
          <w:rFonts w:asciiTheme="minorHAnsi" w:hAnsiTheme="minorHAnsi" w:cstheme="minorHAnsi"/>
          <w:lang w:eastAsia="en-GB"/>
        </w:rPr>
        <w:fldChar w:fldCharType="begin"/>
      </w:r>
      <w:r w:rsidRPr="00A3322D">
        <w:rPr>
          <w:rFonts w:asciiTheme="minorHAnsi" w:hAnsiTheme="minorHAnsi" w:cstheme="minorHAnsi"/>
          <w:lang w:eastAsia="en-GB"/>
        </w:rPr>
        <w:instrText xml:space="preserve"> REF _Ref168647884 \r \h  \* MERGEFORMAT </w:instrText>
      </w:r>
      <w:r w:rsidRPr="00A3322D">
        <w:rPr>
          <w:rFonts w:asciiTheme="minorHAnsi" w:hAnsiTheme="minorHAnsi" w:cstheme="minorHAnsi"/>
          <w:lang w:eastAsia="en-GB"/>
        </w:rPr>
      </w:r>
      <w:r w:rsidRPr="00A3322D">
        <w:rPr>
          <w:rFonts w:asciiTheme="minorHAnsi" w:hAnsiTheme="minorHAnsi" w:cstheme="minorHAnsi"/>
          <w:lang w:eastAsia="en-GB"/>
        </w:rPr>
        <w:fldChar w:fldCharType="separate"/>
      </w:r>
      <w:r w:rsidRPr="00A3322D">
        <w:rPr>
          <w:rFonts w:asciiTheme="minorHAnsi" w:hAnsiTheme="minorHAnsi" w:cstheme="minorHAnsi"/>
          <w:lang w:eastAsia="en-GB"/>
        </w:rPr>
        <w:t>2.1</w:t>
      </w:r>
      <w:r w:rsidRPr="00A3322D">
        <w:rPr>
          <w:rFonts w:asciiTheme="minorHAnsi" w:hAnsiTheme="minorHAnsi" w:cstheme="minorHAnsi"/>
          <w:lang w:eastAsia="en-GB"/>
        </w:rPr>
        <w:fldChar w:fldCharType="end"/>
      </w:r>
      <w:r w:rsidRPr="00A3322D">
        <w:rPr>
          <w:rFonts w:asciiTheme="minorHAnsi" w:hAnsiTheme="minorHAnsi" w:cstheme="minorHAnsi"/>
          <w:lang w:eastAsia="en-GB"/>
        </w:rPr>
        <w:t>) according to the instructions laid down in the Invitation to</w:t>
      </w:r>
      <w:r w:rsidRPr="00A3322D">
        <w:rPr>
          <w:rFonts w:asciiTheme="minorHAnsi" w:hAnsiTheme="minorHAnsi" w:cstheme="minorHAnsi"/>
          <w:lang w:val="en-US" w:eastAsia="en-GB"/>
        </w:rPr>
        <w:t xml:space="preserve"> Tender</w:t>
      </w:r>
      <w:r w:rsidRPr="00A3322D">
        <w:rPr>
          <w:rFonts w:asciiTheme="minorHAnsi" w:hAnsiTheme="minorHAnsi" w:cstheme="minorHAnsi"/>
          <w:lang w:eastAsia="en-GB"/>
        </w:rPr>
        <w:t>.]</w:t>
      </w:r>
    </w:p>
    <w:p w14:paraId="3A45FD32" w14:textId="77777777" w:rsidR="00050773" w:rsidRPr="00A3322D" w:rsidRDefault="00050773">
      <w:pPr>
        <w:pStyle w:val="ListParagraph"/>
        <w:numPr>
          <w:ilvl w:val="0"/>
          <w:numId w:val="23"/>
        </w:numPr>
        <w:autoSpaceDE w:val="0"/>
        <w:autoSpaceDN w:val="0"/>
        <w:adjustRightInd w:val="0"/>
        <w:spacing w:before="0" w:after="0"/>
        <w:ind w:right="170"/>
        <w:rPr>
          <w:rFonts w:asciiTheme="minorHAnsi" w:hAnsiTheme="minorHAnsi" w:cstheme="minorHAnsi"/>
          <w:lang w:eastAsia="en-GB"/>
        </w:rPr>
      </w:pPr>
      <w:r w:rsidRPr="00A3322D">
        <w:rPr>
          <w:rFonts w:asciiTheme="minorHAnsi" w:hAnsiTheme="minorHAnsi" w:cstheme="minorHAnsi"/>
          <w:lang w:eastAsia="en-GB"/>
        </w:rPr>
        <w:lastRenderedPageBreak/>
        <w:t xml:space="preserve">Requests for additional information received after the deadline specified in Section </w:t>
      </w:r>
      <w:r w:rsidRPr="00A3322D">
        <w:rPr>
          <w:rFonts w:asciiTheme="minorHAnsi" w:hAnsiTheme="minorHAnsi" w:cstheme="minorHAnsi"/>
          <w:lang w:eastAsia="en-GB"/>
        </w:rPr>
        <w:fldChar w:fldCharType="begin"/>
      </w:r>
      <w:r w:rsidRPr="00A3322D">
        <w:rPr>
          <w:rFonts w:asciiTheme="minorHAnsi" w:hAnsiTheme="minorHAnsi" w:cstheme="minorHAnsi"/>
          <w:lang w:eastAsia="en-GB"/>
        </w:rPr>
        <w:instrText xml:space="preserve"> REF _Ref168647884 \r \h  \* MERGEFORMAT </w:instrText>
      </w:r>
      <w:r w:rsidRPr="00A3322D">
        <w:rPr>
          <w:rFonts w:asciiTheme="minorHAnsi" w:hAnsiTheme="minorHAnsi" w:cstheme="minorHAnsi"/>
          <w:lang w:eastAsia="en-GB"/>
        </w:rPr>
      </w:r>
      <w:r w:rsidRPr="00A3322D">
        <w:rPr>
          <w:rFonts w:asciiTheme="minorHAnsi" w:hAnsiTheme="minorHAnsi" w:cstheme="minorHAnsi"/>
          <w:lang w:eastAsia="en-GB"/>
        </w:rPr>
        <w:fldChar w:fldCharType="separate"/>
      </w:r>
      <w:r w:rsidRPr="00A3322D">
        <w:rPr>
          <w:rFonts w:asciiTheme="minorHAnsi" w:hAnsiTheme="minorHAnsi" w:cstheme="minorHAnsi"/>
          <w:lang w:eastAsia="en-GB"/>
        </w:rPr>
        <w:t>2.1</w:t>
      </w:r>
      <w:r w:rsidRPr="00A3322D">
        <w:rPr>
          <w:rFonts w:asciiTheme="minorHAnsi" w:hAnsiTheme="minorHAnsi" w:cstheme="minorHAnsi"/>
          <w:lang w:eastAsia="en-GB"/>
        </w:rPr>
        <w:fldChar w:fldCharType="end"/>
      </w:r>
      <w:r w:rsidRPr="00A3322D">
        <w:rPr>
          <w:rFonts w:asciiTheme="minorHAnsi" w:hAnsiTheme="minorHAnsi" w:cstheme="minorHAnsi"/>
          <w:lang w:eastAsia="en-GB"/>
        </w:rPr>
        <w:t xml:space="preserve"> above cannot be processed.</w:t>
      </w:r>
    </w:p>
    <w:p w14:paraId="2A0F33D1" w14:textId="4C5F1C12" w:rsidR="00050773" w:rsidRPr="00A3322D" w:rsidRDefault="00050773">
      <w:pPr>
        <w:pStyle w:val="ListParagraph"/>
        <w:numPr>
          <w:ilvl w:val="0"/>
          <w:numId w:val="23"/>
        </w:numPr>
        <w:autoSpaceDE w:val="0"/>
        <w:autoSpaceDN w:val="0"/>
        <w:adjustRightInd w:val="0"/>
        <w:spacing w:before="0" w:after="0"/>
        <w:ind w:right="170"/>
        <w:rPr>
          <w:rFonts w:asciiTheme="minorHAnsi" w:hAnsiTheme="minorHAnsi" w:cstheme="minorHAnsi"/>
          <w:lang w:eastAsia="en-GB"/>
        </w:rPr>
      </w:pPr>
      <w:r w:rsidRPr="00A3322D">
        <w:rPr>
          <w:rFonts w:asciiTheme="minorHAnsi" w:hAnsiTheme="minorHAnsi" w:cstheme="minorHAnsi"/>
          <w:lang w:eastAsia="en-GB"/>
        </w:rPr>
        <w:t>Any additional information will be published through the above-mentioned F&amp;T Portal link (see</w:t>
      </w:r>
      <w:r w:rsidRPr="00A3322D">
        <w:rPr>
          <w:rFonts w:asciiTheme="minorHAnsi" w:hAnsiTheme="minorHAnsi" w:cstheme="minorHAnsi"/>
          <w:lang w:val="en-US" w:eastAsia="en-GB"/>
        </w:rPr>
        <w:t xml:space="preserve"> S</w:t>
      </w:r>
      <w:proofErr w:type="spellStart"/>
      <w:r w:rsidRPr="00A3322D">
        <w:rPr>
          <w:rFonts w:asciiTheme="minorHAnsi" w:hAnsiTheme="minorHAnsi" w:cstheme="minorHAnsi"/>
          <w:lang w:eastAsia="en-GB"/>
        </w:rPr>
        <w:t>ection</w:t>
      </w:r>
      <w:proofErr w:type="spellEnd"/>
      <w:r w:rsidRPr="00A3322D">
        <w:rPr>
          <w:rFonts w:asciiTheme="minorHAnsi" w:hAnsiTheme="minorHAnsi" w:cstheme="minorHAnsi"/>
          <w:lang w:val="en-US" w:eastAsia="en-GB"/>
        </w:rPr>
        <w:t xml:space="preserve"> </w:t>
      </w:r>
      <w:r w:rsidRPr="00A3322D">
        <w:rPr>
          <w:rFonts w:asciiTheme="minorHAnsi" w:hAnsiTheme="minorHAnsi" w:cstheme="minorHAnsi"/>
          <w:lang w:eastAsia="en-GB"/>
        </w:rPr>
        <w:fldChar w:fldCharType="begin"/>
      </w:r>
      <w:r w:rsidRPr="00A3322D">
        <w:rPr>
          <w:rFonts w:asciiTheme="minorHAnsi" w:hAnsiTheme="minorHAnsi" w:cstheme="minorHAnsi"/>
          <w:lang w:eastAsia="en-GB"/>
        </w:rPr>
        <w:instrText xml:space="preserve"> REF _Ref168647884 \r \h  \* MERGEFORMAT </w:instrText>
      </w:r>
      <w:r w:rsidRPr="00A3322D">
        <w:rPr>
          <w:rFonts w:asciiTheme="minorHAnsi" w:hAnsiTheme="minorHAnsi" w:cstheme="minorHAnsi"/>
          <w:lang w:eastAsia="en-GB"/>
        </w:rPr>
      </w:r>
      <w:r w:rsidRPr="00A3322D">
        <w:rPr>
          <w:rFonts w:asciiTheme="minorHAnsi" w:hAnsiTheme="minorHAnsi" w:cstheme="minorHAnsi"/>
          <w:lang w:eastAsia="en-GB"/>
        </w:rPr>
        <w:fldChar w:fldCharType="separate"/>
      </w:r>
      <w:r w:rsidRPr="00A3322D">
        <w:rPr>
          <w:rFonts w:asciiTheme="minorHAnsi" w:hAnsiTheme="minorHAnsi" w:cstheme="minorHAnsi"/>
          <w:lang w:eastAsia="en-GB"/>
        </w:rPr>
        <w:t>2.1</w:t>
      </w:r>
      <w:r w:rsidRPr="00A3322D">
        <w:rPr>
          <w:rFonts w:asciiTheme="minorHAnsi" w:hAnsiTheme="minorHAnsi" w:cstheme="minorHAnsi"/>
          <w:lang w:eastAsia="en-GB"/>
        </w:rPr>
        <w:fldChar w:fldCharType="end"/>
      </w:r>
      <w:r w:rsidRPr="00A3322D">
        <w:rPr>
          <w:rFonts w:asciiTheme="minorHAnsi" w:hAnsiTheme="minorHAnsi" w:cstheme="minorHAnsi"/>
          <w:lang w:eastAsia="en-GB"/>
        </w:rPr>
        <w:t>). It is the economic operator’s responsibility to check for updates</w:t>
      </w:r>
      <w:r w:rsidRPr="00A3322D">
        <w:rPr>
          <w:rFonts w:asciiTheme="minorHAnsi" w:hAnsiTheme="minorHAnsi" w:cstheme="minorHAnsi"/>
          <w:lang w:val="en-US" w:eastAsia="en-GB"/>
        </w:rPr>
        <w:t xml:space="preserve"> </w:t>
      </w:r>
      <w:r w:rsidRPr="00A3322D">
        <w:rPr>
          <w:rFonts w:asciiTheme="minorHAnsi" w:hAnsiTheme="minorHAnsi" w:cstheme="minorHAnsi"/>
          <w:lang w:eastAsia="en-GB"/>
        </w:rPr>
        <w:t>and modifications during the submission period.</w:t>
      </w:r>
    </w:p>
    <w:p w14:paraId="2443ABCC" w14:textId="77777777" w:rsidR="00050773" w:rsidRPr="000571DE" w:rsidRDefault="00050773" w:rsidP="00050773">
      <w:pPr>
        <w:autoSpaceDE w:val="0"/>
        <w:autoSpaceDN w:val="0"/>
        <w:adjustRightInd w:val="0"/>
        <w:spacing w:after="0"/>
        <w:ind w:right="170"/>
        <w:rPr>
          <w:rFonts w:cstheme="minorHAnsi"/>
          <w:lang w:eastAsia="en-GB"/>
        </w:rPr>
      </w:pPr>
      <w:r w:rsidRPr="000571DE">
        <w:rPr>
          <w:rFonts w:cstheme="minorHAnsi"/>
          <w:lang w:eastAsia="en-GB"/>
        </w:rPr>
        <w:t>The Contracting Authority may, on its own initiative, inform interested parties of any error, inaccuracy, omission, or any other clerical error in the text of the tender documentation.</w:t>
      </w:r>
    </w:p>
    <w:p w14:paraId="532286E7" w14:textId="77777777" w:rsidR="00050773" w:rsidRPr="000571DE" w:rsidRDefault="00050773" w:rsidP="00050773">
      <w:pPr>
        <w:autoSpaceDE w:val="0"/>
        <w:autoSpaceDN w:val="0"/>
        <w:adjustRightInd w:val="0"/>
        <w:spacing w:after="0"/>
        <w:ind w:right="170"/>
        <w:rPr>
          <w:rFonts w:cstheme="minorHAnsi"/>
          <w:u w:val="single"/>
          <w:lang w:eastAsia="en-GB"/>
        </w:rPr>
      </w:pPr>
      <w:r w:rsidRPr="000571DE">
        <w:rPr>
          <w:rFonts w:cstheme="minorHAnsi"/>
          <w:u w:val="single"/>
          <w:lang w:eastAsia="en-GB"/>
        </w:rPr>
        <w:t>After the opening of Tenders:</w:t>
      </w:r>
    </w:p>
    <w:p w14:paraId="70462326" w14:textId="4247ADF2" w:rsidR="00C20E0E" w:rsidRPr="00324855" w:rsidRDefault="00050773">
      <w:pPr>
        <w:pStyle w:val="ListParagraph"/>
        <w:numPr>
          <w:ilvl w:val="0"/>
          <w:numId w:val="22"/>
        </w:numPr>
        <w:autoSpaceDE w:val="0"/>
        <w:autoSpaceDN w:val="0"/>
        <w:adjustRightInd w:val="0"/>
        <w:spacing w:after="0"/>
        <w:ind w:right="170"/>
        <w:rPr>
          <w:rFonts w:asciiTheme="minorHAnsi" w:hAnsiTheme="minorHAnsi" w:cstheme="minorHAnsi"/>
          <w:lang w:eastAsia="en-GB"/>
        </w:rPr>
      </w:pPr>
      <w:r w:rsidRPr="000571DE">
        <w:rPr>
          <w:rFonts w:asciiTheme="minorHAnsi" w:hAnsiTheme="minorHAnsi" w:cstheme="minorHAnsi"/>
          <w:lang w:eastAsia="en-GB"/>
        </w:rPr>
        <w:t>If, after the Tenders have been opened, any clarifications are required in connection with a Tender, or if obvious clerical errors in the submitted Tender must be corrected, the Contracting Authority may contact the Tenderer, although such contact may not lead to any substantial alteration of the terms of the submitted Tender.</w:t>
      </w:r>
    </w:p>
    <w:p w14:paraId="14CAA024" w14:textId="77777777" w:rsidR="003206DF" w:rsidRPr="00656063" w:rsidRDefault="003206DF" w:rsidP="003206DF">
      <w:pPr>
        <w:pStyle w:val="Heading2"/>
        <w:tabs>
          <w:tab w:val="clear" w:pos="5184"/>
          <w:tab w:val="num" w:pos="851"/>
        </w:tabs>
        <w:spacing w:before="120" w:after="120"/>
        <w:ind w:left="900"/>
      </w:pPr>
      <w:bookmarkStart w:id="461" w:name="_Toc242358875"/>
      <w:r w:rsidRPr="00656063">
        <w:t xml:space="preserve">Information for </w:t>
      </w:r>
      <w:r>
        <w:t>Candidates and/or Tenderers</w:t>
      </w:r>
      <w:bookmarkEnd w:id="461"/>
    </w:p>
    <w:p w14:paraId="3C6E39FA" w14:textId="77777777" w:rsidR="003206DF" w:rsidRPr="00656063" w:rsidRDefault="003206DF" w:rsidP="003206DF">
      <w:pPr>
        <w:pStyle w:val="BodyText"/>
      </w:pPr>
      <w:r w:rsidRPr="00656063">
        <w:t xml:space="preserve">The Contracting Authority will inform </w:t>
      </w:r>
      <w:r>
        <w:t>Candidates</w:t>
      </w:r>
      <w:r w:rsidRPr="00656063">
        <w:t xml:space="preserve"> of decisions reached concerning the </w:t>
      </w:r>
      <w:r>
        <w:t>Phase I</w:t>
      </w:r>
      <w:r w:rsidRPr="00656063">
        <w:t xml:space="preserve"> in due course, including the grounds for any decision not to award a contract or to recommence the procedure.</w:t>
      </w:r>
    </w:p>
    <w:p w14:paraId="47E17FBA" w14:textId="6E5ABB3E" w:rsidR="005E1BA8" w:rsidRDefault="005E1BA8" w:rsidP="005E1BA8">
      <w:pPr>
        <w:pStyle w:val="BodyText"/>
      </w:pPr>
      <w:r>
        <w:t xml:space="preserve">The Contracting Authority will inform all rejected Tenderers of the grounds on which the decision was taken. </w:t>
      </w:r>
    </w:p>
    <w:p w14:paraId="30EDCE2D" w14:textId="29CE2173" w:rsidR="005E1BA8" w:rsidRDefault="005E1BA8" w:rsidP="005E1BA8">
      <w:pPr>
        <w:pStyle w:val="BodyText"/>
      </w:pPr>
      <w:r>
        <w:t>The Contracting Authority will inform each Tenderer who is not rejected and who makes a request in writing, of the name of the Tenderer(s) to whom the Contract is awarded and of the characteristics and relative advantages of the successful Tender and its total financial offer amount.</w:t>
      </w:r>
    </w:p>
    <w:p w14:paraId="4F4BA64A" w14:textId="7AFA45F5" w:rsidR="003206DF" w:rsidRPr="00656063" w:rsidRDefault="003206DF" w:rsidP="003206DF">
      <w:pPr>
        <w:pStyle w:val="BodyText"/>
      </w:pPr>
      <w:r w:rsidRPr="00656063">
        <w:t>However, certain information</w:t>
      </w:r>
      <w:r>
        <w:t xml:space="preserve"> </w:t>
      </w:r>
      <w:r w:rsidRPr="00656063">
        <w:t>may be withheld where its release would impede law enforcement or otherwise be contrary to the public interest or would prejudice the legitimate commercial interests of economic operators, public or private, or might prejudice fair competition between them.</w:t>
      </w:r>
    </w:p>
    <w:p w14:paraId="24373A3A" w14:textId="77777777" w:rsidR="003206DF" w:rsidRPr="00656063" w:rsidRDefault="003206DF" w:rsidP="003206DF">
      <w:pPr>
        <w:pStyle w:val="Heading2"/>
        <w:tabs>
          <w:tab w:val="clear" w:pos="5184"/>
          <w:tab w:val="num" w:pos="993"/>
        </w:tabs>
        <w:spacing w:before="120" w:after="120"/>
        <w:ind w:left="900"/>
      </w:pPr>
      <w:bookmarkStart w:id="462" w:name="_Toc242358876"/>
      <w:r w:rsidRPr="00656063">
        <w:t>Data Protection</w:t>
      </w:r>
      <w:bookmarkEnd w:id="462"/>
    </w:p>
    <w:p w14:paraId="75C198A3" w14:textId="77777777" w:rsidR="003206DF" w:rsidRPr="00656063" w:rsidRDefault="003206DF" w:rsidP="003206DF">
      <w:pPr>
        <w:pStyle w:val="BodyText"/>
      </w:pPr>
      <w:r w:rsidRPr="00656063">
        <w:t xml:space="preserve">Personal data gathered for the purpose of the present procedure will be processed pursuant to Regulation (EU) 2018/1725 of the European Parliament and of the Council of 23 October 2018 on the protection of natural persons with regard to the processing of personal data by the Union institutions, bodies, offices and agencies and on the free movement of such data. </w:t>
      </w:r>
    </w:p>
    <w:p w14:paraId="1F098FB1" w14:textId="69603365" w:rsidR="003206DF" w:rsidRPr="00656063" w:rsidRDefault="003206DF" w:rsidP="003206DF">
      <w:pPr>
        <w:pStyle w:val="BodyText"/>
        <w:rPr>
          <w:rFonts w:cs="Arial"/>
          <w:lang w:eastAsia="fr-FR"/>
        </w:rPr>
      </w:pPr>
      <w:r w:rsidRPr="00656063">
        <w:t>This data will be processed by EUSPA as indicated in the privacy statement published on the Agency’s website (</w:t>
      </w:r>
      <w:hyperlink r:id="rId47" w:history="1">
        <w:r w:rsidRPr="00C5385F">
          <w:rPr>
            <w:rStyle w:val="Hyperlink"/>
          </w:rPr>
          <w:t>https://www.euspa.europa.eu/sites/default/files/documents/privacy_statement_relating_to_euspa_procurement_procedures_grants_prizes_and_selection_of_experts.pdf</w:t>
        </w:r>
      </w:hyperlink>
      <w:r w:rsidRPr="00656063">
        <w:t>). Any request regarding your personal data should be addressed to the data controller responsible for the call for tenders (</w:t>
      </w:r>
      <w:hyperlink r:id="rId48" w:history="1">
        <w:r w:rsidR="00E12613" w:rsidRPr="004B5FB3">
          <w:rPr>
            <w:rStyle w:val="Hyperlink"/>
          </w:rPr>
          <w:t>galileo-correspondence@euspa.europa.eu</w:t>
        </w:r>
      </w:hyperlink>
      <w:r w:rsidRPr="00656063">
        <w:t xml:space="preserve">). You may also contact the Agency’s Data Protection officer (DPO) at </w:t>
      </w:r>
      <w:hyperlink r:id="rId49" w:history="1">
        <w:r w:rsidRPr="00656063">
          <w:t>DPO@euspa.europa.eu</w:t>
        </w:r>
      </w:hyperlink>
      <w:r w:rsidRPr="00656063">
        <w:t xml:space="preserve">.  If your request has not been responded to adequately by the data controller and/or DPO, you can lodge a complaint with the European Data Protection Supervisor at </w:t>
      </w:r>
      <w:hyperlink r:id="rId50" w:history="1">
        <w:r w:rsidRPr="00656063">
          <w:t>edps@edps.europa.eu</w:t>
        </w:r>
      </w:hyperlink>
      <w:r w:rsidRPr="00656063">
        <w:t>.</w:t>
      </w:r>
    </w:p>
    <w:p w14:paraId="4CDA311F" w14:textId="77777777" w:rsidR="003206DF" w:rsidRPr="00656063" w:rsidRDefault="003206DF" w:rsidP="003206DF">
      <w:pPr>
        <w:pStyle w:val="BodyText"/>
        <w:rPr>
          <w:rFonts w:cs="Arial"/>
          <w:lang w:eastAsia="fr-FR"/>
        </w:rPr>
      </w:pPr>
    </w:p>
    <w:p w14:paraId="699B5876" w14:textId="77777777" w:rsidR="003206DF" w:rsidRPr="00656063" w:rsidRDefault="003206DF" w:rsidP="003206DF">
      <w:pPr>
        <w:spacing w:before="8" w:after="1"/>
        <w:rPr>
          <w:b/>
          <w:sz w:val="18"/>
        </w:rPr>
      </w:pPr>
      <w:bookmarkStart w:id="463" w:name="_TOC_250022"/>
      <w:bookmarkStart w:id="464" w:name="_Toc437950747"/>
      <w:bookmarkEnd w:id="463"/>
    </w:p>
    <w:p w14:paraId="079D9DC8" w14:textId="77777777" w:rsidR="003206DF" w:rsidRPr="00656063" w:rsidRDefault="003206DF" w:rsidP="003206DF">
      <w:pPr>
        <w:rPr>
          <w:sz w:val="20"/>
        </w:rPr>
        <w:sectPr w:rsidR="003206DF" w:rsidRPr="00656063" w:rsidSect="003206DF">
          <w:footerReference w:type="first" r:id="rId51"/>
          <w:pgSz w:w="12240" w:h="15840"/>
          <w:pgMar w:top="2381" w:right="1134" w:bottom="1418" w:left="1134" w:header="850" w:footer="567" w:gutter="0"/>
          <w:cols w:space="720"/>
          <w:docGrid w:linePitch="299"/>
        </w:sectPr>
      </w:pPr>
      <w:bookmarkStart w:id="465" w:name="_TOC_250021"/>
      <w:bookmarkStart w:id="466" w:name="_TOC_250017"/>
      <w:bookmarkStart w:id="467" w:name="_TOC_250016"/>
      <w:bookmarkStart w:id="468" w:name="_TOC_250015"/>
      <w:bookmarkEnd w:id="465"/>
      <w:bookmarkEnd w:id="466"/>
      <w:bookmarkEnd w:id="467"/>
      <w:bookmarkEnd w:id="468"/>
    </w:p>
    <w:p w14:paraId="44BABF3F" w14:textId="77777777" w:rsidR="003206DF" w:rsidRPr="002531E2" w:rsidRDefault="003206DF" w:rsidP="003206DF">
      <w:pPr>
        <w:pStyle w:val="Heading1"/>
      </w:pPr>
      <w:bookmarkStart w:id="469" w:name="_TOC_250012"/>
      <w:bookmarkStart w:id="470" w:name="_TOC_250011"/>
      <w:bookmarkStart w:id="471" w:name="_TOC_250000"/>
      <w:bookmarkStart w:id="472" w:name="_Toc153199149"/>
      <w:bookmarkStart w:id="473" w:name="_Toc153199150"/>
      <w:bookmarkStart w:id="474" w:name="_Toc153199151"/>
      <w:bookmarkStart w:id="475" w:name="_Toc153199152"/>
      <w:bookmarkStart w:id="476" w:name="_Toc153199153"/>
      <w:bookmarkStart w:id="477" w:name="_Toc176445387"/>
      <w:bookmarkStart w:id="478" w:name="_Ref233818782"/>
      <w:bookmarkStart w:id="479" w:name="_Toc242358877"/>
      <w:bookmarkEnd w:id="469"/>
      <w:bookmarkEnd w:id="470"/>
      <w:bookmarkEnd w:id="471"/>
      <w:bookmarkEnd w:id="472"/>
      <w:bookmarkEnd w:id="473"/>
      <w:bookmarkEnd w:id="474"/>
      <w:bookmarkEnd w:id="475"/>
      <w:bookmarkEnd w:id="476"/>
      <w:r w:rsidRPr="002531E2">
        <w:lastRenderedPageBreak/>
        <w:t>Abbreviations</w:t>
      </w:r>
      <w:bookmarkEnd w:id="477"/>
      <w:r w:rsidRPr="002531E2">
        <w:t xml:space="preserve"> and Definitions</w:t>
      </w:r>
      <w:bookmarkEnd w:id="478"/>
      <w:bookmarkEnd w:id="479"/>
    </w:p>
    <w:p w14:paraId="4B47B990" w14:textId="54FA39C0" w:rsidR="003206DF" w:rsidRPr="002531E2" w:rsidRDefault="003206DF" w:rsidP="00245F52"/>
    <w:tbl>
      <w:tblPr>
        <w:tblStyle w:val="TableGrid"/>
        <w:tblW w:w="0" w:type="auto"/>
        <w:tblLook w:val="04A0" w:firstRow="1" w:lastRow="0" w:firstColumn="1" w:lastColumn="0" w:noHBand="0" w:noVBand="1"/>
      </w:tblPr>
      <w:tblGrid>
        <w:gridCol w:w="2830"/>
        <w:gridCol w:w="5925"/>
      </w:tblGrid>
      <w:tr w:rsidR="003206DF" w:rsidRPr="002531E2" w14:paraId="3FB47045" w14:textId="77777777">
        <w:trPr>
          <w:tblHeader/>
        </w:trPr>
        <w:tc>
          <w:tcPr>
            <w:tcW w:w="2830"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19A6B5D0" w14:textId="77777777" w:rsidR="003206DF" w:rsidRPr="002531E2" w:rsidRDefault="003206DF">
            <w:pPr>
              <w:rPr>
                <w:rFonts w:cstheme="minorHAnsi"/>
                <w:color w:val="FFFFFF" w:themeColor="background1"/>
                <w:lang w:eastAsia="en-GB"/>
              </w:rPr>
            </w:pPr>
            <w:r w:rsidRPr="002531E2">
              <w:rPr>
                <w:rFonts w:cstheme="minorHAnsi"/>
                <w:color w:val="FFFFFF" w:themeColor="background1"/>
                <w:lang w:eastAsia="en-GB"/>
              </w:rPr>
              <w:t>Abbreviation</w:t>
            </w:r>
          </w:p>
        </w:tc>
        <w:tc>
          <w:tcPr>
            <w:tcW w:w="5925"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2B99A0A4" w14:textId="77777777" w:rsidR="003206DF" w:rsidRPr="002531E2" w:rsidRDefault="003206DF">
            <w:pPr>
              <w:rPr>
                <w:rFonts w:cstheme="minorHAnsi"/>
                <w:color w:val="FFFFFF" w:themeColor="background1"/>
                <w:lang w:eastAsia="en-GB"/>
              </w:rPr>
            </w:pPr>
            <w:r w:rsidRPr="002531E2">
              <w:rPr>
                <w:rFonts w:cstheme="minorHAnsi"/>
                <w:color w:val="FFFFFF" w:themeColor="background1"/>
                <w:lang w:eastAsia="en-GB"/>
              </w:rPr>
              <w:t>Definition</w:t>
            </w:r>
          </w:p>
        </w:tc>
      </w:tr>
      <w:tr w:rsidR="003206DF" w:rsidRPr="002531E2" w14:paraId="336AB7D1" w14:textId="77777777">
        <w:tc>
          <w:tcPr>
            <w:tcW w:w="2830" w:type="dxa"/>
            <w:tcBorders>
              <w:top w:val="single" w:sz="4" w:space="0" w:color="auto"/>
              <w:left w:val="single" w:sz="4" w:space="0" w:color="auto"/>
              <w:bottom w:val="single" w:sz="4" w:space="0" w:color="auto"/>
              <w:right w:val="single" w:sz="4" w:space="0" w:color="auto"/>
            </w:tcBorders>
          </w:tcPr>
          <w:p w14:paraId="0843E5DB" w14:textId="77777777" w:rsidR="003206DF" w:rsidRPr="002531E2" w:rsidRDefault="003206DF">
            <w:pPr>
              <w:spacing w:before="0" w:after="0"/>
              <w:rPr>
                <w:rFonts w:cstheme="minorHAnsi"/>
                <w:lang w:eastAsia="en-GB"/>
              </w:rPr>
            </w:pPr>
            <w:r w:rsidRPr="002531E2">
              <w:rPr>
                <w:b/>
              </w:rPr>
              <w:t>BAFO</w:t>
            </w:r>
          </w:p>
        </w:tc>
        <w:tc>
          <w:tcPr>
            <w:tcW w:w="5925" w:type="dxa"/>
            <w:tcBorders>
              <w:top w:val="single" w:sz="4" w:space="0" w:color="auto"/>
              <w:left w:val="single" w:sz="4" w:space="0" w:color="auto"/>
              <w:bottom w:val="single" w:sz="4" w:space="0" w:color="auto"/>
              <w:right w:val="single" w:sz="4" w:space="0" w:color="auto"/>
            </w:tcBorders>
          </w:tcPr>
          <w:p w14:paraId="2FD5AD6B" w14:textId="77777777" w:rsidR="003206DF" w:rsidRPr="002531E2" w:rsidRDefault="003206DF">
            <w:pPr>
              <w:spacing w:before="0" w:after="0"/>
              <w:rPr>
                <w:rFonts w:cstheme="minorHAnsi"/>
                <w:lang w:eastAsia="en-GB"/>
              </w:rPr>
            </w:pPr>
            <w:r w:rsidRPr="002531E2">
              <w:t>Best And Final Offer</w:t>
            </w:r>
          </w:p>
        </w:tc>
      </w:tr>
      <w:tr w:rsidR="003206DF" w:rsidRPr="002531E2" w14:paraId="4D6ACB9C" w14:textId="77777777">
        <w:tc>
          <w:tcPr>
            <w:tcW w:w="2830" w:type="dxa"/>
            <w:tcBorders>
              <w:top w:val="single" w:sz="4" w:space="0" w:color="auto"/>
              <w:left w:val="single" w:sz="4" w:space="0" w:color="auto"/>
              <w:bottom w:val="single" w:sz="4" w:space="0" w:color="auto"/>
              <w:right w:val="single" w:sz="4" w:space="0" w:color="auto"/>
            </w:tcBorders>
          </w:tcPr>
          <w:p w14:paraId="201A8D84" w14:textId="77777777" w:rsidR="003206DF" w:rsidRPr="002531E2" w:rsidRDefault="003206DF">
            <w:pPr>
              <w:spacing w:before="0" w:after="0"/>
              <w:rPr>
                <w:rFonts w:cstheme="minorHAnsi"/>
                <w:lang w:eastAsia="en-GB"/>
              </w:rPr>
            </w:pPr>
            <w:r w:rsidRPr="002531E2">
              <w:rPr>
                <w:b/>
              </w:rPr>
              <w:t>CDA</w:t>
            </w:r>
          </w:p>
        </w:tc>
        <w:tc>
          <w:tcPr>
            <w:tcW w:w="5925" w:type="dxa"/>
            <w:tcBorders>
              <w:top w:val="single" w:sz="4" w:space="0" w:color="auto"/>
              <w:left w:val="single" w:sz="4" w:space="0" w:color="auto"/>
              <w:bottom w:val="single" w:sz="4" w:space="0" w:color="auto"/>
              <w:right w:val="single" w:sz="4" w:space="0" w:color="auto"/>
            </w:tcBorders>
          </w:tcPr>
          <w:p w14:paraId="35B3CA75" w14:textId="77777777" w:rsidR="003206DF" w:rsidRPr="002531E2" w:rsidRDefault="003206DF">
            <w:pPr>
              <w:spacing w:before="0" w:after="0"/>
              <w:rPr>
                <w:rFonts w:cstheme="minorHAnsi"/>
                <w:lang w:eastAsia="en-GB"/>
              </w:rPr>
            </w:pPr>
            <w:r w:rsidRPr="002531E2">
              <w:t>Crypto Distribution Authority</w:t>
            </w:r>
          </w:p>
        </w:tc>
      </w:tr>
      <w:tr w:rsidR="003206DF" w:rsidRPr="002531E2" w14:paraId="771A34FC" w14:textId="77777777">
        <w:tc>
          <w:tcPr>
            <w:tcW w:w="2830" w:type="dxa"/>
            <w:tcBorders>
              <w:top w:val="single" w:sz="4" w:space="0" w:color="auto"/>
              <w:left w:val="single" w:sz="4" w:space="0" w:color="auto"/>
              <w:bottom w:val="single" w:sz="4" w:space="0" w:color="auto"/>
              <w:right w:val="single" w:sz="4" w:space="0" w:color="auto"/>
            </w:tcBorders>
          </w:tcPr>
          <w:p w14:paraId="15120919" w14:textId="77777777" w:rsidR="003206DF" w:rsidRPr="002531E2" w:rsidRDefault="003206DF">
            <w:pPr>
              <w:spacing w:before="0" w:after="0"/>
              <w:rPr>
                <w:rFonts w:cstheme="minorHAnsi"/>
                <w:lang w:eastAsia="en-GB"/>
              </w:rPr>
            </w:pPr>
            <w:r w:rsidRPr="002531E2">
              <w:rPr>
                <w:b/>
              </w:rPr>
              <w:t>COMSEC</w:t>
            </w:r>
          </w:p>
        </w:tc>
        <w:tc>
          <w:tcPr>
            <w:tcW w:w="5925" w:type="dxa"/>
            <w:tcBorders>
              <w:top w:val="single" w:sz="4" w:space="0" w:color="auto"/>
              <w:left w:val="single" w:sz="4" w:space="0" w:color="auto"/>
              <w:bottom w:val="single" w:sz="4" w:space="0" w:color="auto"/>
              <w:right w:val="single" w:sz="4" w:space="0" w:color="auto"/>
            </w:tcBorders>
          </w:tcPr>
          <w:p w14:paraId="6FF3CD5C" w14:textId="77777777" w:rsidR="003206DF" w:rsidRPr="002531E2" w:rsidRDefault="003206DF">
            <w:pPr>
              <w:spacing w:before="0" w:after="0"/>
              <w:rPr>
                <w:rFonts w:cstheme="minorHAnsi"/>
                <w:lang w:eastAsia="en-GB"/>
              </w:rPr>
            </w:pPr>
            <w:proofErr w:type="spellStart"/>
            <w:r w:rsidRPr="002531E2">
              <w:t>COMmunication</w:t>
            </w:r>
            <w:proofErr w:type="spellEnd"/>
            <w:r w:rsidRPr="002531E2">
              <w:t xml:space="preserve"> </w:t>
            </w:r>
            <w:proofErr w:type="spellStart"/>
            <w:r w:rsidRPr="002531E2">
              <w:t>SECurity</w:t>
            </w:r>
            <w:proofErr w:type="spellEnd"/>
          </w:p>
        </w:tc>
      </w:tr>
      <w:tr w:rsidR="003206DF" w:rsidRPr="002531E2" w14:paraId="2DA5CD96" w14:textId="77777777">
        <w:tc>
          <w:tcPr>
            <w:tcW w:w="2830" w:type="dxa"/>
            <w:tcBorders>
              <w:top w:val="single" w:sz="4" w:space="0" w:color="auto"/>
              <w:left w:val="single" w:sz="4" w:space="0" w:color="auto"/>
              <w:bottom w:val="single" w:sz="4" w:space="0" w:color="auto"/>
              <w:right w:val="single" w:sz="4" w:space="0" w:color="auto"/>
            </w:tcBorders>
          </w:tcPr>
          <w:p w14:paraId="436F9D69" w14:textId="77777777" w:rsidR="003206DF" w:rsidRPr="002531E2" w:rsidRDefault="003206DF">
            <w:pPr>
              <w:spacing w:before="0" w:after="0"/>
              <w:rPr>
                <w:rFonts w:cstheme="minorHAnsi"/>
                <w:lang w:eastAsia="en-GB"/>
              </w:rPr>
            </w:pPr>
            <w:r w:rsidRPr="002531E2">
              <w:rPr>
                <w:b/>
              </w:rPr>
              <w:t>CONOPS</w:t>
            </w:r>
          </w:p>
        </w:tc>
        <w:tc>
          <w:tcPr>
            <w:tcW w:w="5925" w:type="dxa"/>
            <w:tcBorders>
              <w:top w:val="single" w:sz="4" w:space="0" w:color="auto"/>
              <w:left w:val="single" w:sz="4" w:space="0" w:color="auto"/>
              <w:bottom w:val="single" w:sz="4" w:space="0" w:color="auto"/>
              <w:right w:val="single" w:sz="4" w:space="0" w:color="auto"/>
            </w:tcBorders>
          </w:tcPr>
          <w:p w14:paraId="2BF69458" w14:textId="77777777" w:rsidR="003206DF" w:rsidRPr="002531E2" w:rsidRDefault="003206DF">
            <w:pPr>
              <w:spacing w:before="0" w:after="0"/>
              <w:rPr>
                <w:rFonts w:cstheme="minorHAnsi"/>
                <w:lang w:eastAsia="en-GB"/>
              </w:rPr>
            </w:pPr>
            <w:r w:rsidRPr="002531E2">
              <w:t>Concept of Operations</w:t>
            </w:r>
          </w:p>
        </w:tc>
      </w:tr>
      <w:tr w:rsidR="003206DF" w:rsidRPr="002531E2" w14:paraId="0EEC080A" w14:textId="77777777">
        <w:tc>
          <w:tcPr>
            <w:tcW w:w="2830" w:type="dxa"/>
            <w:tcBorders>
              <w:top w:val="single" w:sz="4" w:space="0" w:color="auto"/>
              <w:left w:val="single" w:sz="4" w:space="0" w:color="auto"/>
              <w:bottom w:val="single" w:sz="4" w:space="0" w:color="auto"/>
              <w:right w:val="single" w:sz="4" w:space="0" w:color="auto"/>
            </w:tcBorders>
          </w:tcPr>
          <w:p w14:paraId="4CCCB042" w14:textId="77777777" w:rsidR="003206DF" w:rsidRPr="002531E2" w:rsidRDefault="003206DF">
            <w:pPr>
              <w:spacing w:before="0" w:after="0"/>
              <w:rPr>
                <w:rFonts w:cstheme="minorHAnsi"/>
                <w:lang w:eastAsia="en-GB"/>
              </w:rPr>
            </w:pPr>
            <w:r w:rsidRPr="002531E2">
              <w:rPr>
                <w:b/>
              </w:rPr>
              <w:t>COTS</w:t>
            </w:r>
          </w:p>
        </w:tc>
        <w:tc>
          <w:tcPr>
            <w:tcW w:w="5925" w:type="dxa"/>
            <w:tcBorders>
              <w:top w:val="single" w:sz="4" w:space="0" w:color="auto"/>
              <w:left w:val="single" w:sz="4" w:space="0" w:color="auto"/>
              <w:bottom w:val="single" w:sz="4" w:space="0" w:color="auto"/>
              <w:right w:val="single" w:sz="4" w:space="0" w:color="auto"/>
            </w:tcBorders>
          </w:tcPr>
          <w:p w14:paraId="6392B9BA" w14:textId="77777777" w:rsidR="003206DF" w:rsidRPr="002531E2" w:rsidRDefault="003206DF">
            <w:pPr>
              <w:spacing w:before="0" w:after="0"/>
              <w:rPr>
                <w:rFonts w:cstheme="minorHAnsi"/>
                <w:lang w:eastAsia="en-GB"/>
              </w:rPr>
            </w:pPr>
            <w:r w:rsidRPr="002531E2">
              <w:t xml:space="preserve">Commercial Off </w:t>
            </w:r>
            <w:proofErr w:type="gramStart"/>
            <w:r w:rsidRPr="002531E2">
              <w:t>The</w:t>
            </w:r>
            <w:proofErr w:type="gramEnd"/>
            <w:r w:rsidRPr="002531E2">
              <w:t xml:space="preserve"> Shelf</w:t>
            </w:r>
          </w:p>
        </w:tc>
      </w:tr>
      <w:tr w:rsidR="003206DF" w:rsidRPr="002531E2" w14:paraId="478910FF" w14:textId="77777777">
        <w:tc>
          <w:tcPr>
            <w:tcW w:w="2830" w:type="dxa"/>
            <w:tcBorders>
              <w:top w:val="single" w:sz="4" w:space="0" w:color="auto"/>
              <w:left w:val="single" w:sz="4" w:space="0" w:color="auto"/>
              <w:bottom w:val="single" w:sz="4" w:space="0" w:color="auto"/>
              <w:right w:val="single" w:sz="4" w:space="0" w:color="auto"/>
            </w:tcBorders>
          </w:tcPr>
          <w:p w14:paraId="0FFD1797" w14:textId="77777777" w:rsidR="003206DF" w:rsidRPr="002531E2" w:rsidRDefault="003206DF">
            <w:pPr>
              <w:spacing w:before="0" w:after="0"/>
              <w:rPr>
                <w:rFonts w:cstheme="minorHAnsi"/>
                <w:lang w:eastAsia="en-GB"/>
              </w:rPr>
            </w:pPr>
            <w:r w:rsidRPr="002531E2">
              <w:rPr>
                <w:b/>
              </w:rPr>
              <w:t>CPA</w:t>
            </w:r>
          </w:p>
        </w:tc>
        <w:tc>
          <w:tcPr>
            <w:tcW w:w="5925" w:type="dxa"/>
            <w:tcBorders>
              <w:top w:val="single" w:sz="4" w:space="0" w:color="auto"/>
              <w:left w:val="single" w:sz="4" w:space="0" w:color="auto"/>
              <w:bottom w:val="single" w:sz="4" w:space="0" w:color="auto"/>
              <w:right w:val="single" w:sz="4" w:space="0" w:color="auto"/>
            </w:tcBorders>
          </w:tcPr>
          <w:p w14:paraId="7B7EB8EB" w14:textId="77777777" w:rsidR="003206DF" w:rsidRPr="002531E2" w:rsidRDefault="003206DF">
            <w:pPr>
              <w:spacing w:before="0" w:after="0"/>
              <w:rPr>
                <w:rFonts w:cstheme="minorHAnsi"/>
                <w:lang w:eastAsia="en-GB"/>
              </w:rPr>
            </w:pPr>
            <w:r w:rsidRPr="002531E2">
              <w:t>Competent PRS Authority</w:t>
            </w:r>
          </w:p>
        </w:tc>
      </w:tr>
      <w:tr w:rsidR="003206DF" w:rsidRPr="002531E2" w14:paraId="25652942" w14:textId="77777777">
        <w:tc>
          <w:tcPr>
            <w:tcW w:w="2830" w:type="dxa"/>
            <w:tcBorders>
              <w:top w:val="single" w:sz="4" w:space="0" w:color="auto"/>
              <w:left w:val="single" w:sz="4" w:space="0" w:color="auto"/>
              <w:bottom w:val="single" w:sz="4" w:space="0" w:color="auto"/>
              <w:right w:val="single" w:sz="4" w:space="0" w:color="auto"/>
            </w:tcBorders>
          </w:tcPr>
          <w:p w14:paraId="705DE9C4" w14:textId="77777777" w:rsidR="003206DF" w:rsidRPr="002531E2" w:rsidRDefault="003206DF">
            <w:pPr>
              <w:spacing w:before="0" w:after="0"/>
              <w:rPr>
                <w:rFonts w:cstheme="minorHAnsi"/>
                <w:lang w:eastAsia="en-GB"/>
              </w:rPr>
            </w:pPr>
            <w:r w:rsidRPr="002531E2">
              <w:rPr>
                <w:b/>
              </w:rPr>
              <w:t>DPO</w:t>
            </w:r>
          </w:p>
        </w:tc>
        <w:tc>
          <w:tcPr>
            <w:tcW w:w="5925" w:type="dxa"/>
            <w:tcBorders>
              <w:top w:val="single" w:sz="4" w:space="0" w:color="auto"/>
              <w:left w:val="single" w:sz="4" w:space="0" w:color="auto"/>
              <w:bottom w:val="single" w:sz="4" w:space="0" w:color="auto"/>
              <w:right w:val="single" w:sz="4" w:space="0" w:color="auto"/>
            </w:tcBorders>
          </w:tcPr>
          <w:p w14:paraId="5DDDE9F4" w14:textId="77777777" w:rsidR="003206DF" w:rsidRPr="002531E2" w:rsidRDefault="003206DF">
            <w:pPr>
              <w:spacing w:before="0" w:after="0"/>
              <w:rPr>
                <w:rFonts w:cstheme="minorHAnsi"/>
                <w:lang w:eastAsia="en-GB"/>
              </w:rPr>
            </w:pPr>
            <w:r w:rsidRPr="002531E2">
              <w:t>Data Protection Officer</w:t>
            </w:r>
          </w:p>
        </w:tc>
      </w:tr>
      <w:tr w:rsidR="003206DF" w:rsidRPr="002531E2" w14:paraId="7A2B66C0" w14:textId="77777777">
        <w:tc>
          <w:tcPr>
            <w:tcW w:w="2830" w:type="dxa"/>
            <w:tcBorders>
              <w:top w:val="single" w:sz="4" w:space="0" w:color="auto"/>
              <w:left w:val="single" w:sz="4" w:space="0" w:color="auto"/>
              <w:bottom w:val="single" w:sz="4" w:space="0" w:color="auto"/>
              <w:right w:val="single" w:sz="4" w:space="0" w:color="auto"/>
            </w:tcBorders>
          </w:tcPr>
          <w:p w14:paraId="34EC86DE" w14:textId="77777777" w:rsidR="003206DF" w:rsidRPr="002531E2" w:rsidRDefault="003206DF">
            <w:pPr>
              <w:spacing w:before="0" w:after="0"/>
              <w:rPr>
                <w:rFonts w:cstheme="minorHAnsi"/>
                <w:lang w:eastAsia="en-GB"/>
              </w:rPr>
            </w:pPr>
            <w:r w:rsidRPr="002531E2">
              <w:rPr>
                <w:b/>
              </w:rPr>
              <w:t>DSA</w:t>
            </w:r>
          </w:p>
        </w:tc>
        <w:tc>
          <w:tcPr>
            <w:tcW w:w="5925" w:type="dxa"/>
            <w:tcBorders>
              <w:top w:val="single" w:sz="4" w:space="0" w:color="auto"/>
              <w:left w:val="single" w:sz="4" w:space="0" w:color="auto"/>
              <w:bottom w:val="single" w:sz="4" w:space="0" w:color="auto"/>
              <w:right w:val="single" w:sz="4" w:space="0" w:color="auto"/>
            </w:tcBorders>
          </w:tcPr>
          <w:p w14:paraId="70FECDD5" w14:textId="77777777" w:rsidR="003206DF" w:rsidRPr="002531E2" w:rsidRDefault="003206DF">
            <w:pPr>
              <w:spacing w:before="0" w:after="0"/>
              <w:rPr>
                <w:rFonts w:cstheme="minorHAnsi"/>
                <w:lang w:eastAsia="en-GB"/>
              </w:rPr>
            </w:pPr>
            <w:r w:rsidRPr="002531E2">
              <w:t>Designated Security Authority</w:t>
            </w:r>
          </w:p>
        </w:tc>
      </w:tr>
      <w:tr w:rsidR="003206DF" w:rsidRPr="002531E2" w14:paraId="62119056" w14:textId="77777777">
        <w:tc>
          <w:tcPr>
            <w:tcW w:w="2830" w:type="dxa"/>
            <w:tcBorders>
              <w:top w:val="single" w:sz="4" w:space="0" w:color="auto"/>
              <w:left w:val="single" w:sz="4" w:space="0" w:color="auto"/>
              <w:bottom w:val="single" w:sz="4" w:space="0" w:color="auto"/>
              <w:right w:val="single" w:sz="4" w:space="0" w:color="auto"/>
            </w:tcBorders>
          </w:tcPr>
          <w:p w14:paraId="6E11D60C" w14:textId="77777777" w:rsidR="003206DF" w:rsidRPr="002531E2" w:rsidRDefault="003206DF">
            <w:pPr>
              <w:spacing w:before="0" w:after="0"/>
              <w:rPr>
                <w:b/>
              </w:rPr>
            </w:pPr>
            <w:r w:rsidRPr="002531E2">
              <w:rPr>
                <w:b/>
              </w:rPr>
              <w:t>EC</w:t>
            </w:r>
          </w:p>
        </w:tc>
        <w:tc>
          <w:tcPr>
            <w:tcW w:w="5925" w:type="dxa"/>
            <w:tcBorders>
              <w:top w:val="single" w:sz="4" w:space="0" w:color="auto"/>
              <w:left w:val="single" w:sz="4" w:space="0" w:color="auto"/>
              <w:bottom w:val="single" w:sz="4" w:space="0" w:color="auto"/>
              <w:right w:val="single" w:sz="4" w:space="0" w:color="auto"/>
            </w:tcBorders>
          </w:tcPr>
          <w:p w14:paraId="3D4D85C4" w14:textId="77777777" w:rsidR="003206DF" w:rsidRPr="002531E2" w:rsidRDefault="003206DF">
            <w:pPr>
              <w:spacing w:before="0" w:after="0"/>
            </w:pPr>
            <w:r w:rsidRPr="002531E2">
              <w:t>European Commission</w:t>
            </w:r>
          </w:p>
        </w:tc>
      </w:tr>
      <w:tr w:rsidR="003206DF" w:rsidRPr="002531E2" w14:paraId="5478D6D9" w14:textId="77777777">
        <w:tc>
          <w:tcPr>
            <w:tcW w:w="2830" w:type="dxa"/>
            <w:tcBorders>
              <w:top w:val="single" w:sz="4" w:space="0" w:color="auto"/>
              <w:left w:val="single" w:sz="4" w:space="0" w:color="auto"/>
              <w:bottom w:val="single" w:sz="4" w:space="0" w:color="auto"/>
              <w:right w:val="single" w:sz="4" w:space="0" w:color="auto"/>
            </w:tcBorders>
          </w:tcPr>
          <w:p w14:paraId="56DB0ECE" w14:textId="77777777" w:rsidR="003206DF" w:rsidRPr="002531E2" w:rsidRDefault="003206DF">
            <w:pPr>
              <w:spacing w:before="0" w:after="0"/>
              <w:rPr>
                <w:b/>
              </w:rPr>
            </w:pPr>
            <w:r w:rsidRPr="002531E2">
              <w:rPr>
                <w:b/>
              </w:rPr>
              <w:t>EGNOS</w:t>
            </w:r>
          </w:p>
        </w:tc>
        <w:tc>
          <w:tcPr>
            <w:tcW w:w="5925" w:type="dxa"/>
            <w:tcBorders>
              <w:top w:val="single" w:sz="4" w:space="0" w:color="auto"/>
              <w:left w:val="single" w:sz="4" w:space="0" w:color="auto"/>
              <w:bottom w:val="single" w:sz="4" w:space="0" w:color="auto"/>
              <w:right w:val="single" w:sz="4" w:space="0" w:color="auto"/>
            </w:tcBorders>
          </w:tcPr>
          <w:p w14:paraId="2CD3CD54" w14:textId="77777777" w:rsidR="003206DF" w:rsidRPr="002531E2" w:rsidRDefault="003206DF">
            <w:pPr>
              <w:spacing w:before="0" w:after="0"/>
            </w:pPr>
            <w:r w:rsidRPr="002531E2">
              <w:t>European Geostationary Navigation Overlay Service</w:t>
            </w:r>
          </w:p>
        </w:tc>
      </w:tr>
      <w:tr w:rsidR="003206DF" w:rsidRPr="002531E2" w14:paraId="5E38804B" w14:textId="77777777">
        <w:tc>
          <w:tcPr>
            <w:tcW w:w="2830" w:type="dxa"/>
            <w:tcBorders>
              <w:top w:val="single" w:sz="4" w:space="0" w:color="auto"/>
              <w:left w:val="single" w:sz="4" w:space="0" w:color="auto"/>
              <w:bottom w:val="single" w:sz="4" w:space="0" w:color="auto"/>
              <w:right w:val="single" w:sz="4" w:space="0" w:color="auto"/>
            </w:tcBorders>
          </w:tcPr>
          <w:p w14:paraId="3AD719AD" w14:textId="77777777" w:rsidR="003206DF" w:rsidRPr="002531E2" w:rsidRDefault="003206DF">
            <w:pPr>
              <w:spacing w:before="0" w:after="0"/>
              <w:rPr>
                <w:b/>
              </w:rPr>
            </w:pPr>
            <w:r w:rsidRPr="002531E2">
              <w:rPr>
                <w:b/>
              </w:rPr>
              <w:t>EU</w:t>
            </w:r>
          </w:p>
        </w:tc>
        <w:tc>
          <w:tcPr>
            <w:tcW w:w="5925" w:type="dxa"/>
            <w:tcBorders>
              <w:top w:val="single" w:sz="4" w:space="0" w:color="auto"/>
              <w:left w:val="single" w:sz="4" w:space="0" w:color="auto"/>
              <w:bottom w:val="single" w:sz="4" w:space="0" w:color="auto"/>
              <w:right w:val="single" w:sz="4" w:space="0" w:color="auto"/>
            </w:tcBorders>
          </w:tcPr>
          <w:p w14:paraId="6900C954" w14:textId="77777777" w:rsidR="003206DF" w:rsidRPr="002531E2" w:rsidRDefault="003206DF">
            <w:pPr>
              <w:spacing w:before="0" w:after="0"/>
            </w:pPr>
            <w:r w:rsidRPr="002531E2">
              <w:t>European Union</w:t>
            </w:r>
          </w:p>
        </w:tc>
      </w:tr>
      <w:tr w:rsidR="003206DF" w:rsidRPr="002531E2" w14:paraId="287D5BFC" w14:textId="77777777">
        <w:tc>
          <w:tcPr>
            <w:tcW w:w="2830" w:type="dxa"/>
            <w:tcBorders>
              <w:top w:val="single" w:sz="4" w:space="0" w:color="auto"/>
              <w:left w:val="single" w:sz="4" w:space="0" w:color="auto"/>
              <w:bottom w:val="single" w:sz="4" w:space="0" w:color="auto"/>
              <w:right w:val="single" w:sz="4" w:space="0" w:color="auto"/>
            </w:tcBorders>
          </w:tcPr>
          <w:p w14:paraId="389EA2DA" w14:textId="77777777" w:rsidR="003206DF" w:rsidRPr="002531E2" w:rsidRDefault="003206DF">
            <w:pPr>
              <w:spacing w:before="0" w:after="0"/>
              <w:rPr>
                <w:b/>
              </w:rPr>
            </w:pPr>
            <w:r w:rsidRPr="002531E2">
              <w:rPr>
                <w:b/>
              </w:rPr>
              <w:t>EUCI</w:t>
            </w:r>
          </w:p>
        </w:tc>
        <w:tc>
          <w:tcPr>
            <w:tcW w:w="5925" w:type="dxa"/>
            <w:tcBorders>
              <w:top w:val="single" w:sz="4" w:space="0" w:color="auto"/>
              <w:left w:val="single" w:sz="4" w:space="0" w:color="auto"/>
              <w:bottom w:val="single" w:sz="4" w:space="0" w:color="auto"/>
              <w:right w:val="single" w:sz="4" w:space="0" w:color="auto"/>
            </w:tcBorders>
          </w:tcPr>
          <w:p w14:paraId="38DA445C" w14:textId="77777777" w:rsidR="003206DF" w:rsidRPr="002531E2" w:rsidRDefault="003206DF">
            <w:pPr>
              <w:spacing w:before="0" w:after="0"/>
            </w:pPr>
            <w:r w:rsidRPr="002531E2">
              <w:t>EU classified information</w:t>
            </w:r>
          </w:p>
        </w:tc>
      </w:tr>
      <w:tr w:rsidR="003206DF" w:rsidRPr="002531E2" w14:paraId="6CCD04AE" w14:textId="77777777">
        <w:tc>
          <w:tcPr>
            <w:tcW w:w="2830" w:type="dxa"/>
            <w:tcBorders>
              <w:top w:val="single" w:sz="4" w:space="0" w:color="auto"/>
              <w:left w:val="single" w:sz="4" w:space="0" w:color="auto"/>
              <w:bottom w:val="single" w:sz="4" w:space="0" w:color="auto"/>
              <w:right w:val="single" w:sz="4" w:space="0" w:color="auto"/>
            </w:tcBorders>
          </w:tcPr>
          <w:p w14:paraId="6C3E8EDD" w14:textId="77777777" w:rsidR="003206DF" w:rsidRPr="002531E2" w:rsidRDefault="003206DF">
            <w:pPr>
              <w:spacing w:before="0" w:after="0"/>
              <w:rPr>
                <w:b/>
              </w:rPr>
            </w:pPr>
            <w:r w:rsidRPr="002531E2">
              <w:rPr>
                <w:b/>
              </w:rPr>
              <w:t>EUSPA</w:t>
            </w:r>
          </w:p>
        </w:tc>
        <w:tc>
          <w:tcPr>
            <w:tcW w:w="5925" w:type="dxa"/>
            <w:tcBorders>
              <w:top w:val="single" w:sz="4" w:space="0" w:color="auto"/>
              <w:left w:val="single" w:sz="4" w:space="0" w:color="auto"/>
              <w:bottom w:val="single" w:sz="4" w:space="0" w:color="auto"/>
              <w:right w:val="single" w:sz="4" w:space="0" w:color="auto"/>
            </w:tcBorders>
          </w:tcPr>
          <w:p w14:paraId="36FB9698" w14:textId="77777777" w:rsidR="003206DF" w:rsidRPr="002531E2" w:rsidRDefault="003206DF">
            <w:pPr>
              <w:spacing w:before="0" w:after="0"/>
            </w:pPr>
            <w:r w:rsidRPr="002531E2">
              <w:t>European Union Agency for the Space Programme</w:t>
            </w:r>
          </w:p>
        </w:tc>
      </w:tr>
      <w:tr w:rsidR="003206DF" w:rsidRPr="002531E2" w14:paraId="7AE70742" w14:textId="77777777">
        <w:tc>
          <w:tcPr>
            <w:tcW w:w="2830" w:type="dxa"/>
            <w:tcBorders>
              <w:top w:val="single" w:sz="4" w:space="0" w:color="auto"/>
              <w:left w:val="single" w:sz="4" w:space="0" w:color="auto"/>
              <w:bottom w:val="single" w:sz="4" w:space="0" w:color="auto"/>
              <w:right w:val="single" w:sz="4" w:space="0" w:color="auto"/>
            </w:tcBorders>
          </w:tcPr>
          <w:p w14:paraId="103981A6" w14:textId="77777777" w:rsidR="003206DF" w:rsidRPr="002531E2" w:rsidRDefault="003206DF">
            <w:pPr>
              <w:spacing w:before="0" w:after="0"/>
              <w:rPr>
                <w:b/>
              </w:rPr>
            </w:pPr>
            <w:r w:rsidRPr="002531E2">
              <w:rPr>
                <w:b/>
              </w:rPr>
              <w:t>FR</w:t>
            </w:r>
          </w:p>
        </w:tc>
        <w:tc>
          <w:tcPr>
            <w:tcW w:w="5925" w:type="dxa"/>
            <w:tcBorders>
              <w:top w:val="single" w:sz="4" w:space="0" w:color="auto"/>
              <w:left w:val="single" w:sz="4" w:space="0" w:color="auto"/>
              <w:bottom w:val="single" w:sz="4" w:space="0" w:color="auto"/>
              <w:right w:val="single" w:sz="4" w:space="0" w:color="auto"/>
            </w:tcBorders>
          </w:tcPr>
          <w:p w14:paraId="092F694B" w14:textId="77777777" w:rsidR="003206DF" w:rsidRPr="002531E2" w:rsidRDefault="003206DF">
            <w:pPr>
              <w:spacing w:before="0" w:after="0"/>
            </w:pPr>
            <w:r w:rsidRPr="002531E2">
              <w:t>Financial Regulation</w:t>
            </w:r>
          </w:p>
        </w:tc>
      </w:tr>
      <w:tr w:rsidR="003206DF" w:rsidRPr="002531E2" w14:paraId="5C9E98F3" w14:textId="77777777">
        <w:tc>
          <w:tcPr>
            <w:tcW w:w="2830" w:type="dxa"/>
            <w:tcBorders>
              <w:top w:val="single" w:sz="4" w:space="0" w:color="auto"/>
              <w:left w:val="single" w:sz="4" w:space="0" w:color="auto"/>
              <w:bottom w:val="single" w:sz="4" w:space="0" w:color="auto"/>
              <w:right w:val="single" w:sz="4" w:space="0" w:color="auto"/>
            </w:tcBorders>
          </w:tcPr>
          <w:p w14:paraId="0C0E64D8" w14:textId="77777777" w:rsidR="003206DF" w:rsidRPr="002531E2" w:rsidRDefault="003206DF">
            <w:pPr>
              <w:spacing w:before="0" w:after="0"/>
              <w:rPr>
                <w:b/>
              </w:rPr>
            </w:pPr>
            <w:r w:rsidRPr="002531E2">
              <w:rPr>
                <w:b/>
              </w:rPr>
              <w:t>FSC</w:t>
            </w:r>
          </w:p>
        </w:tc>
        <w:tc>
          <w:tcPr>
            <w:tcW w:w="5925" w:type="dxa"/>
            <w:tcBorders>
              <w:top w:val="single" w:sz="4" w:space="0" w:color="auto"/>
              <w:left w:val="single" w:sz="4" w:space="0" w:color="auto"/>
              <w:bottom w:val="single" w:sz="4" w:space="0" w:color="auto"/>
              <w:right w:val="single" w:sz="4" w:space="0" w:color="auto"/>
            </w:tcBorders>
          </w:tcPr>
          <w:p w14:paraId="1F3F5B4F" w14:textId="77777777" w:rsidR="003206DF" w:rsidRPr="002531E2" w:rsidRDefault="003206DF">
            <w:pPr>
              <w:spacing w:before="0" w:after="0"/>
            </w:pPr>
            <w:r w:rsidRPr="002531E2">
              <w:t>Facility Security Clearance</w:t>
            </w:r>
          </w:p>
        </w:tc>
      </w:tr>
      <w:tr w:rsidR="003206DF" w:rsidRPr="002531E2" w14:paraId="5F2370DF" w14:textId="77777777">
        <w:tc>
          <w:tcPr>
            <w:tcW w:w="2830" w:type="dxa"/>
            <w:tcBorders>
              <w:top w:val="single" w:sz="4" w:space="0" w:color="auto"/>
              <w:left w:val="single" w:sz="4" w:space="0" w:color="auto"/>
              <w:bottom w:val="single" w:sz="4" w:space="0" w:color="auto"/>
              <w:right w:val="single" w:sz="4" w:space="0" w:color="auto"/>
            </w:tcBorders>
          </w:tcPr>
          <w:p w14:paraId="4B5E8568" w14:textId="77777777" w:rsidR="003206DF" w:rsidRPr="002531E2" w:rsidRDefault="003206DF">
            <w:pPr>
              <w:spacing w:before="0" w:after="0"/>
              <w:rPr>
                <w:b/>
              </w:rPr>
            </w:pPr>
            <w:r w:rsidRPr="002531E2">
              <w:rPr>
                <w:b/>
              </w:rPr>
              <w:t>FUP</w:t>
            </w:r>
          </w:p>
        </w:tc>
        <w:tc>
          <w:tcPr>
            <w:tcW w:w="5925" w:type="dxa"/>
            <w:tcBorders>
              <w:top w:val="single" w:sz="4" w:space="0" w:color="auto"/>
              <w:left w:val="single" w:sz="4" w:space="0" w:color="auto"/>
              <w:bottom w:val="single" w:sz="4" w:space="0" w:color="auto"/>
              <w:right w:val="single" w:sz="4" w:space="0" w:color="auto"/>
            </w:tcBorders>
          </w:tcPr>
          <w:p w14:paraId="0430CC8A" w14:textId="77777777" w:rsidR="003206DF" w:rsidRPr="002531E2" w:rsidRDefault="003206DF">
            <w:pPr>
              <w:spacing w:before="0" w:after="0"/>
            </w:pPr>
            <w:r w:rsidRPr="002531E2">
              <w:t>Fixed Unit Price</w:t>
            </w:r>
          </w:p>
        </w:tc>
      </w:tr>
      <w:tr w:rsidR="003206DF" w:rsidRPr="002531E2" w14:paraId="12E74D41" w14:textId="77777777">
        <w:tc>
          <w:tcPr>
            <w:tcW w:w="2830" w:type="dxa"/>
            <w:tcBorders>
              <w:top w:val="single" w:sz="4" w:space="0" w:color="auto"/>
              <w:left w:val="single" w:sz="4" w:space="0" w:color="auto"/>
              <w:bottom w:val="single" w:sz="4" w:space="0" w:color="auto"/>
              <w:right w:val="single" w:sz="4" w:space="0" w:color="auto"/>
            </w:tcBorders>
          </w:tcPr>
          <w:p w14:paraId="6DADF154" w14:textId="77777777" w:rsidR="003206DF" w:rsidRPr="002531E2" w:rsidRDefault="003206DF">
            <w:pPr>
              <w:spacing w:before="0" w:after="0"/>
              <w:rPr>
                <w:b/>
              </w:rPr>
            </w:pPr>
            <w:r w:rsidRPr="002531E2">
              <w:rPr>
                <w:b/>
              </w:rPr>
              <w:t>FWC</w:t>
            </w:r>
          </w:p>
        </w:tc>
        <w:tc>
          <w:tcPr>
            <w:tcW w:w="5925" w:type="dxa"/>
            <w:tcBorders>
              <w:top w:val="single" w:sz="4" w:space="0" w:color="auto"/>
              <w:left w:val="single" w:sz="4" w:space="0" w:color="auto"/>
              <w:bottom w:val="single" w:sz="4" w:space="0" w:color="auto"/>
              <w:right w:val="single" w:sz="4" w:space="0" w:color="auto"/>
            </w:tcBorders>
          </w:tcPr>
          <w:p w14:paraId="451006F2" w14:textId="77777777" w:rsidR="003206DF" w:rsidRPr="002531E2" w:rsidRDefault="003206DF">
            <w:pPr>
              <w:spacing w:before="0" w:after="0"/>
            </w:pPr>
            <w:r w:rsidRPr="002531E2">
              <w:t>Framework Contract</w:t>
            </w:r>
          </w:p>
        </w:tc>
      </w:tr>
      <w:tr w:rsidR="003206DF" w:rsidRPr="002531E2" w14:paraId="25E9C26D" w14:textId="77777777">
        <w:tc>
          <w:tcPr>
            <w:tcW w:w="2830" w:type="dxa"/>
            <w:tcBorders>
              <w:top w:val="single" w:sz="4" w:space="0" w:color="auto"/>
              <w:left w:val="single" w:sz="4" w:space="0" w:color="auto"/>
              <w:bottom w:val="single" w:sz="4" w:space="0" w:color="auto"/>
              <w:right w:val="single" w:sz="4" w:space="0" w:color="auto"/>
            </w:tcBorders>
          </w:tcPr>
          <w:p w14:paraId="4E8B7A33" w14:textId="77777777" w:rsidR="003206DF" w:rsidRPr="002531E2" w:rsidRDefault="003206DF">
            <w:pPr>
              <w:spacing w:before="0" w:after="0"/>
              <w:rPr>
                <w:b/>
              </w:rPr>
            </w:pPr>
            <w:r w:rsidRPr="002531E2">
              <w:rPr>
                <w:b/>
              </w:rPr>
              <w:t>GAL</w:t>
            </w:r>
          </w:p>
        </w:tc>
        <w:tc>
          <w:tcPr>
            <w:tcW w:w="5925" w:type="dxa"/>
            <w:tcBorders>
              <w:top w:val="single" w:sz="4" w:space="0" w:color="auto"/>
              <w:left w:val="single" w:sz="4" w:space="0" w:color="auto"/>
              <w:bottom w:val="single" w:sz="4" w:space="0" w:color="auto"/>
              <w:right w:val="single" w:sz="4" w:space="0" w:color="auto"/>
            </w:tcBorders>
          </w:tcPr>
          <w:p w14:paraId="57DBCA39" w14:textId="77777777" w:rsidR="003206DF" w:rsidRPr="002531E2" w:rsidRDefault="003206DF">
            <w:pPr>
              <w:spacing w:before="0" w:after="0"/>
            </w:pPr>
            <w:r w:rsidRPr="002531E2">
              <w:t>Galileo</w:t>
            </w:r>
          </w:p>
        </w:tc>
      </w:tr>
      <w:tr w:rsidR="003206DF" w:rsidRPr="002531E2" w14:paraId="36DA412F" w14:textId="77777777">
        <w:tc>
          <w:tcPr>
            <w:tcW w:w="2830" w:type="dxa"/>
            <w:tcBorders>
              <w:top w:val="single" w:sz="4" w:space="0" w:color="auto"/>
              <w:left w:val="single" w:sz="4" w:space="0" w:color="auto"/>
              <w:bottom w:val="single" w:sz="4" w:space="0" w:color="auto"/>
              <w:right w:val="single" w:sz="4" w:space="0" w:color="auto"/>
            </w:tcBorders>
          </w:tcPr>
          <w:p w14:paraId="13D4A1A6" w14:textId="77777777" w:rsidR="003206DF" w:rsidRPr="002531E2" w:rsidRDefault="003206DF">
            <w:pPr>
              <w:spacing w:before="0" w:after="0"/>
              <w:rPr>
                <w:b/>
              </w:rPr>
            </w:pPr>
            <w:r w:rsidRPr="002531E2">
              <w:rPr>
                <w:b/>
              </w:rPr>
              <w:t>GCC</w:t>
            </w:r>
          </w:p>
        </w:tc>
        <w:tc>
          <w:tcPr>
            <w:tcW w:w="5925" w:type="dxa"/>
            <w:tcBorders>
              <w:top w:val="single" w:sz="4" w:space="0" w:color="auto"/>
              <w:left w:val="single" w:sz="4" w:space="0" w:color="auto"/>
              <w:bottom w:val="single" w:sz="4" w:space="0" w:color="auto"/>
              <w:right w:val="single" w:sz="4" w:space="0" w:color="auto"/>
            </w:tcBorders>
          </w:tcPr>
          <w:p w14:paraId="5F4A0CCF" w14:textId="77777777" w:rsidR="003206DF" w:rsidRPr="002531E2" w:rsidRDefault="003206DF">
            <w:pPr>
              <w:spacing w:before="0" w:after="0"/>
            </w:pPr>
            <w:r w:rsidRPr="002531E2">
              <w:t>Ground Control Centre</w:t>
            </w:r>
          </w:p>
        </w:tc>
      </w:tr>
      <w:tr w:rsidR="003206DF" w:rsidRPr="002531E2" w14:paraId="163FE380" w14:textId="77777777">
        <w:tc>
          <w:tcPr>
            <w:tcW w:w="2830" w:type="dxa"/>
            <w:tcBorders>
              <w:top w:val="single" w:sz="4" w:space="0" w:color="auto"/>
              <w:left w:val="single" w:sz="4" w:space="0" w:color="auto"/>
              <w:bottom w:val="single" w:sz="4" w:space="0" w:color="auto"/>
              <w:right w:val="single" w:sz="4" w:space="0" w:color="auto"/>
            </w:tcBorders>
          </w:tcPr>
          <w:p w14:paraId="6E0375B3" w14:textId="77777777" w:rsidR="003206DF" w:rsidRPr="002531E2" w:rsidRDefault="003206DF">
            <w:pPr>
              <w:spacing w:before="0" w:after="0"/>
              <w:rPr>
                <w:b/>
              </w:rPr>
            </w:pPr>
            <w:r w:rsidRPr="002531E2">
              <w:rPr>
                <w:b/>
              </w:rPr>
              <w:t>GDDN</w:t>
            </w:r>
          </w:p>
        </w:tc>
        <w:tc>
          <w:tcPr>
            <w:tcW w:w="5925" w:type="dxa"/>
            <w:tcBorders>
              <w:top w:val="single" w:sz="4" w:space="0" w:color="auto"/>
              <w:left w:val="single" w:sz="4" w:space="0" w:color="auto"/>
              <w:bottom w:val="single" w:sz="4" w:space="0" w:color="auto"/>
              <w:right w:val="single" w:sz="4" w:space="0" w:color="auto"/>
            </w:tcBorders>
          </w:tcPr>
          <w:p w14:paraId="15C734C3" w14:textId="77777777" w:rsidR="003206DF" w:rsidRPr="002531E2" w:rsidRDefault="003206DF">
            <w:pPr>
              <w:spacing w:before="0" w:after="0"/>
            </w:pPr>
            <w:r w:rsidRPr="002531E2">
              <w:t>Galileo Data Distribution Network</w:t>
            </w:r>
          </w:p>
        </w:tc>
      </w:tr>
      <w:tr w:rsidR="003206DF" w:rsidRPr="002531E2" w14:paraId="6B3EC917" w14:textId="77777777">
        <w:tc>
          <w:tcPr>
            <w:tcW w:w="2830" w:type="dxa"/>
            <w:tcBorders>
              <w:top w:val="single" w:sz="4" w:space="0" w:color="auto"/>
              <w:left w:val="single" w:sz="4" w:space="0" w:color="auto"/>
              <w:bottom w:val="single" w:sz="4" w:space="0" w:color="auto"/>
              <w:right w:val="single" w:sz="4" w:space="0" w:color="auto"/>
            </w:tcBorders>
          </w:tcPr>
          <w:p w14:paraId="2C0763FE" w14:textId="77777777" w:rsidR="003206DF" w:rsidRPr="002531E2" w:rsidRDefault="003206DF">
            <w:pPr>
              <w:spacing w:before="0" w:after="0"/>
              <w:rPr>
                <w:b/>
              </w:rPr>
            </w:pPr>
            <w:r w:rsidRPr="002531E2">
              <w:rPr>
                <w:b/>
              </w:rPr>
              <w:t>GIR</w:t>
            </w:r>
          </w:p>
        </w:tc>
        <w:tc>
          <w:tcPr>
            <w:tcW w:w="5925" w:type="dxa"/>
            <w:tcBorders>
              <w:top w:val="single" w:sz="4" w:space="0" w:color="auto"/>
              <w:left w:val="single" w:sz="4" w:space="0" w:color="auto"/>
              <w:bottom w:val="single" w:sz="4" w:space="0" w:color="auto"/>
              <w:right w:val="single" w:sz="4" w:space="0" w:color="auto"/>
            </w:tcBorders>
          </w:tcPr>
          <w:p w14:paraId="3293CD7B" w14:textId="77777777" w:rsidR="003206DF" w:rsidRPr="002531E2" w:rsidRDefault="003206DF">
            <w:pPr>
              <w:spacing w:before="0" w:after="0"/>
            </w:pPr>
            <w:r w:rsidRPr="002531E2">
              <w:t>Ground Infrastructure Release</w:t>
            </w:r>
          </w:p>
        </w:tc>
      </w:tr>
      <w:tr w:rsidR="003206DF" w:rsidRPr="002531E2" w14:paraId="0C283792" w14:textId="77777777">
        <w:tc>
          <w:tcPr>
            <w:tcW w:w="2830" w:type="dxa"/>
            <w:tcBorders>
              <w:top w:val="single" w:sz="4" w:space="0" w:color="auto"/>
              <w:left w:val="single" w:sz="4" w:space="0" w:color="auto"/>
              <w:bottom w:val="single" w:sz="4" w:space="0" w:color="auto"/>
              <w:right w:val="single" w:sz="4" w:space="0" w:color="auto"/>
            </w:tcBorders>
          </w:tcPr>
          <w:p w14:paraId="62B5564A" w14:textId="77777777" w:rsidR="003206DF" w:rsidRPr="002531E2" w:rsidRDefault="003206DF">
            <w:pPr>
              <w:spacing w:before="0" w:after="0"/>
              <w:rPr>
                <w:b/>
              </w:rPr>
            </w:pPr>
            <w:r w:rsidRPr="002531E2">
              <w:rPr>
                <w:b/>
              </w:rPr>
              <w:t>GNSS</w:t>
            </w:r>
          </w:p>
        </w:tc>
        <w:tc>
          <w:tcPr>
            <w:tcW w:w="5925" w:type="dxa"/>
            <w:tcBorders>
              <w:top w:val="single" w:sz="4" w:space="0" w:color="auto"/>
              <w:left w:val="single" w:sz="4" w:space="0" w:color="auto"/>
              <w:bottom w:val="single" w:sz="4" w:space="0" w:color="auto"/>
              <w:right w:val="single" w:sz="4" w:space="0" w:color="auto"/>
            </w:tcBorders>
          </w:tcPr>
          <w:p w14:paraId="61BC341D" w14:textId="77777777" w:rsidR="003206DF" w:rsidRPr="002531E2" w:rsidRDefault="003206DF">
            <w:pPr>
              <w:spacing w:before="0" w:after="0"/>
            </w:pPr>
            <w:r w:rsidRPr="002531E2">
              <w:t>Global Navigation Satellite System</w:t>
            </w:r>
          </w:p>
        </w:tc>
      </w:tr>
      <w:tr w:rsidR="003206DF" w:rsidRPr="002531E2" w14:paraId="0A9F754E" w14:textId="77777777">
        <w:tc>
          <w:tcPr>
            <w:tcW w:w="2830" w:type="dxa"/>
            <w:tcBorders>
              <w:top w:val="single" w:sz="4" w:space="0" w:color="auto"/>
              <w:left w:val="single" w:sz="4" w:space="0" w:color="auto"/>
              <w:bottom w:val="single" w:sz="4" w:space="0" w:color="auto"/>
              <w:right w:val="single" w:sz="4" w:space="0" w:color="auto"/>
            </w:tcBorders>
          </w:tcPr>
          <w:p w14:paraId="7DE89941" w14:textId="77777777" w:rsidR="003206DF" w:rsidRPr="002531E2" w:rsidRDefault="003206DF">
            <w:pPr>
              <w:spacing w:before="0" w:after="0"/>
              <w:rPr>
                <w:b/>
              </w:rPr>
            </w:pPr>
            <w:r w:rsidRPr="002531E2">
              <w:rPr>
                <w:b/>
              </w:rPr>
              <w:t>GRSP</w:t>
            </w:r>
          </w:p>
        </w:tc>
        <w:tc>
          <w:tcPr>
            <w:tcW w:w="5925" w:type="dxa"/>
            <w:tcBorders>
              <w:top w:val="single" w:sz="4" w:space="0" w:color="auto"/>
              <w:left w:val="single" w:sz="4" w:space="0" w:color="auto"/>
              <w:bottom w:val="single" w:sz="4" w:space="0" w:color="auto"/>
              <w:right w:val="single" w:sz="4" w:space="0" w:color="auto"/>
            </w:tcBorders>
          </w:tcPr>
          <w:p w14:paraId="5F4C3BD0" w14:textId="77777777" w:rsidR="003206DF" w:rsidRPr="002531E2" w:rsidRDefault="003206DF">
            <w:pPr>
              <w:spacing w:before="0" w:after="0"/>
            </w:pPr>
            <w:r w:rsidRPr="002531E2">
              <w:t>Geodetic Reference Service Provider</w:t>
            </w:r>
          </w:p>
        </w:tc>
      </w:tr>
      <w:tr w:rsidR="003206DF" w:rsidRPr="002531E2" w14:paraId="0AB3BC0C" w14:textId="77777777">
        <w:tc>
          <w:tcPr>
            <w:tcW w:w="2830" w:type="dxa"/>
            <w:tcBorders>
              <w:top w:val="single" w:sz="4" w:space="0" w:color="auto"/>
              <w:left w:val="single" w:sz="4" w:space="0" w:color="auto"/>
              <w:bottom w:val="single" w:sz="4" w:space="0" w:color="auto"/>
              <w:right w:val="single" w:sz="4" w:space="0" w:color="auto"/>
            </w:tcBorders>
          </w:tcPr>
          <w:p w14:paraId="2263E38A" w14:textId="77777777" w:rsidR="003206DF" w:rsidRPr="002531E2" w:rsidRDefault="003206DF">
            <w:pPr>
              <w:spacing w:before="0" w:after="0"/>
              <w:rPr>
                <w:b/>
              </w:rPr>
            </w:pPr>
            <w:r w:rsidRPr="002531E2">
              <w:rPr>
                <w:b/>
              </w:rPr>
              <w:t>GSA</w:t>
            </w:r>
          </w:p>
        </w:tc>
        <w:tc>
          <w:tcPr>
            <w:tcW w:w="5925" w:type="dxa"/>
            <w:tcBorders>
              <w:top w:val="single" w:sz="4" w:space="0" w:color="auto"/>
              <w:left w:val="single" w:sz="4" w:space="0" w:color="auto"/>
              <w:bottom w:val="single" w:sz="4" w:space="0" w:color="auto"/>
              <w:right w:val="single" w:sz="4" w:space="0" w:color="auto"/>
            </w:tcBorders>
          </w:tcPr>
          <w:p w14:paraId="6D1CF36E" w14:textId="77777777" w:rsidR="003206DF" w:rsidRPr="002531E2" w:rsidRDefault="003206DF">
            <w:pPr>
              <w:spacing w:before="0" w:after="0"/>
            </w:pPr>
            <w:r w:rsidRPr="002531E2">
              <w:t>European GNSS Agency (EUSPA predecessor)</w:t>
            </w:r>
          </w:p>
        </w:tc>
      </w:tr>
      <w:tr w:rsidR="003206DF" w:rsidRPr="002531E2" w14:paraId="16751829" w14:textId="77777777">
        <w:tc>
          <w:tcPr>
            <w:tcW w:w="2830" w:type="dxa"/>
            <w:tcBorders>
              <w:top w:val="single" w:sz="4" w:space="0" w:color="auto"/>
              <w:left w:val="single" w:sz="4" w:space="0" w:color="auto"/>
              <w:bottom w:val="single" w:sz="4" w:space="0" w:color="auto"/>
              <w:right w:val="single" w:sz="4" w:space="0" w:color="auto"/>
            </w:tcBorders>
          </w:tcPr>
          <w:p w14:paraId="2C41E038" w14:textId="77777777" w:rsidR="003206DF" w:rsidRPr="002531E2" w:rsidRDefault="003206DF">
            <w:pPr>
              <w:spacing w:before="0" w:after="0"/>
              <w:rPr>
                <w:b/>
              </w:rPr>
            </w:pPr>
            <w:r w:rsidRPr="002531E2">
              <w:rPr>
                <w:b/>
              </w:rPr>
              <w:t>GSC</w:t>
            </w:r>
          </w:p>
        </w:tc>
        <w:tc>
          <w:tcPr>
            <w:tcW w:w="5925" w:type="dxa"/>
            <w:tcBorders>
              <w:top w:val="single" w:sz="4" w:space="0" w:color="auto"/>
              <w:left w:val="single" w:sz="4" w:space="0" w:color="auto"/>
              <w:bottom w:val="single" w:sz="4" w:space="0" w:color="auto"/>
              <w:right w:val="single" w:sz="4" w:space="0" w:color="auto"/>
            </w:tcBorders>
          </w:tcPr>
          <w:p w14:paraId="76437F3C" w14:textId="77777777" w:rsidR="003206DF" w:rsidRPr="002531E2" w:rsidRDefault="003206DF">
            <w:pPr>
              <w:spacing w:before="0" w:after="0"/>
            </w:pPr>
            <w:r w:rsidRPr="002531E2">
              <w:t>GNSS Service Centre</w:t>
            </w:r>
          </w:p>
        </w:tc>
      </w:tr>
      <w:tr w:rsidR="003206DF" w:rsidRPr="002531E2" w14:paraId="64585290" w14:textId="77777777">
        <w:tc>
          <w:tcPr>
            <w:tcW w:w="2830" w:type="dxa"/>
            <w:tcBorders>
              <w:top w:val="single" w:sz="4" w:space="0" w:color="auto"/>
              <w:left w:val="single" w:sz="4" w:space="0" w:color="auto"/>
              <w:bottom w:val="single" w:sz="4" w:space="0" w:color="auto"/>
              <w:right w:val="single" w:sz="4" w:space="0" w:color="auto"/>
            </w:tcBorders>
          </w:tcPr>
          <w:p w14:paraId="252C9E02" w14:textId="77777777" w:rsidR="003206DF" w:rsidRPr="002531E2" w:rsidRDefault="003206DF">
            <w:pPr>
              <w:spacing w:before="0" w:after="0"/>
              <w:rPr>
                <w:b/>
              </w:rPr>
            </w:pPr>
            <w:r w:rsidRPr="002531E2">
              <w:rPr>
                <w:b/>
              </w:rPr>
              <w:t>GSEG</w:t>
            </w:r>
          </w:p>
        </w:tc>
        <w:tc>
          <w:tcPr>
            <w:tcW w:w="5925" w:type="dxa"/>
            <w:tcBorders>
              <w:top w:val="single" w:sz="4" w:space="0" w:color="auto"/>
              <w:left w:val="single" w:sz="4" w:space="0" w:color="auto"/>
              <w:bottom w:val="single" w:sz="4" w:space="0" w:color="auto"/>
              <w:right w:val="single" w:sz="4" w:space="0" w:color="auto"/>
            </w:tcBorders>
          </w:tcPr>
          <w:p w14:paraId="3BB686A6" w14:textId="77777777" w:rsidR="003206DF" w:rsidRPr="002531E2" w:rsidRDefault="003206DF">
            <w:pPr>
              <w:spacing w:before="0" w:after="0"/>
            </w:pPr>
            <w:r w:rsidRPr="002531E2">
              <w:t xml:space="preserve">Ground </w:t>
            </w:r>
            <w:proofErr w:type="spellStart"/>
            <w:r w:rsidRPr="002531E2">
              <w:t>SEGment</w:t>
            </w:r>
            <w:proofErr w:type="spellEnd"/>
          </w:p>
        </w:tc>
      </w:tr>
      <w:tr w:rsidR="003206DF" w:rsidRPr="002531E2" w14:paraId="39E8F1ED" w14:textId="77777777">
        <w:tc>
          <w:tcPr>
            <w:tcW w:w="2830" w:type="dxa"/>
            <w:tcBorders>
              <w:top w:val="single" w:sz="4" w:space="0" w:color="auto"/>
              <w:left w:val="single" w:sz="4" w:space="0" w:color="auto"/>
              <w:bottom w:val="single" w:sz="4" w:space="0" w:color="auto"/>
              <w:right w:val="single" w:sz="4" w:space="0" w:color="auto"/>
            </w:tcBorders>
          </w:tcPr>
          <w:p w14:paraId="2B644A5C" w14:textId="77777777" w:rsidR="003206DF" w:rsidRPr="002531E2" w:rsidRDefault="003206DF">
            <w:pPr>
              <w:spacing w:before="0" w:after="0"/>
              <w:rPr>
                <w:b/>
              </w:rPr>
            </w:pPr>
            <w:r w:rsidRPr="002531E2">
              <w:rPr>
                <w:b/>
              </w:rPr>
              <w:t>GSS</w:t>
            </w:r>
          </w:p>
        </w:tc>
        <w:tc>
          <w:tcPr>
            <w:tcW w:w="5925" w:type="dxa"/>
            <w:tcBorders>
              <w:top w:val="single" w:sz="4" w:space="0" w:color="auto"/>
              <w:left w:val="single" w:sz="4" w:space="0" w:color="auto"/>
              <w:bottom w:val="single" w:sz="4" w:space="0" w:color="auto"/>
              <w:right w:val="single" w:sz="4" w:space="0" w:color="auto"/>
            </w:tcBorders>
          </w:tcPr>
          <w:p w14:paraId="4185826A" w14:textId="77777777" w:rsidR="003206DF" w:rsidRPr="002531E2" w:rsidRDefault="003206DF">
            <w:pPr>
              <w:spacing w:before="0" w:after="0"/>
            </w:pPr>
            <w:r w:rsidRPr="002531E2">
              <w:t>Ground Sensor Station</w:t>
            </w:r>
          </w:p>
        </w:tc>
      </w:tr>
      <w:tr w:rsidR="003206DF" w:rsidRPr="002531E2" w14:paraId="6CF4175F" w14:textId="77777777">
        <w:tc>
          <w:tcPr>
            <w:tcW w:w="2830" w:type="dxa"/>
            <w:tcBorders>
              <w:top w:val="single" w:sz="4" w:space="0" w:color="auto"/>
              <w:left w:val="single" w:sz="4" w:space="0" w:color="auto"/>
              <w:bottom w:val="single" w:sz="4" w:space="0" w:color="auto"/>
              <w:right w:val="single" w:sz="4" w:space="0" w:color="auto"/>
            </w:tcBorders>
          </w:tcPr>
          <w:p w14:paraId="3895EDA3" w14:textId="77777777" w:rsidR="003206DF" w:rsidRPr="002531E2" w:rsidRDefault="003206DF">
            <w:pPr>
              <w:spacing w:before="0" w:after="0"/>
              <w:rPr>
                <w:b/>
              </w:rPr>
            </w:pPr>
            <w:r w:rsidRPr="002531E2">
              <w:rPr>
                <w:b/>
              </w:rPr>
              <w:t>HSP</w:t>
            </w:r>
          </w:p>
        </w:tc>
        <w:tc>
          <w:tcPr>
            <w:tcW w:w="5925" w:type="dxa"/>
            <w:tcBorders>
              <w:top w:val="single" w:sz="4" w:space="0" w:color="auto"/>
              <w:left w:val="single" w:sz="4" w:space="0" w:color="auto"/>
              <w:bottom w:val="single" w:sz="4" w:space="0" w:color="auto"/>
              <w:right w:val="single" w:sz="4" w:space="0" w:color="auto"/>
            </w:tcBorders>
          </w:tcPr>
          <w:p w14:paraId="6ACA4634" w14:textId="77777777" w:rsidR="003206DF" w:rsidRPr="002531E2" w:rsidRDefault="003206DF">
            <w:pPr>
              <w:spacing w:before="0" w:after="0"/>
            </w:pPr>
            <w:r w:rsidRPr="002531E2">
              <w:t>Hosting Service Provider</w:t>
            </w:r>
          </w:p>
        </w:tc>
      </w:tr>
      <w:tr w:rsidR="003206DF" w:rsidRPr="002531E2" w14:paraId="147967AA" w14:textId="77777777">
        <w:tc>
          <w:tcPr>
            <w:tcW w:w="2830" w:type="dxa"/>
            <w:tcBorders>
              <w:top w:val="single" w:sz="4" w:space="0" w:color="auto"/>
              <w:left w:val="single" w:sz="4" w:space="0" w:color="auto"/>
              <w:bottom w:val="single" w:sz="4" w:space="0" w:color="auto"/>
              <w:right w:val="single" w:sz="4" w:space="0" w:color="auto"/>
            </w:tcBorders>
          </w:tcPr>
          <w:p w14:paraId="6B3199A9" w14:textId="77777777" w:rsidR="003206DF" w:rsidRPr="002531E2" w:rsidRDefault="003206DF">
            <w:pPr>
              <w:spacing w:before="0" w:after="0"/>
              <w:rPr>
                <w:b/>
              </w:rPr>
            </w:pPr>
            <w:r w:rsidRPr="002531E2">
              <w:rPr>
                <w:b/>
              </w:rPr>
              <w:t>ILS</w:t>
            </w:r>
          </w:p>
        </w:tc>
        <w:tc>
          <w:tcPr>
            <w:tcW w:w="5925" w:type="dxa"/>
            <w:tcBorders>
              <w:top w:val="single" w:sz="4" w:space="0" w:color="auto"/>
              <w:left w:val="single" w:sz="4" w:space="0" w:color="auto"/>
              <w:bottom w:val="single" w:sz="4" w:space="0" w:color="auto"/>
              <w:right w:val="single" w:sz="4" w:space="0" w:color="auto"/>
            </w:tcBorders>
          </w:tcPr>
          <w:p w14:paraId="68E0D5DD" w14:textId="77777777" w:rsidR="003206DF" w:rsidRPr="002531E2" w:rsidRDefault="003206DF">
            <w:pPr>
              <w:spacing w:before="0" w:after="0"/>
            </w:pPr>
            <w:r w:rsidRPr="002531E2">
              <w:t>Integrated Logistics Support</w:t>
            </w:r>
          </w:p>
        </w:tc>
      </w:tr>
      <w:tr w:rsidR="003206DF" w:rsidRPr="002531E2" w14:paraId="7F61C08F" w14:textId="77777777">
        <w:tc>
          <w:tcPr>
            <w:tcW w:w="2830" w:type="dxa"/>
            <w:tcBorders>
              <w:top w:val="single" w:sz="4" w:space="0" w:color="auto"/>
              <w:left w:val="single" w:sz="4" w:space="0" w:color="auto"/>
              <w:bottom w:val="single" w:sz="4" w:space="0" w:color="auto"/>
              <w:right w:val="single" w:sz="4" w:space="0" w:color="auto"/>
            </w:tcBorders>
          </w:tcPr>
          <w:p w14:paraId="108A9936" w14:textId="77777777" w:rsidR="003206DF" w:rsidRPr="002531E2" w:rsidRDefault="003206DF">
            <w:pPr>
              <w:spacing w:before="0" w:after="0"/>
              <w:rPr>
                <w:b/>
              </w:rPr>
            </w:pPr>
            <w:r w:rsidRPr="002531E2">
              <w:rPr>
                <w:b/>
              </w:rPr>
              <w:t>INFRA</w:t>
            </w:r>
          </w:p>
        </w:tc>
        <w:tc>
          <w:tcPr>
            <w:tcW w:w="5925" w:type="dxa"/>
            <w:tcBorders>
              <w:top w:val="single" w:sz="4" w:space="0" w:color="auto"/>
              <w:left w:val="single" w:sz="4" w:space="0" w:color="auto"/>
              <w:bottom w:val="single" w:sz="4" w:space="0" w:color="auto"/>
              <w:right w:val="single" w:sz="4" w:space="0" w:color="auto"/>
            </w:tcBorders>
          </w:tcPr>
          <w:p w14:paraId="302465CA" w14:textId="77777777" w:rsidR="003206DF" w:rsidRPr="002531E2" w:rsidRDefault="003206DF">
            <w:pPr>
              <w:spacing w:before="0" w:after="0"/>
            </w:pPr>
            <w:r w:rsidRPr="002531E2">
              <w:t>Infrastructure</w:t>
            </w:r>
          </w:p>
        </w:tc>
      </w:tr>
      <w:tr w:rsidR="003206DF" w:rsidRPr="002531E2" w14:paraId="57733A34" w14:textId="77777777">
        <w:tc>
          <w:tcPr>
            <w:tcW w:w="2830" w:type="dxa"/>
            <w:tcBorders>
              <w:top w:val="single" w:sz="4" w:space="0" w:color="auto"/>
              <w:left w:val="single" w:sz="4" w:space="0" w:color="auto"/>
              <w:bottom w:val="single" w:sz="4" w:space="0" w:color="auto"/>
              <w:right w:val="single" w:sz="4" w:space="0" w:color="auto"/>
            </w:tcBorders>
          </w:tcPr>
          <w:p w14:paraId="64252768" w14:textId="77777777" w:rsidR="003206DF" w:rsidRPr="002531E2" w:rsidRDefault="003206DF">
            <w:pPr>
              <w:spacing w:before="0" w:after="0"/>
              <w:rPr>
                <w:b/>
              </w:rPr>
            </w:pPr>
            <w:r w:rsidRPr="002531E2">
              <w:rPr>
                <w:b/>
              </w:rPr>
              <w:t>IOT</w:t>
            </w:r>
          </w:p>
        </w:tc>
        <w:tc>
          <w:tcPr>
            <w:tcW w:w="5925" w:type="dxa"/>
            <w:tcBorders>
              <w:top w:val="single" w:sz="4" w:space="0" w:color="auto"/>
              <w:left w:val="single" w:sz="4" w:space="0" w:color="auto"/>
              <w:bottom w:val="single" w:sz="4" w:space="0" w:color="auto"/>
              <w:right w:val="single" w:sz="4" w:space="0" w:color="auto"/>
            </w:tcBorders>
          </w:tcPr>
          <w:p w14:paraId="0065AB8F" w14:textId="77777777" w:rsidR="003206DF" w:rsidRPr="002531E2" w:rsidRDefault="003206DF">
            <w:pPr>
              <w:spacing w:before="0" w:after="0"/>
            </w:pPr>
            <w:r w:rsidRPr="002531E2">
              <w:t>In-Orbit Test</w:t>
            </w:r>
          </w:p>
        </w:tc>
      </w:tr>
      <w:tr w:rsidR="003206DF" w:rsidRPr="002531E2" w14:paraId="3C038C38" w14:textId="77777777">
        <w:tc>
          <w:tcPr>
            <w:tcW w:w="2830" w:type="dxa"/>
            <w:tcBorders>
              <w:top w:val="single" w:sz="4" w:space="0" w:color="auto"/>
              <w:left w:val="single" w:sz="4" w:space="0" w:color="auto"/>
              <w:bottom w:val="single" w:sz="4" w:space="0" w:color="auto"/>
              <w:right w:val="single" w:sz="4" w:space="0" w:color="auto"/>
            </w:tcBorders>
          </w:tcPr>
          <w:p w14:paraId="7A8CD200" w14:textId="77777777" w:rsidR="003206DF" w:rsidRPr="002531E2" w:rsidRDefault="003206DF">
            <w:pPr>
              <w:spacing w:before="0" w:after="0"/>
              <w:rPr>
                <w:b/>
              </w:rPr>
            </w:pPr>
            <w:r w:rsidRPr="002531E2">
              <w:rPr>
                <w:b/>
              </w:rPr>
              <w:t>IOV</w:t>
            </w:r>
          </w:p>
        </w:tc>
        <w:tc>
          <w:tcPr>
            <w:tcW w:w="5925" w:type="dxa"/>
            <w:tcBorders>
              <w:top w:val="single" w:sz="4" w:space="0" w:color="auto"/>
              <w:left w:val="single" w:sz="4" w:space="0" w:color="auto"/>
              <w:bottom w:val="single" w:sz="4" w:space="0" w:color="auto"/>
              <w:right w:val="single" w:sz="4" w:space="0" w:color="auto"/>
            </w:tcBorders>
          </w:tcPr>
          <w:p w14:paraId="076154EC" w14:textId="77777777" w:rsidR="003206DF" w:rsidRPr="002531E2" w:rsidRDefault="003206DF">
            <w:pPr>
              <w:spacing w:before="0" w:after="0"/>
            </w:pPr>
            <w:r w:rsidRPr="002531E2">
              <w:t>In Orbit Validation</w:t>
            </w:r>
          </w:p>
        </w:tc>
      </w:tr>
      <w:tr w:rsidR="003206DF" w:rsidRPr="002531E2" w14:paraId="468DBD66" w14:textId="77777777">
        <w:tc>
          <w:tcPr>
            <w:tcW w:w="2830" w:type="dxa"/>
            <w:tcBorders>
              <w:top w:val="single" w:sz="4" w:space="0" w:color="auto"/>
              <w:left w:val="single" w:sz="4" w:space="0" w:color="auto"/>
              <w:bottom w:val="single" w:sz="4" w:space="0" w:color="auto"/>
              <w:right w:val="single" w:sz="4" w:space="0" w:color="auto"/>
            </w:tcBorders>
          </w:tcPr>
          <w:p w14:paraId="6F2719CE" w14:textId="77777777" w:rsidR="003206DF" w:rsidRPr="002531E2" w:rsidRDefault="003206DF">
            <w:pPr>
              <w:spacing w:before="0" w:after="0"/>
              <w:rPr>
                <w:b/>
              </w:rPr>
            </w:pPr>
            <w:r w:rsidRPr="002531E2">
              <w:rPr>
                <w:b/>
              </w:rPr>
              <w:t>IPR</w:t>
            </w:r>
          </w:p>
        </w:tc>
        <w:tc>
          <w:tcPr>
            <w:tcW w:w="5925" w:type="dxa"/>
            <w:tcBorders>
              <w:top w:val="single" w:sz="4" w:space="0" w:color="auto"/>
              <w:left w:val="single" w:sz="4" w:space="0" w:color="auto"/>
              <w:bottom w:val="single" w:sz="4" w:space="0" w:color="auto"/>
              <w:right w:val="single" w:sz="4" w:space="0" w:color="auto"/>
            </w:tcBorders>
          </w:tcPr>
          <w:p w14:paraId="4A15EF64" w14:textId="77777777" w:rsidR="003206DF" w:rsidRPr="002531E2" w:rsidRDefault="003206DF">
            <w:pPr>
              <w:spacing w:before="0" w:after="0"/>
            </w:pPr>
            <w:r w:rsidRPr="002531E2">
              <w:t>Intellectual Property Right</w:t>
            </w:r>
          </w:p>
        </w:tc>
      </w:tr>
      <w:tr w:rsidR="003206DF" w:rsidRPr="002531E2" w14:paraId="5008B830" w14:textId="77777777">
        <w:tc>
          <w:tcPr>
            <w:tcW w:w="2830" w:type="dxa"/>
            <w:tcBorders>
              <w:top w:val="single" w:sz="4" w:space="0" w:color="auto"/>
              <w:left w:val="single" w:sz="4" w:space="0" w:color="auto"/>
              <w:bottom w:val="single" w:sz="4" w:space="0" w:color="auto"/>
              <w:right w:val="single" w:sz="4" w:space="0" w:color="auto"/>
            </w:tcBorders>
          </w:tcPr>
          <w:p w14:paraId="46A7C560" w14:textId="77777777" w:rsidR="003206DF" w:rsidRPr="002531E2" w:rsidRDefault="003206DF">
            <w:pPr>
              <w:spacing w:before="0" w:after="0"/>
              <w:rPr>
                <w:b/>
              </w:rPr>
            </w:pPr>
            <w:r w:rsidRPr="002531E2">
              <w:rPr>
                <w:b/>
              </w:rPr>
              <w:t>ITP</w:t>
            </w:r>
          </w:p>
        </w:tc>
        <w:tc>
          <w:tcPr>
            <w:tcW w:w="5925" w:type="dxa"/>
            <w:tcBorders>
              <w:top w:val="single" w:sz="4" w:space="0" w:color="auto"/>
              <w:left w:val="single" w:sz="4" w:space="0" w:color="auto"/>
              <w:bottom w:val="single" w:sz="4" w:space="0" w:color="auto"/>
              <w:right w:val="single" w:sz="4" w:space="0" w:color="auto"/>
            </w:tcBorders>
          </w:tcPr>
          <w:p w14:paraId="2D4BCD1E" w14:textId="77777777" w:rsidR="003206DF" w:rsidRPr="002531E2" w:rsidRDefault="003206DF">
            <w:pPr>
              <w:spacing w:before="0" w:after="0"/>
            </w:pPr>
            <w:r w:rsidRPr="002531E2">
              <w:t>Invitation to Participate</w:t>
            </w:r>
          </w:p>
        </w:tc>
      </w:tr>
      <w:tr w:rsidR="003206DF" w:rsidRPr="002531E2" w14:paraId="20552727" w14:textId="77777777">
        <w:tc>
          <w:tcPr>
            <w:tcW w:w="2830" w:type="dxa"/>
            <w:tcBorders>
              <w:top w:val="single" w:sz="4" w:space="0" w:color="auto"/>
              <w:left w:val="single" w:sz="4" w:space="0" w:color="auto"/>
              <w:bottom w:val="single" w:sz="4" w:space="0" w:color="auto"/>
              <w:right w:val="single" w:sz="4" w:space="0" w:color="auto"/>
            </w:tcBorders>
          </w:tcPr>
          <w:p w14:paraId="798EDD6E" w14:textId="77777777" w:rsidR="003206DF" w:rsidRPr="002531E2" w:rsidRDefault="003206DF">
            <w:pPr>
              <w:spacing w:before="0" w:after="0"/>
              <w:rPr>
                <w:b/>
              </w:rPr>
            </w:pPr>
            <w:r w:rsidRPr="002531E2">
              <w:rPr>
                <w:b/>
              </w:rPr>
              <w:t>ITT</w:t>
            </w:r>
          </w:p>
        </w:tc>
        <w:tc>
          <w:tcPr>
            <w:tcW w:w="5925" w:type="dxa"/>
            <w:tcBorders>
              <w:top w:val="single" w:sz="4" w:space="0" w:color="auto"/>
              <w:left w:val="single" w:sz="4" w:space="0" w:color="auto"/>
              <w:bottom w:val="single" w:sz="4" w:space="0" w:color="auto"/>
              <w:right w:val="single" w:sz="4" w:space="0" w:color="auto"/>
            </w:tcBorders>
          </w:tcPr>
          <w:p w14:paraId="78D1B68D" w14:textId="77777777" w:rsidR="003206DF" w:rsidRPr="002531E2" w:rsidRDefault="003206DF">
            <w:pPr>
              <w:spacing w:before="0" w:after="0"/>
            </w:pPr>
            <w:r w:rsidRPr="002531E2">
              <w:t>Invitation To Tender</w:t>
            </w:r>
          </w:p>
        </w:tc>
      </w:tr>
      <w:tr w:rsidR="003206DF" w:rsidRPr="002531E2" w14:paraId="35EC8913" w14:textId="77777777">
        <w:tc>
          <w:tcPr>
            <w:tcW w:w="2830" w:type="dxa"/>
            <w:tcBorders>
              <w:top w:val="single" w:sz="4" w:space="0" w:color="auto"/>
              <w:left w:val="single" w:sz="4" w:space="0" w:color="auto"/>
              <w:bottom w:val="single" w:sz="4" w:space="0" w:color="auto"/>
              <w:right w:val="single" w:sz="4" w:space="0" w:color="auto"/>
            </w:tcBorders>
          </w:tcPr>
          <w:p w14:paraId="7DCBB43E" w14:textId="77777777" w:rsidR="003206DF" w:rsidRPr="002531E2" w:rsidRDefault="003206DF">
            <w:pPr>
              <w:spacing w:before="0" w:after="0"/>
              <w:rPr>
                <w:b/>
              </w:rPr>
            </w:pPr>
            <w:r w:rsidRPr="002531E2">
              <w:rPr>
                <w:b/>
              </w:rPr>
              <w:t>KMP</w:t>
            </w:r>
          </w:p>
        </w:tc>
        <w:tc>
          <w:tcPr>
            <w:tcW w:w="5925" w:type="dxa"/>
            <w:tcBorders>
              <w:top w:val="single" w:sz="4" w:space="0" w:color="auto"/>
              <w:left w:val="single" w:sz="4" w:space="0" w:color="auto"/>
              <w:bottom w:val="single" w:sz="4" w:space="0" w:color="auto"/>
              <w:right w:val="single" w:sz="4" w:space="0" w:color="auto"/>
            </w:tcBorders>
          </w:tcPr>
          <w:p w14:paraId="0ACEADC1" w14:textId="77777777" w:rsidR="003206DF" w:rsidRPr="002531E2" w:rsidRDefault="003206DF">
            <w:pPr>
              <w:spacing w:before="0" w:after="0"/>
            </w:pPr>
            <w:r w:rsidRPr="002531E2">
              <w:t>Key Management Plan</w:t>
            </w:r>
          </w:p>
        </w:tc>
      </w:tr>
      <w:tr w:rsidR="003206DF" w:rsidRPr="002531E2" w14:paraId="700B7B28" w14:textId="77777777">
        <w:tc>
          <w:tcPr>
            <w:tcW w:w="2830" w:type="dxa"/>
            <w:tcBorders>
              <w:top w:val="single" w:sz="4" w:space="0" w:color="auto"/>
              <w:left w:val="single" w:sz="4" w:space="0" w:color="auto"/>
              <w:bottom w:val="single" w:sz="4" w:space="0" w:color="auto"/>
              <w:right w:val="single" w:sz="4" w:space="0" w:color="auto"/>
            </w:tcBorders>
          </w:tcPr>
          <w:p w14:paraId="4E536E13" w14:textId="77777777" w:rsidR="003206DF" w:rsidRPr="002531E2" w:rsidRDefault="003206DF">
            <w:pPr>
              <w:spacing w:before="0" w:after="0"/>
              <w:rPr>
                <w:b/>
              </w:rPr>
            </w:pPr>
            <w:r w:rsidRPr="002531E2">
              <w:rPr>
                <w:b/>
              </w:rPr>
              <w:t>KO</w:t>
            </w:r>
          </w:p>
        </w:tc>
        <w:tc>
          <w:tcPr>
            <w:tcW w:w="5925" w:type="dxa"/>
            <w:tcBorders>
              <w:top w:val="single" w:sz="4" w:space="0" w:color="auto"/>
              <w:left w:val="single" w:sz="4" w:space="0" w:color="auto"/>
              <w:bottom w:val="single" w:sz="4" w:space="0" w:color="auto"/>
              <w:right w:val="single" w:sz="4" w:space="0" w:color="auto"/>
            </w:tcBorders>
          </w:tcPr>
          <w:p w14:paraId="71B2B660" w14:textId="77777777" w:rsidR="003206DF" w:rsidRPr="002531E2" w:rsidRDefault="003206DF">
            <w:pPr>
              <w:spacing w:before="0" w:after="0"/>
            </w:pPr>
            <w:r w:rsidRPr="002531E2">
              <w:t>Kick Off</w:t>
            </w:r>
          </w:p>
        </w:tc>
      </w:tr>
      <w:tr w:rsidR="003206DF" w:rsidRPr="002531E2" w14:paraId="523080D8" w14:textId="77777777">
        <w:tc>
          <w:tcPr>
            <w:tcW w:w="2830" w:type="dxa"/>
            <w:tcBorders>
              <w:top w:val="single" w:sz="4" w:space="0" w:color="auto"/>
              <w:left w:val="single" w:sz="4" w:space="0" w:color="auto"/>
              <w:bottom w:val="single" w:sz="4" w:space="0" w:color="auto"/>
              <w:right w:val="single" w:sz="4" w:space="0" w:color="auto"/>
            </w:tcBorders>
          </w:tcPr>
          <w:p w14:paraId="03809829" w14:textId="77777777" w:rsidR="003206DF" w:rsidRPr="002531E2" w:rsidRDefault="003206DF">
            <w:pPr>
              <w:spacing w:before="0" w:after="0"/>
              <w:rPr>
                <w:b/>
              </w:rPr>
            </w:pPr>
            <w:r w:rsidRPr="002531E2">
              <w:rPr>
                <w:b/>
              </w:rPr>
              <w:t>LEF</w:t>
            </w:r>
          </w:p>
        </w:tc>
        <w:tc>
          <w:tcPr>
            <w:tcW w:w="5925" w:type="dxa"/>
            <w:tcBorders>
              <w:top w:val="single" w:sz="4" w:space="0" w:color="auto"/>
              <w:left w:val="single" w:sz="4" w:space="0" w:color="auto"/>
              <w:bottom w:val="single" w:sz="4" w:space="0" w:color="auto"/>
              <w:right w:val="single" w:sz="4" w:space="0" w:color="auto"/>
            </w:tcBorders>
          </w:tcPr>
          <w:p w14:paraId="7759FC49" w14:textId="77777777" w:rsidR="003206DF" w:rsidRPr="002531E2" w:rsidRDefault="003206DF">
            <w:pPr>
              <w:spacing w:before="0" w:after="0"/>
            </w:pPr>
            <w:r w:rsidRPr="002531E2">
              <w:t>Legal Entity Form</w:t>
            </w:r>
          </w:p>
        </w:tc>
      </w:tr>
      <w:tr w:rsidR="003206DF" w:rsidRPr="002531E2" w14:paraId="5CFD4225" w14:textId="77777777">
        <w:tc>
          <w:tcPr>
            <w:tcW w:w="2830" w:type="dxa"/>
            <w:tcBorders>
              <w:top w:val="single" w:sz="4" w:space="0" w:color="auto"/>
              <w:left w:val="single" w:sz="4" w:space="0" w:color="auto"/>
              <w:bottom w:val="single" w:sz="4" w:space="0" w:color="auto"/>
              <w:right w:val="single" w:sz="4" w:space="0" w:color="auto"/>
            </w:tcBorders>
          </w:tcPr>
          <w:p w14:paraId="29CBAFEB" w14:textId="77777777" w:rsidR="003206DF" w:rsidRPr="002531E2" w:rsidRDefault="003206DF">
            <w:pPr>
              <w:spacing w:before="0" w:after="0"/>
              <w:rPr>
                <w:b/>
              </w:rPr>
            </w:pPr>
            <w:r w:rsidRPr="002531E2">
              <w:rPr>
                <w:b/>
              </w:rPr>
              <w:t>LEO</w:t>
            </w:r>
          </w:p>
        </w:tc>
        <w:tc>
          <w:tcPr>
            <w:tcW w:w="5925" w:type="dxa"/>
            <w:tcBorders>
              <w:top w:val="single" w:sz="4" w:space="0" w:color="auto"/>
              <w:left w:val="single" w:sz="4" w:space="0" w:color="auto"/>
              <w:bottom w:val="single" w:sz="4" w:space="0" w:color="auto"/>
              <w:right w:val="single" w:sz="4" w:space="0" w:color="auto"/>
            </w:tcBorders>
          </w:tcPr>
          <w:p w14:paraId="06288EDC" w14:textId="77777777" w:rsidR="003206DF" w:rsidRPr="002531E2" w:rsidRDefault="003206DF">
            <w:pPr>
              <w:spacing w:before="0" w:after="0"/>
            </w:pPr>
            <w:r w:rsidRPr="002531E2">
              <w:t>Low Earth Orbit</w:t>
            </w:r>
          </w:p>
        </w:tc>
      </w:tr>
      <w:tr w:rsidR="003206DF" w:rsidRPr="002531E2" w14:paraId="524454B2" w14:textId="77777777">
        <w:tc>
          <w:tcPr>
            <w:tcW w:w="2830" w:type="dxa"/>
            <w:tcBorders>
              <w:top w:val="single" w:sz="4" w:space="0" w:color="auto"/>
              <w:left w:val="single" w:sz="4" w:space="0" w:color="auto"/>
              <w:bottom w:val="single" w:sz="4" w:space="0" w:color="auto"/>
              <w:right w:val="single" w:sz="4" w:space="0" w:color="auto"/>
            </w:tcBorders>
          </w:tcPr>
          <w:p w14:paraId="7ADF766E" w14:textId="77777777" w:rsidR="003206DF" w:rsidRPr="002531E2" w:rsidRDefault="003206DF">
            <w:pPr>
              <w:spacing w:before="0" w:after="0"/>
              <w:rPr>
                <w:b/>
              </w:rPr>
            </w:pPr>
            <w:r w:rsidRPr="002531E2">
              <w:rPr>
                <w:b/>
              </w:rPr>
              <w:t>LEOP</w:t>
            </w:r>
          </w:p>
        </w:tc>
        <w:tc>
          <w:tcPr>
            <w:tcW w:w="5925" w:type="dxa"/>
            <w:tcBorders>
              <w:top w:val="single" w:sz="4" w:space="0" w:color="auto"/>
              <w:left w:val="single" w:sz="4" w:space="0" w:color="auto"/>
              <w:bottom w:val="single" w:sz="4" w:space="0" w:color="auto"/>
              <w:right w:val="single" w:sz="4" w:space="0" w:color="auto"/>
            </w:tcBorders>
          </w:tcPr>
          <w:p w14:paraId="69CF56DD" w14:textId="77777777" w:rsidR="003206DF" w:rsidRPr="002531E2" w:rsidRDefault="003206DF">
            <w:pPr>
              <w:spacing w:before="0" w:after="0"/>
            </w:pPr>
            <w:r w:rsidRPr="002531E2">
              <w:t>Launch and Early Orbit Phase</w:t>
            </w:r>
          </w:p>
        </w:tc>
      </w:tr>
      <w:tr w:rsidR="003206DF" w:rsidRPr="002531E2" w14:paraId="19CB1CF5" w14:textId="77777777">
        <w:tc>
          <w:tcPr>
            <w:tcW w:w="2830" w:type="dxa"/>
            <w:tcBorders>
              <w:top w:val="single" w:sz="4" w:space="0" w:color="auto"/>
              <w:left w:val="single" w:sz="4" w:space="0" w:color="auto"/>
              <w:bottom w:val="single" w:sz="4" w:space="0" w:color="auto"/>
              <w:right w:val="single" w:sz="4" w:space="0" w:color="auto"/>
            </w:tcBorders>
          </w:tcPr>
          <w:p w14:paraId="22720689" w14:textId="77777777" w:rsidR="003206DF" w:rsidRPr="002531E2" w:rsidRDefault="003206DF">
            <w:pPr>
              <w:spacing w:before="0" w:after="0"/>
              <w:rPr>
                <w:b/>
              </w:rPr>
            </w:pPr>
            <w:r w:rsidRPr="002531E2">
              <w:rPr>
                <w:b/>
              </w:rPr>
              <w:lastRenderedPageBreak/>
              <w:t>LSO</w:t>
            </w:r>
          </w:p>
        </w:tc>
        <w:tc>
          <w:tcPr>
            <w:tcW w:w="5925" w:type="dxa"/>
            <w:tcBorders>
              <w:top w:val="single" w:sz="4" w:space="0" w:color="auto"/>
              <w:left w:val="single" w:sz="4" w:space="0" w:color="auto"/>
              <w:bottom w:val="single" w:sz="4" w:space="0" w:color="auto"/>
              <w:right w:val="single" w:sz="4" w:space="0" w:color="auto"/>
            </w:tcBorders>
          </w:tcPr>
          <w:p w14:paraId="0B716F65" w14:textId="77777777" w:rsidR="003206DF" w:rsidRPr="002531E2" w:rsidRDefault="003206DF">
            <w:pPr>
              <w:spacing w:before="0" w:after="0"/>
            </w:pPr>
            <w:r w:rsidRPr="002531E2">
              <w:t>Local Security Officer</w:t>
            </w:r>
          </w:p>
        </w:tc>
      </w:tr>
      <w:tr w:rsidR="003206DF" w:rsidRPr="002531E2" w14:paraId="68289063" w14:textId="77777777">
        <w:tc>
          <w:tcPr>
            <w:tcW w:w="2830" w:type="dxa"/>
            <w:tcBorders>
              <w:top w:val="single" w:sz="4" w:space="0" w:color="auto"/>
              <w:left w:val="single" w:sz="4" w:space="0" w:color="auto"/>
              <w:bottom w:val="single" w:sz="4" w:space="0" w:color="auto"/>
              <w:right w:val="single" w:sz="4" w:space="0" w:color="auto"/>
            </w:tcBorders>
          </w:tcPr>
          <w:p w14:paraId="20229D60" w14:textId="77777777" w:rsidR="003206DF" w:rsidRPr="002531E2" w:rsidRDefault="003206DF">
            <w:pPr>
              <w:spacing w:before="0" w:after="0"/>
              <w:rPr>
                <w:b/>
              </w:rPr>
            </w:pPr>
            <w:r>
              <w:rPr>
                <w:b/>
              </w:rPr>
              <w:t>RNDU</w:t>
            </w:r>
          </w:p>
        </w:tc>
        <w:tc>
          <w:tcPr>
            <w:tcW w:w="5925" w:type="dxa"/>
            <w:tcBorders>
              <w:top w:val="single" w:sz="4" w:space="0" w:color="auto"/>
              <w:left w:val="single" w:sz="4" w:space="0" w:color="auto"/>
              <w:bottom w:val="single" w:sz="4" w:space="0" w:color="auto"/>
              <w:right w:val="single" w:sz="4" w:space="0" w:color="auto"/>
            </w:tcBorders>
          </w:tcPr>
          <w:p w14:paraId="6AFC3275" w14:textId="04DE90AD" w:rsidR="003206DF" w:rsidRPr="002531E2" w:rsidRDefault="00025075">
            <w:pPr>
              <w:spacing w:before="0" w:after="0"/>
            </w:pPr>
            <w:r>
              <w:t xml:space="preserve">(Reinforced) </w:t>
            </w:r>
            <w:proofErr w:type="spellStart"/>
            <w:proofErr w:type="gramStart"/>
            <w:r w:rsidR="003206DF" w:rsidRPr="002531E2">
              <w:t>Non Disclosure</w:t>
            </w:r>
            <w:proofErr w:type="spellEnd"/>
            <w:proofErr w:type="gramEnd"/>
            <w:r w:rsidR="003206DF" w:rsidRPr="002531E2">
              <w:t xml:space="preserve"> Understanding</w:t>
            </w:r>
          </w:p>
        </w:tc>
      </w:tr>
      <w:tr w:rsidR="003206DF" w:rsidRPr="002531E2" w14:paraId="79840E28" w14:textId="77777777">
        <w:tc>
          <w:tcPr>
            <w:tcW w:w="2830" w:type="dxa"/>
            <w:tcBorders>
              <w:top w:val="single" w:sz="4" w:space="0" w:color="auto"/>
              <w:left w:val="single" w:sz="4" w:space="0" w:color="auto"/>
              <w:bottom w:val="single" w:sz="4" w:space="0" w:color="auto"/>
              <w:right w:val="single" w:sz="4" w:space="0" w:color="auto"/>
            </w:tcBorders>
          </w:tcPr>
          <w:p w14:paraId="773816BB" w14:textId="77777777" w:rsidR="003206DF" w:rsidRPr="002531E2" w:rsidRDefault="003206DF">
            <w:pPr>
              <w:spacing w:before="0" w:after="0"/>
              <w:rPr>
                <w:b/>
              </w:rPr>
            </w:pPr>
            <w:r w:rsidRPr="002531E2">
              <w:rPr>
                <w:b/>
              </w:rPr>
              <w:t>NSA</w:t>
            </w:r>
          </w:p>
        </w:tc>
        <w:tc>
          <w:tcPr>
            <w:tcW w:w="5925" w:type="dxa"/>
            <w:tcBorders>
              <w:top w:val="single" w:sz="4" w:space="0" w:color="auto"/>
              <w:left w:val="single" w:sz="4" w:space="0" w:color="auto"/>
              <w:bottom w:val="single" w:sz="4" w:space="0" w:color="auto"/>
              <w:right w:val="single" w:sz="4" w:space="0" w:color="auto"/>
            </w:tcBorders>
          </w:tcPr>
          <w:p w14:paraId="3DCCEBEF" w14:textId="77777777" w:rsidR="003206DF" w:rsidRPr="002531E2" w:rsidRDefault="003206DF">
            <w:pPr>
              <w:spacing w:before="0" w:after="0"/>
            </w:pPr>
            <w:r w:rsidRPr="002531E2">
              <w:t>National Security Authority</w:t>
            </w:r>
          </w:p>
        </w:tc>
      </w:tr>
      <w:tr w:rsidR="003206DF" w:rsidRPr="002531E2" w14:paraId="1254C7D5" w14:textId="77777777">
        <w:tc>
          <w:tcPr>
            <w:tcW w:w="2830" w:type="dxa"/>
            <w:tcBorders>
              <w:top w:val="single" w:sz="4" w:space="0" w:color="auto"/>
              <w:left w:val="single" w:sz="4" w:space="0" w:color="auto"/>
              <w:bottom w:val="single" w:sz="4" w:space="0" w:color="auto"/>
              <w:right w:val="single" w:sz="4" w:space="0" w:color="auto"/>
            </w:tcBorders>
          </w:tcPr>
          <w:p w14:paraId="5A2008AB" w14:textId="77777777" w:rsidR="003206DF" w:rsidRPr="002531E2" w:rsidRDefault="003206DF">
            <w:pPr>
              <w:spacing w:before="0" w:after="0"/>
              <w:rPr>
                <w:b/>
              </w:rPr>
            </w:pPr>
            <w:r w:rsidRPr="002531E2">
              <w:rPr>
                <w:b/>
              </w:rPr>
              <w:t>OJ</w:t>
            </w:r>
          </w:p>
        </w:tc>
        <w:tc>
          <w:tcPr>
            <w:tcW w:w="5925" w:type="dxa"/>
            <w:tcBorders>
              <w:top w:val="single" w:sz="4" w:space="0" w:color="auto"/>
              <w:left w:val="single" w:sz="4" w:space="0" w:color="auto"/>
              <w:bottom w:val="single" w:sz="4" w:space="0" w:color="auto"/>
              <w:right w:val="single" w:sz="4" w:space="0" w:color="auto"/>
            </w:tcBorders>
          </w:tcPr>
          <w:p w14:paraId="19F976F1" w14:textId="77777777" w:rsidR="003206DF" w:rsidRPr="002531E2" w:rsidRDefault="003206DF">
            <w:pPr>
              <w:spacing w:before="0" w:after="0"/>
            </w:pPr>
            <w:r w:rsidRPr="002531E2">
              <w:t>Official Journal</w:t>
            </w:r>
          </w:p>
        </w:tc>
      </w:tr>
      <w:tr w:rsidR="003206DF" w:rsidRPr="002531E2" w14:paraId="3502D1DB" w14:textId="77777777">
        <w:tc>
          <w:tcPr>
            <w:tcW w:w="2830" w:type="dxa"/>
            <w:tcBorders>
              <w:top w:val="single" w:sz="4" w:space="0" w:color="auto"/>
              <w:left w:val="single" w:sz="4" w:space="0" w:color="auto"/>
              <w:bottom w:val="single" w:sz="4" w:space="0" w:color="auto"/>
              <w:right w:val="single" w:sz="4" w:space="0" w:color="auto"/>
            </w:tcBorders>
          </w:tcPr>
          <w:p w14:paraId="5982E668" w14:textId="77777777" w:rsidR="003206DF" w:rsidRPr="002531E2" w:rsidRDefault="003206DF">
            <w:pPr>
              <w:spacing w:before="0" w:after="0"/>
              <w:rPr>
                <w:b/>
              </w:rPr>
            </w:pPr>
            <w:r w:rsidRPr="002531E2">
              <w:rPr>
                <w:b/>
              </w:rPr>
              <w:t>OPS</w:t>
            </w:r>
          </w:p>
        </w:tc>
        <w:tc>
          <w:tcPr>
            <w:tcW w:w="5925" w:type="dxa"/>
            <w:tcBorders>
              <w:top w:val="single" w:sz="4" w:space="0" w:color="auto"/>
              <w:left w:val="single" w:sz="4" w:space="0" w:color="auto"/>
              <w:bottom w:val="single" w:sz="4" w:space="0" w:color="auto"/>
              <w:right w:val="single" w:sz="4" w:space="0" w:color="auto"/>
            </w:tcBorders>
          </w:tcPr>
          <w:p w14:paraId="0DCE0E2F" w14:textId="77777777" w:rsidR="003206DF" w:rsidRPr="002531E2" w:rsidRDefault="003206DF">
            <w:pPr>
              <w:spacing w:before="0" w:after="0"/>
            </w:pPr>
            <w:r w:rsidRPr="002531E2">
              <w:t>Operations</w:t>
            </w:r>
          </w:p>
        </w:tc>
      </w:tr>
      <w:tr w:rsidR="003206DF" w:rsidRPr="002531E2" w14:paraId="6AC5430D" w14:textId="77777777">
        <w:tc>
          <w:tcPr>
            <w:tcW w:w="2830" w:type="dxa"/>
            <w:tcBorders>
              <w:top w:val="single" w:sz="4" w:space="0" w:color="auto"/>
              <w:left w:val="single" w:sz="4" w:space="0" w:color="auto"/>
              <w:bottom w:val="single" w:sz="4" w:space="0" w:color="auto"/>
              <w:right w:val="single" w:sz="4" w:space="0" w:color="auto"/>
            </w:tcBorders>
          </w:tcPr>
          <w:p w14:paraId="48397B8D" w14:textId="77777777" w:rsidR="003206DF" w:rsidRPr="002531E2" w:rsidRDefault="003206DF">
            <w:pPr>
              <w:spacing w:before="0" w:after="0"/>
              <w:rPr>
                <w:b/>
              </w:rPr>
            </w:pPr>
            <w:r w:rsidRPr="002531E2">
              <w:rPr>
                <w:b/>
              </w:rPr>
              <w:t>PFM</w:t>
            </w:r>
          </w:p>
        </w:tc>
        <w:tc>
          <w:tcPr>
            <w:tcW w:w="5925" w:type="dxa"/>
            <w:tcBorders>
              <w:top w:val="single" w:sz="4" w:space="0" w:color="auto"/>
              <w:left w:val="single" w:sz="4" w:space="0" w:color="auto"/>
              <w:bottom w:val="single" w:sz="4" w:space="0" w:color="auto"/>
              <w:right w:val="single" w:sz="4" w:space="0" w:color="auto"/>
            </w:tcBorders>
          </w:tcPr>
          <w:p w14:paraId="6045A484" w14:textId="77777777" w:rsidR="003206DF" w:rsidRPr="002531E2" w:rsidRDefault="003206DF">
            <w:pPr>
              <w:spacing w:before="0" w:after="0"/>
            </w:pPr>
            <w:r w:rsidRPr="002531E2">
              <w:t>Proto-flight Model</w:t>
            </w:r>
          </w:p>
        </w:tc>
      </w:tr>
      <w:tr w:rsidR="003206DF" w:rsidRPr="002531E2" w14:paraId="20253454" w14:textId="77777777">
        <w:tc>
          <w:tcPr>
            <w:tcW w:w="2830" w:type="dxa"/>
            <w:tcBorders>
              <w:top w:val="single" w:sz="4" w:space="0" w:color="auto"/>
              <w:left w:val="single" w:sz="4" w:space="0" w:color="auto"/>
              <w:bottom w:val="single" w:sz="4" w:space="0" w:color="auto"/>
              <w:right w:val="single" w:sz="4" w:space="0" w:color="auto"/>
            </w:tcBorders>
          </w:tcPr>
          <w:p w14:paraId="2CAA4787" w14:textId="77777777" w:rsidR="003206DF" w:rsidRPr="002531E2" w:rsidRDefault="003206DF">
            <w:pPr>
              <w:spacing w:before="0" w:after="0"/>
              <w:rPr>
                <w:b/>
              </w:rPr>
            </w:pPr>
            <w:r w:rsidRPr="002531E2">
              <w:rPr>
                <w:b/>
              </w:rPr>
              <w:t>PIMP</w:t>
            </w:r>
          </w:p>
        </w:tc>
        <w:tc>
          <w:tcPr>
            <w:tcW w:w="5925" w:type="dxa"/>
            <w:tcBorders>
              <w:top w:val="single" w:sz="4" w:space="0" w:color="auto"/>
              <w:left w:val="single" w:sz="4" w:space="0" w:color="auto"/>
              <w:bottom w:val="single" w:sz="4" w:space="0" w:color="auto"/>
              <w:right w:val="single" w:sz="4" w:space="0" w:color="auto"/>
            </w:tcBorders>
          </w:tcPr>
          <w:p w14:paraId="1B86DEFC" w14:textId="77777777" w:rsidR="003206DF" w:rsidRPr="002531E2" w:rsidRDefault="003206DF">
            <w:pPr>
              <w:spacing w:before="0" w:after="0"/>
            </w:pPr>
            <w:r w:rsidRPr="002531E2">
              <w:t>Passive Intermodulation Products</w:t>
            </w:r>
          </w:p>
        </w:tc>
      </w:tr>
      <w:tr w:rsidR="003206DF" w:rsidRPr="002531E2" w14:paraId="2B3AEBC7" w14:textId="77777777">
        <w:tc>
          <w:tcPr>
            <w:tcW w:w="2830" w:type="dxa"/>
            <w:tcBorders>
              <w:top w:val="single" w:sz="4" w:space="0" w:color="auto"/>
              <w:left w:val="single" w:sz="4" w:space="0" w:color="auto"/>
              <w:bottom w:val="single" w:sz="4" w:space="0" w:color="auto"/>
              <w:right w:val="single" w:sz="4" w:space="0" w:color="auto"/>
            </w:tcBorders>
          </w:tcPr>
          <w:p w14:paraId="4E5538A1" w14:textId="77777777" w:rsidR="003206DF" w:rsidRPr="002531E2" w:rsidRDefault="003206DF">
            <w:pPr>
              <w:spacing w:before="0" w:after="0"/>
              <w:rPr>
                <w:b/>
              </w:rPr>
            </w:pPr>
            <w:r w:rsidRPr="002531E2">
              <w:rPr>
                <w:b/>
              </w:rPr>
              <w:t>PNT</w:t>
            </w:r>
          </w:p>
        </w:tc>
        <w:tc>
          <w:tcPr>
            <w:tcW w:w="5925" w:type="dxa"/>
            <w:tcBorders>
              <w:top w:val="single" w:sz="4" w:space="0" w:color="auto"/>
              <w:left w:val="single" w:sz="4" w:space="0" w:color="auto"/>
              <w:bottom w:val="single" w:sz="4" w:space="0" w:color="auto"/>
              <w:right w:val="single" w:sz="4" w:space="0" w:color="auto"/>
            </w:tcBorders>
          </w:tcPr>
          <w:p w14:paraId="366A6895" w14:textId="77777777" w:rsidR="003206DF" w:rsidRPr="002531E2" w:rsidRDefault="003206DF">
            <w:pPr>
              <w:spacing w:before="0" w:after="0"/>
            </w:pPr>
            <w:r w:rsidRPr="002531E2">
              <w:t>Position Navigation and Timing</w:t>
            </w:r>
          </w:p>
        </w:tc>
      </w:tr>
      <w:tr w:rsidR="003206DF" w:rsidRPr="002531E2" w14:paraId="595B2DDE" w14:textId="77777777">
        <w:tc>
          <w:tcPr>
            <w:tcW w:w="2830" w:type="dxa"/>
            <w:tcBorders>
              <w:top w:val="single" w:sz="4" w:space="0" w:color="auto"/>
              <w:left w:val="single" w:sz="4" w:space="0" w:color="auto"/>
              <w:bottom w:val="single" w:sz="4" w:space="0" w:color="auto"/>
              <w:right w:val="single" w:sz="4" w:space="0" w:color="auto"/>
            </w:tcBorders>
          </w:tcPr>
          <w:p w14:paraId="0E740E5B" w14:textId="77777777" w:rsidR="003206DF" w:rsidRPr="002531E2" w:rsidRDefault="003206DF">
            <w:pPr>
              <w:spacing w:before="0" w:after="0"/>
              <w:rPr>
                <w:b/>
              </w:rPr>
            </w:pPr>
            <w:r w:rsidRPr="002531E2">
              <w:rPr>
                <w:b/>
              </w:rPr>
              <w:t>PRS</w:t>
            </w:r>
          </w:p>
        </w:tc>
        <w:tc>
          <w:tcPr>
            <w:tcW w:w="5925" w:type="dxa"/>
            <w:tcBorders>
              <w:top w:val="single" w:sz="4" w:space="0" w:color="auto"/>
              <w:left w:val="single" w:sz="4" w:space="0" w:color="auto"/>
              <w:bottom w:val="single" w:sz="4" w:space="0" w:color="auto"/>
              <w:right w:val="single" w:sz="4" w:space="0" w:color="auto"/>
            </w:tcBorders>
          </w:tcPr>
          <w:p w14:paraId="15578377" w14:textId="77777777" w:rsidR="003206DF" w:rsidRPr="002531E2" w:rsidRDefault="003206DF">
            <w:pPr>
              <w:spacing w:before="0" w:after="0"/>
            </w:pPr>
            <w:r w:rsidRPr="002531E2">
              <w:t>Public Regulated Service</w:t>
            </w:r>
          </w:p>
        </w:tc>
      </w:tr>
      <w:tr w:rsidR="003206DF" w:rsidRPr="002531E2" w14:paraId="53407875" w14:textId="77777777">
        <w:tc>
          <w:tcPr>
            <w:tcW w:w="2830" w:type="dxa"/>
            <w:tcBorders>
              <w:top w:val="single" w:sz="4" w:space="0" w:color="auto"/>
              <w:left w:val="single" w:sz="4" w:space="0" w:color="auto"/>
              <w:bottom w:val="single" w:sz="4" w:space="0" w:color="auto"/>
              <w:right w:val="single" w:sz="4" w:space="0" w:color="auto"/>
            </w:tcBorders>
          </w:tcPr>
          <w:p w14:paraId="19FB7BFC" w14:textId="77777777" w:rsidR="003206DF" w:rsidRPr="002531E2" w:rsidRDefault="003206DF">
            <w:pPr>
              <w:spacing w:before="0" w:after="0"/>
              <w:rPr>
                <w:b/>
              </w:rPr>
            </w:pPr>
            <w:r w:rsidRPr="002531E2">
              <w:rPr>
                <w:b/>
              </w:rPr>
              <w:t>PSC</w:t>
            </w:r>
          </w:p>
        </w:tc>
        <w:tc>
          <w:tcPr>
            <w:tcW w:w="5925" w:type="dxa"/>
            <w:tcBorders>
              <w:top w:val="single" w:sz="4" w:space="0" w:color="auto"/>
              <w:left w:val="single" w:sz="4" w:space="0" w:color="auto"/>
              <w:bottom w:val="single" w:sz="4" w:space="0" w:color="auto"/>
              <w:right w:val="single" w:sz="4" w:space="0" w:color="auto"/>
            </w:tcBorders>
          </w:tcPr>
          <w:p w14:paraId="5FD04052" w14:textId="77777777" w:rsidR="003206DF" w:rsidRPr="002531E2" w:rsidRDefault="003206DF">
            <w:pPr>
              <w:spacing w:before="0" w:after="0"/>
            </w:pPr>
            <w:r w:rsidRPr="002531E2">
              <w:t>Personal Security Clearance</w:t>
            </w:r>
          </w:p>
        </w:tc>
      </w:tr>
      <w:tr w:rsidR="003206DF" w:rsidRPr="002531E2" w14:paraId="02D70E31" w14:textId="77777777">
        <w:tc>
          <w:tcPr>
            <w:tcW w:w="2830" w:type="dxa"/>
            <w:tcBorders>
              <w:top w:val="single" w:sz="4" w:space="0" w:color="auto"/>
              <w:left w:val="single" w:sz="4" w:space="0" w:color="auto"/>
              <w:bottom w:val="single" w:sz="4" w:space="0" w:color="auto"/>
              <w:right w:val="single" w:sz="4" w:space="0" w:color="auto"/>
            </w:tcBorders>
          </w:tcPr>
          <w:p w14:paraId="6B5A0535" w14:textId="77777777" w:rsidR="003206DF" w:rsidRPr="002531E2" w:rsidRDefault="003206DF">
            <w:pPr>
              <w:spacing w:before="0" w:after="0"/>
              <w:rPr>
                <w:b/>
              </w:rPr>
            </w:pPr>
            <w:r w:rsidRPr="002531E2">
              <w:rPr>
                <w:b/>
              </w:rPr>
              <w:t>RCO</w:t>
            </w:r>
          </w:p>
        </w:tc>
        <w:tc>
          <w:tcPr>
            <w:tcW w:w="5925" w:type="dxa"/>
            <w:tcBorders>
              <w:top w:val="single" w:sz="4" w:space="0" w:color="auto"/>
              <w:left w:val="single" w:sz="4" w:space="0" w:color="auto"/>
              <w:bottom w:val="single" w:sz="4" w:space="0" w:color="auto"/>
              <w:right w:val="single" w:sz="4" w:space="0" w:color="auto"/>
            </w:tcBorders>
          </w:tcPr>
          <w:p w14:paraId="7786A0E3" w14:textId="77777777" w:rsidR="003206DF" w:rsidRPr="002531E2" w:rsidRDefault="003206DF">
            <w:pPr>
              <w:spacing w:before="0" w:after="0"/>
            </w:pPr>
            <w:r w:rsidRPr="002531E2">
              <w:t>Registry Control Officer</w:t>
            </w:r>
          </w:p>
        </w:tc>
      </w:tr>
      <w:tr w:rsidR="003206DF" w:rsidRPr="002531E2" w14:paraId="46D00F01" w14:textId="77777777">
        <w:tc>
          <w:tcPr>
            <w:tcW w:w="2830" w:type="dxa"/>
            <w:tcBorders>
              <w:top w:val="single" w:sz="4" w:space="0" w:color="auto"/>
              <w:left w:val="single" w:sz="4" w:space="0" w:color="auto"/>
              <w:bottom w:val="single" w:sz="4" w:space="0" w:color="auto"/>
              <w:right w:val="single" w:sz="4" w:space="0" w:color="auto"/>
            </w:tcBorders>
          </w:tcPr>
          <w:p w14:paraId="0F482CAB" w14:textId="77777777" w:rsidR="003206DF" w:rsidRPr="002531E2" w:rsidRDefault="003206DF">
            <w:pPr>
              <w:spacing w:before="0" w:after="0"/>
              <w:rPr>
                <w:b/>
              </w:rPr>
            </w:pPr>
            <w:r w:rsidRPr="002531E2">
              <w:rPr>
                <w:b/>
              </w:rPr>
              <w:t>REQ</w:t>
            </w:r>
          </w:p>
        </w:tc>
        <w:tc>
          <w:tcPr>
            <w:tcW w:w="5925" w:type="dxa"/>
            <w:tcBorders>
              <w:top w:val="single" w:sz="4" w:space="0" w:color="auto"/>
              <w:left w:val="single" w:sz="4" w:space="0" w:color="auto"/>
              <w:bottom w:val="single" w:sz="4" w:space="0" w:color="auto"/>
              <w:right w:val="single" w:sz="4" w:space="0" w:color="auto"/>
            </w:tcBorders>
          </w:tcPr>
          <w:p w14:paraId="5EE65ECF" w14:textId="77777777" w:rsidR="003206DF" w:rsidRPr="002531E2" w:rsidRDefault="003206DF">
            <w:pPr>
              <w:spacing w:before="0" w:after="0"/>
            </w:pPr>
            <w:r w:rsidRPr="002531E2">
              <w:t>Requirement</w:t>
            </w:r>
          </w:p>
        </w:tc>
      </w:tr>
      <w:tr w:rsidR="003206DF" w:rsidRPr="002531E2" w14:paraId="1210CFC4" w14:textId="77777777">
        <w:tc>
          <w:tcPr>
            <w:tcW w:w="2830" w:type="dxa"/>
            <w:tcBorders>
              <w:top w:val="single" w:sz="4" w:space="0" w:color="auto"/>
              <w:left w:val="single" w:sz="4" w:space="0" w:color="auto"/>
              <w:bottom w:val="single" w:sz="4" w:space="0" w:color="auto"/>
              <w:right w:val="single" w:sz="4" w:space="0" w:color="auto"/>
            </w:tcBorders>
          </w:tcPr>
          <w:p w14:paraId="36DC711B" w14:textId="77777777" w:rsidR="003206DF" w:rsidRPr="002531E2" w:rsidRDefault="003206DF">
            <w:pPr>
              <w:spacing w:before="0" w:after="0"/>
              <w:rPr>
                <w:b/>
              </w:rPr>
            </w:pPr>
            <w:r w:rsidRPr="002531E2">
              <w:rPr>
                <w:b/>
              </w:rPr>
              <w:t>RTP</w:t>
            </w:r>
          </w:p>
        </w:tc>
        <w:tc>
          <w:tcPr>
            <w:tcW w:w="5925" w:type="dxa"/>
            <w:tcBorders>
              <w:top w:val="single" w:sz="4" w:space="0" w:color="auto"/>
              <w:left w:val="single" w:sz="4" w:space="0" w:color="auto"/>
              <w:bottom w:val="single" w:sz="4" w:space="0" w:color="auto"/>
              <w:right w:val="single" w:sz="4" w:space="0" w:color="auto"/>
            </w:tcBorders>
          </w:tcPr>
          <w:p w14:paraId="41EBE72F" w14:textId="77777777" w:rsidR="003206DF" w:rsidRPr="002531E2" w:rsidRDefault="003206DF">
            <w:pPr>
              <w:spacing w:before="0" w:after="0"/>
            </w:pPr>
            <w:r w:rsidRPr="002531E2">
              <w:t>Request to Participate</w:t>
            </w:r>
          </w:p>
        </w:tc>
      </w:tr>
      <w:tr w:rsidR="003206DF" w:rsidRPr="002531E2" w14:paraId="22357AC4" w14:textId="77777777">
        <w:tc>
          <w:tcPr>
            <w:tcW w:w="2830" w:type="dxa"/>
            <w:tcBorders>
              <w:top w:val="single" w:sz="4" w:space="0" w:color="auto"/>
              <w:left w:val="single" w:sz="4" w:space="0" w:color="auto"/>
              <w:bottom w:val="single" w:sz="4" w:space="0" w:color="auto"/>
              <w:right w:val="single" w:sz="4" w:space="0" w:color="auto"/>
            </w:tcBorders>
          </w:tcPr>
          <w:p w14:paraId="29FF55F1" w14:textId="77777777" w:rsidR="003206DF" w:rsidRPr="002531E2" w:rsidRDefault="003206DF">
            <w:pPr>
              <w:spacing w:before="0" w:after="0"/>
              <w:rPr>
                <w:b/>
              </w:rPr>
            </w:pPr>
            <w:r w:rsidRPr="002531E2">
              <w:rPr>
                <w:b/>
              </w:rPr>
              <w:t>RUE</w:t>
            </w:r>
          </w:p>
        </w:tc>
        <w:tc>
          <w:tcPr>
            <w:tcW w:w="5925" w:type="dxa"/>
            <w:tcBorders>
              <w:top w:val="single" w:sz="4" w:space="0" w:color="auto"/>
              <w:left w:val="single" w:sz="4" w:space="0" w:color="auto"/>
              <w:bottom w:val="single" w:sz="4" w:space="0" w:color="auto"/>
              <w:right w:val="single" w:sz="4" w:space="0" w:color="auto"/>
            </w:tcBorders>
          </w:tcPr>
          <w:p w14:paraId="4390B9D2" w14:textId="77777777" w:rsidR="003206DF" w:rsidRPr="002531E2" w:rsidRDefault="003206DF">
            <w:pPr>
              <w:spacing w:before="0" w:after="0"/>
            </w:pPr>
            <w:r w:rsidRPr="002531E2">
              <w:t>RESTRICTED UE/EU RESTRICTED</w:t>
            </w:r>
          </w:p>
        </w:tc>
      </w:tr>
      <w:tr w:rsidR="003206DF" w:rsidRPr="002531E2" w14:paraId="1ECDF5CA" w14:textId="77777777">
        <w:tc>
          <w:tcPr>
            <w:tcW w:w="2830" w:type="dxa"/>
            <w:tcBorders>
              <w:top w:val="single" w:sz="4" w:space="0" w:color="auto"/>
              <w:left w:val="single" w:sz="4" w:space="0" w:color="auto"/>
              <w:bottom w:val="single" w:sz="4" w:space="0" w:color="auto"/>
              <w:right w:val="single" w:sz="4" w:space="0" w:color="auto"/>
            </w:tcBorders>
          </w:tcPr>
          <w:p w14:paraId="78B383FF" w14:textId="77777777" w:rsidR="003206DF" w:rsidRPr="002531E2" w:rsidRDefault="003206DF">
            <w:pPr>
              <w:spacing w:before="0" w:after="0"/>
              <w:rPr>
                <w:b/>
              </w:rPr>
            </w:pPr>
            <w:r w:rsidRPr="002531E2">
              <w:rPr>
                <w:b/>
              </w:rPr>
              <w:t>SAB</w:t>
            </w:r>
          </w:p>
        </w:tc>
        <w:tc>
          <w:tcPr>
            <w:tcW w:w="5925" w:type="dxa"/>
            <w:tcBorders>
              <w:top w:val="single" w:sz="4" w:space="0" w:color="auto"/>
              <w:left w:val="single" w:sz="4" w:space="0" w:color="auto"/>
              <w:bottom w:val="single" w:sz="4" w:space="0" w:color="auto"/>
              <w:right w:val="single" w:sz="4" w:space="0" w:color="auto"/>
            </w:tcBorders>
          </w:tcPr>
          <w:p w14:paraId="19DBC2D4" w14:textId="77777777" w:rsidR="003206DF" w:rsidRPr="002531E2" w:rsidRDefault="003206DF">
            <w:pPr>
              <w:spacing w:before="0" w:after="0"/>
            </w:pPr>
            <w:r w:rsidRPr="002531E2">
              <w:t>Security Accreditation Board</w:t>
            </w:r>
          </w:p>
        </w:tc>
      </w:tr>
      <w:tr w:rsidR="003206DF" w:rsidRPr="002531E2" w14:paraId="2C9D30FC" w14:textId="77777777">
        <w:tc>
          <w:tcPr>
            <w:tcW w:w="2830" w:type="dxa"/>
            <w:tcBorders>
              <w:top w:val="single" w:sz="4" w:space="0" w:color="auto"/>
              <w:left w:val="single" w:sz="4" w:space="0" w:color="auto"/>
              <w:bottom w:val="single" w:sz="4" w:space="0" w:color="auto"/>
              <w:right w:val="single" w:sz="4" w:space="0" w:color="auto"/>
            </w:tcBorders>
          </w:tcPr>
          <w:p w14:paraId="5E5B17C1" w14:textId="77777777" w:rsidR="003206DF" w:rsidRPr="002531E2" w:rsidRDefault="003206DF">
            <w:pPr>
              <w:spacing w:before="0" w:after="0"/>
              <w:rPr>
                <w:b/>
              </w:rPr>
            </w:pPr>
            <w:r w:rsidRPr="002531E2">
              <w:rPr>
                <w:b/>
              </w:rPr>
              <w:t>SAL</w:t>
            </w:r>
          </w:p>
        </w:tc>
        <w:tc>
          <w:tcPr>
            <w:tcW w:w="5925" w:type="dxa"/>
            <w:tcBorders>
              <w:top w:val="single" w:sz="4" w:space="0" w:color="auto"/>
              <w:left w:val="single" w:sz="4" w:space="0" w:color="auto"/>
              <w:bottom w:val="single" w:sz="4" w:space="0" w:color="auto"/>
              <w:right w:val="single" w:sz="4" w:space="0" w:color="auto"/>
            </w:tcBorders>
          </w:tcPr>
          <w:p w14:paraId="67AB2AFE" w14:textId="77777777" w:rsidR="003206DF" w:rsidRPr="002531E2" w:rsidRDefault="003206DF">
            <w:pPr>
              <w:spacing w:before="0" w:after="0"/>
            </w:pPr>
            <w:r w:rsidRPr="002531E2">
              <w:t>Security Aspects Letter</w:t>
            </w:r>
          </w:p>
        </w:tc>
      </w:tr>
      <w:tr w:rsidR="003206DF" w:rsidRPr="002531E2" w14:paraId="0DFD1D5A" w14:textId="77777777">
        <w:tc>
          <w:tcPr>
            <w:tcW w:w="2830" w:type="dxa"/>
            <w:tcBorders>
              <w:top w:val="single" w:sz="4" w:space="0" w:color="auto"/>
              <w:left w:val="single" w:sz="4" w:space="0" w:color="auto"/>
              <w:bottom w:val="single" w:sz="4" w:space="0" w:color="auto"/>
              <w:right w:val="single" w:sz="4" w:space="0" w:color="auto"/>
            </w:tcBorders>
          </w:tcPr>
          <w:p w14:paraId="256CFDCE" w14:textId="77777777" w:rsidR="003206DF" w:rsidRPr="002531E2" w:rsidRDefault="003206DF">
            <w:pPr>
              <w:spacing w:before="0" w:after="0"/>
              <w:rPr>
                <w:b/>
              </w:rPr>
            </w:pPr>
            <w:r w:rsidRPr="002531E2">
              <w:rPr>
                <w:b/>
              </w:rPr>
              <w:t>SC</w:t>
            </w:r>
          </w:p>
        </w:tc>
        <w:tc>
          <w:tcPr>
            <w:tcW w:w="5925" w:type="dxa"/>
            <w:tcBorders>
              <w:top w:val="single" w:sz="4" w:space="0" w:color="auto"/>
              <w:left w:val="single" w:sz="4" w:space="0" w:color="auto"/>
              <w:bottom w:val="single" w:sz="4" w:space="0" w:color="auto"/>
              <w:right w:val="single" w:sz="4" w:space="0" w:color="auto"/>
            </w:tcBorders>
          </w:tcPr>
          <w:p w14:paraId="61517B89" w14:textId="77777777" w:rsidR="003206DF" w:rsidRPr="002531E2" w:rsidRDefault="003206DF">
            <w:pPr>
              <w:spacing w:before="0" w:after="0"/>
            </w:pPr>
            <w:r w:rsidRPr="002531E2">
              <w:t>Specific Contract</w:t>
            </w:r>
          </w:p>
        </w:tc>
      </w:tr>
      <w:tr w:rsidR="003206DF" w:rsidRPr="002531E2" w14:paraId="0259B11F" w14:textId="77777777">
        <w:tc>
          <w:tcPr>
            <w:tcW w:w="2830" w:type="dxa"/>
            <w:tcBorders>
              <w:top w:val="single" w:sz="4" w:space="0" w:color="auto"/>
              <w:left w:val="single" w:sz="4" w:space="0" w:color="auto"/>
              <w:bottom w:val="single" w:sz="4" w:space="0" w:color="auto"/>
              <w:right w:val="single" w:sz="4" w:space="0" w:color="auto"/>
            </w:tcBorders>
          </w:tcPr>
          <w:p w14:paraId="425BAC5C" w14:textId="77777777" w:rsidR="003206DF" w:rsidRPr="002531E2" w:rsidRDefault="003206DF">
            <w:pPr>
              <w:spacing w:before="0" w:after="0"/>
              <w:rPr>
                <w:b/>
              </w:rPr>
            </w:pPr>
            <w:r w:rsidRPr="002531E2">
              <w:rPr>
                <w:b/>
              </w:rPr>
              <w:t>SCES</w:t>
            </w:r>
          </w:p>
        </w:tc>
        <w:tc>
          <w:tcPr>
            <w:tcW w:w="5925" w:type="dxa"/>
            <w:tcBorders>
              <w:top w:val="single" w:sz="4" w:space="0" w:color="auto"/>
              <w:left w:val="single" w:sz="4" w:space="0" w:color="auto"/>
              <w:bottom w:val="single" w:sz="4" w:space="0" w:color="auto"/>
              <w:right w:val="single" w:sz="4" w:space="0" w:color="auto"/>
            </w:tcBorders>
          </w:tcPr>
          <w:p w14:paraId="51F014C5" w14:textId="77777777" w:rsidR="003206DF" w:rsidRPr="002531E2" w:rsidRDefault="003206DF">
            <w:pPr>
              <w:spacing w:before="0" w:after="0"/>
            </w:pPr>
            <w:r w:rsidRPr="002531E2">
              <w:t>Specific Contract Evaluation Scenario</w:t>
            </w:r>
          </w:p>
        </w:tc>
      </w:tr>
      <w:tr w:rsidR="003206DF" w:rsidRPr="002531E2" w14:paraId="53DC18BD" w14:textId="77777777">
        <w:tc>
          <w:tcPr>
            <w:tcW w:w="2830" w:type="dxa"/>
            <w:tcBorders>
              <w:top w:val="single" w:sz="4" w:space="0" w:color="auto"/>
              <w:left w:val="single" w:sz="4" w:space="0" w:color="auto"/>
              <w:bottom w:val="single" w:sz="4" w:space="0" w:color="auto"/>
              <w:right w:val="single" w:sz="4" w:space="0" w:color="auto"/>
            </w:tcBorders>
          </w:tcPr>
          <w:p w14:paraId="45ECA6C9" w14:textId="77777777" w:rsidR="003206DF" w:rsidRPr="002531E2" w:rsidRDefault="003206DF">
            <w:pPr>
              <w:spacing w:before="0" w:after="0"/>
              <w:rPr>
                <w:b/>
              </w:rPr>
            </w:pPr>
            <w:r w:rsidRPr="002531E2">
              <w:rPr>
                <w:b/>
              </w:rPr>
              <w:t>SEC</w:t>
            </w:r>
          </w:p>
        </w:tc>
        <w:tc>
          <w:tcPr>
            <w:tcW w:w="5925" w:type="dxa"/>
            <w:tcBorders>
              <w:top w:val="single" w:sz="4" w:space="0" w:color="auto"/>
              <w:left w:val="single" w:sz="4" w:space="0" w:color="auto"/>
              <w:bottom w:val="single" w:sz="4" w:space="0" w:color="auto"/>
              <w:right w:val="single" w:sz="4" w:space="0" w:color="auto"/>
            </w:tcBorders>
          </w:tcPr>
          <w:p w14:paraId="22C75387" w14:textId="77777777" w:rsidR="003206DF" w:rsidRPr="002531E2" w:rsidRDefault="003206DF">
            <w:pPr>
              <w:spacing w:before="0" w:after="0"/>
            </w:pPr>
            <w:r w:rsidRPr="002531E2">
              <w:t>Security</w:t>
            </w:r>
          </w:p>
        </w:tc>
      </w:tr>
      <w:tr w:rsidR="003206DF" w:rsidRPr="002531E2" w14:paraId="70BA07EA" w14:textId="77777777">
        <w:tc>
          <w:tcPr>
            <w:tcW w:w="2830" w:type="dxa"/>
            <w:tcBorders>
              <w:top w:val="single" w:sz="4" w:space="0" w:color="auto"/>
              <w:left w:val="single" w:sz="4" w:space="0" w:color="auto"/>
              <w:bottom w:val="single" w:sz="4" w:space="0" w:color="auto"/>
              <w:right w:val="single" w:sz="4" w:space="0" w:color="auto"/>
            </w:tcBorders>
          </w:tcPr>
          <w:p w14:paraId="3DADFB6D" w14:textId="77777777" w:rsidR="003206DF" w:rsidRPr="002531E2" w:rsidRDefault="003206DF">
            <w:pPr>
              <w:spacing w:before="0" w:after="0"/>
              <w:rPr>
                <w:b/>
              </w:rPr>
            </w:pPr>
            <w:r w:rsidRPr="002531E2">
              <w:rPr>
                <w:b/>
              </w:rPr>
              <w:t>SECOPS</w:t>
            </w:r>
          </w:p>
        </w:tc>
        <w:tc>
          <w:tcPr>
            <w:tcW w:w="5925" w:type="dxa"/>
            <w:tcBorders>
              <w:top w:val="single" w:sz="4" w:space="0" w:color="auto"/>
              <w:left w:val="single" w:sz="4" w:space="0" w:color="auto"/>
              <w:bottom w:val="single" w:sz="4" w:space="0" w:color="auto"/>
              <w:right w:val="single" w:sz="4" w:space="0" w:color="auto"/>
            </w:tcBorders>
          </w:tcPr>
          <w:p w14:paraId="56936C99" w14:textId="77777777" w:rsidR="003206DF" w:rsidRPr="002531E2" w:rsidRDefault="003206DF">
            <w:pPr>
              <w:spacing w:before="0" w:after="0"/>
            </w:pPr>
            <w:r w:rsidRPr="002531E2">
              <w:t>Security Operations Procedures</w:t>
            </w:r>
          </w:p>
        </w:tc>
      </w:tr>
      <w:tr w:rsidR="003206DF" w:rsidRPr="002531E2" w14:paraId="0468389F" w14:textId="77777777">
        <w:tc>
          <w:tcPr>
            <w:tcW w:w="2830" w:type="dxa"/>
            <w:tcBorders>
              <w:top w:val="single" w:sz="4" w:space="0" w:color="auto"/>
              <w:left w:val="single" w:sz="4" w:space="0" w:color="auto"/>
              <w:bottom w:val="single" w:sz="4" w:space="0" w:color="auto"/>
              <w:right w:val="single" w:sz="4" w:space="0" w:color="auto"/>
            </w:tcBorders>
          </w:tcPr>
          <w:p w14:paraId="2BCE9026" w14:textId="77777777" w:rsidR="003206DF" w:rsidRPr="002531E2" w:rsidRDefault="003206DF">
            <w:pPr>
              <w:spacing w:before="0" w:after="0"/>
              <w:rPr>
                <w:b/>
              </w:rPr>
            </w:pPr>
            <w:r w:rsidRPr="002531E2">
              <w:rPr>
                <w:b/>
              </w:rPr>
              <w:t>SME</w:t>
            </w:r>
          </w:p>
        </w:tc>
        <w:tc>
          <w:tcPr>
            <w:tcW w:w="5925" w:type="dxa"/>
            <w:tcBorders>
              <w:top w:val="single" w:sz="4" w:space="0" w:color="auto"/>
              <w:left w:val="single" w:sz="4" w:space="0" w:color="auto"/>
              <w:bottom w:val="single" w:sz="4" w:space="0" w:color="auto"/>
              <w:right w:val="single" w:sz="4" w:space="0" w:color="auto"/>
            </w:tcBorders>
          </w:tcPr>
          <w:p w14:paraId="2E7CCA43" w14:textId="77777777" w:rsidR="003206DF" w:rsidRPr="002531E2" w:rsidRDefault="003206DF">
            <w:pPr>
              <w:spacing w:before="0" w:after="0"/>
            </w:pPr>
            <w:r w:rsidRPr="002531E2">
              <w:t>Small and Medium Enterprise</w:t>
            </w:r>
          </w:p>
        </w:tc>
      </w:tr>
      <w:tr w:rsidR="003206DF" w:rsidRPr="002531E2" w14:paraId="0DFFD5CD" w14:textId="77777777">
        <w:tc>
          <w:tcPr>
            <w:tcW w:w="2830" w:type="dxa"/>
            <w:tcBorders>
              <w:top w:val="single" w:sz="4" w:space="0" w:color="auto"/>
              <w:left w:val="single" w:sz="4" w:space="0" w:color="auto"/>
              <w:bottom w:val="single" w:sz="4" w:space="0" w:color="auto"/>
              <w:right w:val="single" w:sz="4" w:space="0" w:color="auto"/>
            </w:tcBorders>
          </w:tcPr>
          <w:p w14:paraId="2D50DBCB" w14:textId="77777777" w:rsidR="003206DF" w:rsidRPr="002531E2" w:rsidRDefault="003206DF">
            <w:pPr>
              <w:spacing w:before="0" w:after="0"/>
              <w:rPr>
                <w:b/>
              </w:rPr>
            </w:pPr>
            <w:r w:rsidRPr="002531E2">
              <w:rPr>
                <w:b/>
              </w:rPr>
              <w:t>SSEG</w:t>
            </w:r>
          </w:p>
        </w:tc>
        <w:tc>
          <w:tcPr>
            <w:tcW w:w="5925" w:type="dxa"/>
            <w:tcBorders>
              <w:top w:val="single" w:sz="4" w:space="0" w:color="auto"/>
              <w:left w:val="single" w:sz="4" w:space="0" w:color="auto"/>
              <w:bottom w:val="single" w:sz="4" w:space="0" w:color="auto"/>
              <w:right w:val="single" w:sz="4" w:space="0" w:color="auto"/>
            </w:tcBorders>
          </w:tcPr>
          <w:p w14:paraId="120CBEC9" w14:textId="77777777" w:rsidR="003206DF" w:rsidRPr="002531E2" w:rsidRDefault="003206DF">
            <w:pPr>
              <w:spacing w:before="0" w:after="0"/>
            </w:pPr>
            <w:r w:rsidRPr="002531E2">
              <w:t>Space Segment</w:t>
            </w:r>
          </w:p>
        </w:tc>
      </w:tr>
      <w:tr w:rsidR="003206DF" w:rsidRPr="002531E2" w14:paraId="6B4166C7" w14:textId="77777777">
        <w:tc>
          <w:tcPr>
            <w:tcW w:w="2830" w:type="dxa"/>
            <w:tcBorders>
              <w:top w:val="single" w:sz="4" w:space="0" w:color="auto"/>
              <w:left w:val="single" w:sz="4" w:space="0" w:color="auto"/>
              <w:bottom w:val="single" w:sz="4" w:space="0" w:color="auto"/>
              <w:right w:val="single" w:sz="4" w:space="0" w:color="auto"/>
            </w:tcBorders>
          </w:tcPr>
          <w:p w14:paraId="2AB9D677" w14:textId="77777777" w:rsidR="003206DF" w:rsidRPr="002531E2" w:rsidRDefault="003206DF">
            <w:pPr>
              <w:spacing w:before="0" w:after="0"/>
              <w:rPr>
                <w:b/>
              </w:rPr>
            </w:pPr>
            <w:r w:rsidRPr="002531E2">
              <w:rPr>
                <w:b/>
              </w:rPr>
              <w:t>TBW</w:t>
            </w:r>
          </w:p>
        </w:tc>
        <w:tc>
          <w:tcPr>
            <w:tcW w:w="5925" w:type="dxa"/>
            <w:tcBorders>
              <w:top w:val="single" w:sz="4" w:space="0" w:color="auto"/>
              <w:left w:val="single" w:sz="4" w:space="0" w:color="auto"/>
              <w:bottom w:val="single" w:sz="4" w:space="0" w:color="auto"/>
              <w:right w:val="single" w:sz="4" w:space="0" w:color="auto"/>
            </w:tcBorders>
          </w:tcPr>
          <w:p w14:paraId="36656787" w14:textId="77777777" w:rsidR="003206DF" w:rsidRPr="002531E2" w:rsidRDefault="003206DF">
            <w:pPr>
              <w:spacing w:before="0" w:after="0"/>
            </w:pPr>
            <w:r w:rsidRPr="002531E2">
              <w:t>To Be Written</w:t>
            </w:r>
          </w:p>
        </w:tc>
      </w:tr>
      <w:tr w:rsidR="003206DF" w:rsidRPr="002531E2" w14:paraId="48C936F5" w14:textId="77777777">
        <w:tc>
          <w:tcPr>
            <w:tcW w:w="2830" w:type="dxa"/>
            <w:tcBorders>
              <w:top w:val="single" w:sz="4" w:space="0" w:color="auto"/>
              <w:left w:val="single" w:sz="4" w:space="0" w:color="auto"/>
              <w:bottom w:val="single" w:sz="4" w:space="0" w:color="auto"/>
              <w:right w:val="single" w:sz="4" w:space="0" w:color="auto"/>
            </w:tcBorders>
          </w:tcPr>
          <w:p w14:paraId="4710DE19" w14:textId="77777777" w:rsidR="003206DF" w:rsidRPr="002531E2" w:rsidRDefault="003206DF">
            <w:pPr>
              <w:spacing w:before="0" w:after="0"/>
              <w:rPr>
                <w:b/>
              </w:rPr>
            </w:pPr>
            <w:r w:rsidRPr="002531E2">
              <w:rPr>
                <w:b/>
              </w:rPr>
              <w:t>TS</w:t>
            </w:r>
          </w:p>
        </w:tc>
        <w:tc>
          <w:tcPr>
            <w:tcW w:w="5925" w:type="dxa"/>
            <w:tcBorders>
              <w:top w:val="single" w:sz="4" w:space="0" w:color="auto"/>
              <w:left w:val="single" w:sz="4" w:space="0" w:color="auto"/>
              <w:bottom w:val="single" w:sz="4" w:space="0" w:color="auto"/>
              <w:right w:val="single" w:sz="4" w:space="0" w:color="auto"/>
            </w:tcBorders>
          </w:tcPr>
          <w:p w14:paraId="6D253E05" w14:textId="77777777" w:rsidR="003206DF" w:rsidRPr="002531E2" w:rsidRDefault="003206DF">
            <w:pPr>
              <w:spacing w:before="0" w:after="0"/>
            </w:pPr>
            <w:r w:rsidRPr="002531E2">
              <w:t>Tender Specifications</w:t>
            </w:r>
          </w:p>
        </w:tc>
      </w:tr>
      <w:tr w:rsidR="003206DF" w:rsidRPr="002531E2" w14:paraId="38905CB9" w14:textId="77777777">
        <w:tc>
          <w:tcPr>
            <w:tcW w:w="2830" w:type="dxa"/>
            <w:tcBorders>
              <w:top w:val="single" w:sz="4" w:space="0" w:color="auto"/>
              <w:left w:val="single" w:sz="4" w:space="0" w:color="auto"/>
              <w:bottom w:val="single" w:sz="4" w:space="0" w:color="auto"/>
              <w:right w:val="single" w:sz="4" w:space="0" w:color="auto"/>
            </w:tcBorders>
          </w:tcPr>
          <w:p w14:paraId="6A4E39A1" w14:textId="77777777" w:rsidR="003206DF" w:rsidRPr="002531E2" w:rsidRDefault="003206DF">
            <w:pPr>
              <w:spacing w:before="0" w:after="0"/>
              <w:rPr>
                <w:b/>
              </w:rPr>
            </w:pPr>
            <w:r w:rsidRPr="002531E2">
              <w:rPr>
                <w:b/>
              </w:rPr>
              <w:t>TSP</w:t>
            </w:r>
          </w:p>
        </w:tc>
        <w:tc>
          <w:tcPr>
            <w:tcW w:w="5925" w:type="dxa"/>
            <w:tcBorders>
              <w:top w:val="single" w:sz="4" w:space="0" w:color="auto"/>
              <w:left w:val="single" w:sz="4" w:space="0" w:color="auto"/>
              <w:bottom w:val="single" w:sz="4" w:space="0" w:color="auto"/>
              <w:right w:val="single" w:sz="4" w:space="0" w:color="auto"/>
            </w:tcBorders>
          </w:tcPr>
          <w:p w14:paraId="5605D384" w14:textId="77777777" w:rsidR="003206DF" w:rsidRPr="002531E2" w:rsidRDefault="003206DF">
            <w:pPr>
              <w:spacing w:before="0" w:after="0"/>
            </w:pPr>
            <w:r w:rsidRPr="002531E2">
              <w:t>Time Service Provider</w:t>
            </w:r>
          </w:p>
        </w:tc>
      </w:tr>
      <w:tr w:rsidR="003206DF" w:rsidRPr="002531E2" w14:paraId="1A799581" w14:textId="77777777">
        <w:tc>
          <w:tcPr>
            <w:tcW w:w="2830" w:type="dxa"/>
            <w:tcBorders>
              <w:top w:val="single" w:sz="4" w:space="0" w:color="auto"/>
              <w:left w:val="single" w:sz="4" w:space="0" w:color="auto"/>
              <w:bottom w:val="single" w:sz="4" w:space="0" w:color="auto"/>
              <w:right w:val="single" w:sz="4" w:space="0" w:color="auto"/>
            </w:tcBorders>
          </w:tcPr>
          <w:p w14:paraId="15420305" w14:textId="77777777" w:rsidR="003206DF" w:rsidRPr="002531E2" w:rsidRDefault="003206DF">
            <w:pPr>
              <w:spacing w:before="0" w:after="0"/>
              <w:rPr>
                <w:b/>
              </w:rPr>
            </w:pPr>
            <w:r w:rsidRPr="002531E2">
              <w:rPr>
                <w:b/>
              </w:rPr>
              <w:t>TTC</w:t>
            </w:r>
          </w:p>
        </w:tc>
        <w:tc>
          <w:tcPr>
            <w:tcW w:w="5925" w:type="dxa"/>
            <w:tcBorders>
              <w:top w:val="single" w:sz="4" w:space="0" w:color="auto"/>
              <w:left w:val="single" w:sz="4" w:space="0" w:color="auto"/>
              <w:bottom w:val="single" w:sz="4" w:space="0" w:color="auto"/>
              <w:right w:val="single" w:sz="4" w:space="0" w:color="auto"/>
            </w:tcBorders>
          </w:tcPr>
          <w:p w14:paraId="207A9A2E" w14:textId="77777777" w:rsidR="003206DF" w:rsidRPr="002531E2" w:rsidRDefault="003206DF">
            <w:pPr>
              <w:spacing w:before="0" w:after="0"/>
            </w:pPr>
            <w:r w:rsidRPr="002531E2">
              <w:t>(Galileo) Telecommand, Tracking and Control</w:t>
            </w:r>
          </w:p>
        </w:tc>
      </w:tr>
      <w:tr w:rsidR="003206DF" w:rsidRPr="002531E2" w14:paraId="6615BD27" w14:textId="77777777">
        <w:tc>
          <w:tcPr>
            <w:tcW w:w="2830" w:type="dxa"/>
            <w:tcBorders>
              <w:top w:val="single" w:sz="4" w:space="0" w:color="auto"/>
              <w:left w:val="single" w:sz="4" w:space="0" w:color="auto"/>
              <w:bottom w:val="single" w:sz="4" w:space="0" w:color="auto"/>
              <w:right w:val="single" w:sz="4" w:space="0" w:color="auto"/>
            </w:tcBorders>
          </w:tcPr>
          <w:p w14:paraId="45693195" w14:textId="77777777" w:rsidR="003206DF" w:rsidRPr="002531E2" w:rsidRDefault="003206DF">
            <w:pPr>
              <w:spacing w:before="0" w:after="0"/>
              <w:rPr>
                <w:b/>
              </w:rPr>
            </w:pPr>
            <w:r w:rsidRPr="002531E2">
              <w:rPr>
                <w:b/>
              </w:rPr>
              <w:t>ULS</w:t>
            </w:r>
          </w:p>
        </w:tc>
        <w:tc>
          <w:tcPr>
            <w:tcW w:w="5925" w:type="dxa"/>
            <w:tcBorders>
              <w:top w:val="single" w:sz="4" w:space="0" w:color="auto"/>
              <w:left w:val="single" w:sz="4" w:space="0" w:color="auto"/>
              <w:bottom w:val="single" w:sz="4" w:space="0" w:color="auto"/>
              <w:right w:val="single" w:sz="4" w:space="0" w:color="auto"/>
            </w:tcBorders>
          </w:tcPr>
          <w:p w14:paraId="6F9FF20D" w14:textId="77777777" w:rsidR="003206DF" w:rsidRPr="002531E2" w:rsidRDefault="003206DF">
            <w:pPr>
              <w:spacing w:before="0" w:after="0"/>
            </w:pPr>
            <w:r w:rsidRPr="002531E2">
              <w:t>Up-link Station</w:t>
            </w:r>
          </w:p>
        </w:tc>
      </w:tr>
      <w:tr w:rsidR="003206DF" w:rsidRPr="002531E2" w14:paraId="146C484D" w14:textId="77777777">
        <w:tc>
          <w:tcPr>
            <w:tcW w:w="2830" w:type="dxa"/>
            <w:tcBorders>
              <w:top w:val="single" w:sz="4" w:space="0" w:color="auto"/>
              <w:left w:val="single" w:sz="4" w:space="0" w:color="auto"/>
              <w:bottom w:val="single" w:sz="4" w:space="0" w:color="auto"/>
              <w:right w:val="single" w:sz="4" w:space="0" w:color="auto"/>
            </w:tcBorders>
          </w:tcPr>
          <w:p w14:paraId="6B0678AD" w14:textId="77777777" w:rsidR="003206DF" w:rsidRPr="002531E2" w:rsidRDefault="003206DF">
            <w:pPr>
              <w:spacing w:before="0" w:after="0"/>
              <w:rPr>
                <w:b/>
              </w:rPr>
            </w:pPr>
            <w:r w:rsidRPr="002531E2">
              <w:rPr>
                <w:b/>
              </w:rPr>
              <w:t>VAT</w:t>
            </w:r>
          </w:p>
        </w:tc>
        <w:tc>
          <w:tcPr>
            <w:tcW w:w="5925" w:type="dxa"/>
            <w:tcBorders>
              <w:top w:val="single" w:sz="4" w:space="0" w:color="auto"/>
              <w:left w:val="single" w:sz="4" w:space="0" w:color="auto"/>
              <w:bottom w:val="single" w:sz="4" w:space="0" w:color="auto"/>
              <w:right w:val="single" w:sz="4" w:space="0" w:color="auto"/>
            </w:tcBorders>
          </w:tcPr>
          <w:p w14:paraId="72507A2F" w14:textId="77777777" w:rsidR="003206DF" w:rsidRPr="002531E2" w:rsidRDefault="003206DF">
            <w:pPr>
              <w:spacing w:before="0" w:after="0"/>
            </w:pPr>
            <w:r w:rsidRPr="002531E2">
              <w:t>Value Added Tax</w:t>
            </w:r>
          </w:p>
        </w:tc>
      </w:tr>
    </w:tbl>
    <w:p w14:paraId="3DBF431B" w14:textId="1C768F0B" w:rsidR="003206DF" w:rsidRPr="002531E2" w:rsidRDefault="003206DF" w:rsidP="003206DF">
      <w:pPr>
        <w:pStyle w:val="Caption"/>
        <w:keepNext/>
        <w:jc w:val="left"/>
      </w:pPr>
    </w:p>
    <w:tbl>
      <w:tblPr>
        <w:tblStyle w:val="TableGrid"/>
        <w:tblW w:w="0" w:type="auto"/>
        <w:tblLook w:val="04A0" w:firstRow="1" w:lastRow="0" w:firstColumn="1" w:lastColumn="0" w:noHBand="0" w:noVBand="1"/>
      </w:tblPr>
      <w:tblGrid>
        <w:gridCol w:w="2830"/>
        <w:gridCol w:w="5925"/>
      </w:tblGrid>
      <w:tr w:rsidR="003206DF" w:rsidRPr="002531E2" w14:paraId="1E381D4E" w14:textId="77777777">
        <w:trPr>
          <w:tblHeader/>
        </w:trPr>
        <w:tc>
          <w:tcPr>
            <w:tcW w:w="2830"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6D7E371A" w14:textId="18FB7DDA" w:rsidR="003206DF" w:rsidRPr="002531E2" w:rsidRDefault="00967127">
            <w:pPr>
              <w:rPr>
                <w:rFonts w:cstheme="minorBidi"/>
                <w:color w:val="FFFFFF" w:themeColor="background1"/>
                <w:lang w:eastAsia="en-GB"/>
              </w:rPr>
            </w:pPr>
            <w:r>
              <w:rPr>
                <w:rFonts w:cstheme="minorBidi"/>
                <w:color w:val="FFFFFF" w:themeColor="background1"/>
                <w:lang w:eastAsia="en-GB"/>
              </w:rPr>
              <w:t>Term</w:t>
            </w:r>
            <w:r w:rsidR="007F37AA">
              <w:rPr>
                <w:rFonts w:cstheme="minorBidi"/>
                <w:color w:val="FFFFFF" w:themeColor="background1"/>
                <w:lang w:eastAsia="en-GB"/>
              </w:rPr>
              <w:t>inology</w:t>
            </w:r>
          </w:p>
        </w:tc>
        <w:tc>
          <w:tcPr>
            <w:tcW w:w="5925"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1E14C78D" w14:textId="77777777" w:rsidR="003206DF" w:rsidRPr="002531E2" w:rsidRDefault="003206DF">
            <w:pPr>
              <w:rPr>
                <w:rFonts w:cstheme="minorHAnsi"/>
                <w:color w:val="FFFFFF" w:themeColor="background1"/>
                <w:lang w:eastAsia="en-GB"/>
              </w:rPr>
            </w:pPr>
            <w:r w:rsidRPr="002531E2">
              <w:rPr>
                <w:rFonts w:cstheme="minorHAnsi"/>
                <w:color w:val="FFFFFF" w:themeColor="background1"/>
                <w:lang w:eastAsia="en-GB"/>
              </w:rPr>
              <w:t>Definition</w:t>
            </w:r>
          </w:p>
        </w:tc>
      </w:tr>
      <w:tr w:rsidR="003206DF" w:rsidRPr="002531E2" w14:paraId="6108AB9B" w14:textId="77777777">
        <w:tc>
          <w:tcPr>
            <w:tcW w:w="2830" w:type="dxa"/>
            <w:tcBorders>
              <w:top w:val="single" w:sz="4" w:space="0" w:color="auto"/>
              <w:left w:val="single" w:sz="4" w:space="0" w:color="auto"/>
              <w:bottom w:val="single" w:sz="4" w:space="0" w:color="auto"/>
              <w:right w:val="single" w:sz="4" w:space="0" w:color="auto"/>
            </w:tcBorders>
          </w:tcPr>
          <w:p w14:paraId="69C8EBD6" w14:textId="77777777" w:rsidR="003206DF" w:rsidRPr="002531E2" w:rsidRDefault="003206DF">
            <w:pPr>
              <w:rPr>
                <w:rFonts w:cstheme="minorHAnsi"/>
                <w:lang w:eastAsia="en-GB"/>
              </w:rPr>
            </w:pPr>
            <w:r w:rsidRPr="002531E2">
              <w:rPr>
                <w:rFonts w:cstheme="minorHAnsi"/>
                <w:lang w:eastAsia="en-GB"/>
              </w:rPr>
              <w:t>Core Team members</w:t>
            </w:r>
          </w:p>
        </w:tc>
        <w:tc>
          <w:tcPr>
            <w:tcW w:w="5925" w:type="dxa"/>
            <w:tcBorders>
              <w:top w:val="single" w:sz="4" w:space="0" w:color="auto"/>
              <w:left w:val="single" w:sz="4" w:space="0" w:color="auto"/>
              <w:bottom w:val="single" w:sz="4" w:space="0" w:color="auto"/>
              <w:right w:val="single" w:sz="4" w:space="0" w:color="auto"/>
            </w:tcBorders>
          </w:tcPr>
          <w:p w14:paraId="5C0C5AEA" w14:textId="77777777" w:rsidR="003206DF" w:rsidRPr="002531E2" w:rsidRDefault="003206DF">
            <w:pPr>
              <w:rPr>
                <w:rFonts w:cstheme="minorHAnsi"/>
                <w:lang w:eastAsia="en-GB"/>
              </w:rPr>
            </w:pPr>
            <w:r w:rsidRPr="002531E2">
              <w:rPr>
                <w:rFonts w:cstheme="minorHAnsi"/>
                <w:lang w:eastAsia="en-GB"/>
              </w:rPr>
              <w:t xml:space="preserve">(a) prime contractors, (b) any possible economic operator submitting the tender jointly with the prime tenderer (e.g., </w:t>
            </w:r>
            <w:r>
              <w:rPr>
                <w:rFonts w:cstheme="minorHAnsi"/>
                <w:lang w:eastAsia="en-GB"/>
              </w:rPr>
              <w:t>Group</w:t>
            </w:r>
            <w:r w:rsidRPr="002531E2">
              <w:rPr>
                <w:rFonts w:cstheme="minorHAnsi"/>
                <w:lang w:eastAsia="en-GB"/>
              </w:rPr>
              <w:t xml:space="preserve"> members) and (c) any entity(</w:t>
            </w:r>
            <w:proofErr w:type="spellStart"/>
            <w:r w:rsidRPr="002531E2">
              <w:rPr>
                <w:rFonts w:cstheme="minorHAnsi"/>
                <w:lang w:eastAsia="en-GB"/>
              </w:rPr>
              <w:t>ies</w:t>
            </w:r>
            <w:proofErr w:type="spellEnd"/>
            <w:r w:rsidRPr="002531E2">
              <w:rPr>
                <w:rFonts w:cstheme="minorHAnsi"/>
                <w:lang w:eastAsia="en-GB"/>
              </w:rPr>
              <w:t>)/</w:t>
            </w:r>
            <w:r>
              <w:rPr>
                <w:rFonts w:cstheme="minorHAnsi"/>
                <w:lang w:eastAsia="en-GB"/>
              </w:rPr>
              <w:t>subcontractor</w:t>
            </w:r>
            <w:r w:rsidRPr="002531E2">
              <w:rPr>
                <w:rFonts w:cstheme="minorHAnsi"/>
                <w:lang w:eastAsia="en-GB"/>
              </w:rPr>
              <w:t xml:space="preserve">s whose capacity is used by the tenderer to comply with selection criteria as per Section </w:t>
            </w:r>
            <w:r>
              <w:rPr>
                <w:rFonts w:cstheme="minorHAnsi"/>
                <w:lang w:eastAsia="en-GB"/>
              </w:rPr>
              <w:t>5</w:t>
            </w:r>
            <w:r w:rsidRPr="002531E2">
              <w:rPr>
                <w:rFonts w:cstheme="minorHAnsi"/>
                <w:lang w:eastAsia="en-GB"/>
              </w:rPr>
              <w:t>.</w:t>
            </w:r>
            <w:r>
              <w:rPr>
                <w:rFonts w:cstheme="minorHAnsi"/>
                <w:lang w:eastAsia="en-GB"/>
              </w:rPr>
              <w:t>4</w:t>
            </w:r>
            <w:r w:rsidRPr="002531E2">
              <w:rPr>
                <w:rFonts w:cstheme="minorHAnsi"/>
                <w:lang w:eastAsia="en-GB"/>
              </w:rPr>
              <w:t>.</w:t>
            </w:r>
          </w:p>
        </w:tc>
      </w:tr>
      <w:tr w:rsidR="003206DF" w:rsidRPr="002531E2" w14:paraId="72768BC8" w14:textId="77777777">
        <w:tc>
          <w:tcPr>
            <w:tcW w:w="2830" w:type="dxa"/>
            <w:tcBorders>
              <w:top w:val="single" w:sz="4" w:space="0" w:color="auto"/>
              <w:left w:val="single" w:sz="4" w:space="0" w:color="auto"/>
              <w:bottom w:val="single" w:sz="4" w:space="0" w:color="auto"/>
              <w:right w:val="single" w:sz="4" w:space="0" w:color="auto"/>
            </w:tcBorders>
          </w:tcPr>
          <w:p w14:paraId="24AC4907" w14:textId="5D20CFB7" w:rsidR="003206DF" w:rsidRPr="002531E2" w:rsidRDefault="003206DF">
            <w:pPr>
              <w:rPr>
                <w:rFonts w:cstheme="minorBidi"/>
                <w:lang w:eastAsia="en-GB"/>
              </w:rPr>
            </w:pPr>
            <w:r w:rsidRPr="73281349">
              <w:rPr>
                <w:rFonts w:cstheme="minorBidi"/>
                <w:lang w:eastAsia="en-GB"/>
              </w:rPr>
              <w:t>Constituency (</w:t>
            </w:r>
            <w:r w:rsidR="00FB126A">
              <w:rPr>
                <w:rFonts w:cstheme="minorBidi"/>
                <w:lang w:eastAsia="en-GB"/>
              </w:rPr>
              <w:t>MC SECMON</w:t>
            </w:r>
            <w:r w:rsidRPr="73281349">
              <w:rPr>
                <w:rFonts w:cstheme="minorBidi"/>
                <w:lang w:eastAsia="en-GB"/>
              </w:rPr>
              <w:t>)</w:t>
            </w:r>
          </w:p>
        </w:tc>
        <w:tc>
          <w:tcPr>
            <w:tcW w:w="5925" w:type="dxa"/>
            <w:tcBorders>
              <w:top w:val="single" w:sz="4" w:space="0" w:color="auto"/>
              <w:left w:val="single" w:sz="4" w:space="0" w:color="auto"/>
              <w:bottom w:val="single" w:sz="4" w:space="0" w:color="auto"/>
              <w:right w:val="single" w:sz="4" w:space="0" w:color="auto"/>
            </w:tcBorders>
          </w:tcPr>
          <w:p w14:paraId="007A64B8" w14:textId="3C8E86A2" w:rsidR="003206DF" w:rsidRPr="00BB2447" w:rsidRDefault="003206DF">
            <w:pPr>
              <w:rPr>
                <w:rFonts w:cstheme="minorHAnsi"/>
                <w:lang w:eastAsia="en-GB"/>
              </w:rPr>
            </w:pPr>
            <w:r w:rsidRPr="00BB2447">
              <w:rPr>
                <w:rFonts w:cstheme="minorHAnsi"/>
                <w:lang w:eastAsia="en-GB"/>
              </w:rPr>
              <w:t xml:space="preserve">The complete set of constituents served by the </w:t>
            </w:r>
            <w:r w:rsidR="005A28D5">
              <w:rPr>
                <w:rFonts w:cstheme="minorHAnsi"/>
                <w:lang w:eastAsia="en-GB"/>
              </w:rPr>
              <w:t>MC SECMON</w:t>
            </w:r>
            <w:r w:rsidRPr="00BB2447">
              <w:rPr>
                <w:rFonts w:cstheme="minorHAnsi"/>
                <w:lang w:eastAsia="en-GB"/>
              </w:rPr>
              <w:t xml:space="preserve">, encompassing all entities, systems, assets, and stakeholders within the defined scope of </w:t>
            </w:r>
            <w:r w:rsidR="001E0A37">
              <w:rPr>
                <w:rFonts w:cstheme="minorHAnsi"/>
                <w:lang w:eastAsia="en-GB"/>
              </w:rPr>
              <w:t>security</w:t>
            </w:r>
            <w:r w:rsidR="001E0A37" w:rsidRPr="00BB2447">
              <w:rPr>
                <w:rFonts w:cstheme="minorHAnsi"/>
                <w:lang w:eastAsia="en-GB"/>
              </w:rPr>
              <w:t xml:space="preserve"> </w:t>
            </w:r>
            <w:r w:rsidRPr="00BB2447">
              <w:rPr>
                <w:rFonts w:cstheme="minorHAnsi"/>
                <w:lang w:eastAsia="en-GB"/>
              </w:rPr>
              <w:t>monitoring, detection, and response responsibilities.</w:t>
            </w:r>
          </w:p>
        </w:tc>
      </w:tr>
      <w:tr w:rsidR="003206DF" w:rsidRPr="002531E2" w14:paraId="42A2964C" w14:textId="77777777">
        <w:tc>
          <w:tcPr>
            <w:tcW w:w="2830" w:type="dxa"/>
            <w:tcBorders>
              <w:top w:val="single" w:sz="4" w:space="0" w:color="auto"/>
              <w:left w:val="single" w:sz="4" w:space="0" w:color="auto"/>
              <w:bottom w:val="single" w:sz="4" w:space="0" w:color="auto"/>
              <w:right w:val="single" w:sz="4" w:space="0" w:color="auto"/>
            </w:tcBorders>
          </w:tcPr>
          <w:p w14:paraId="48DD668D" w14:textId="42CFC7F2" w:rsidR="003206DF" w:rsidRDefault="003206DF">
            <w:pPr>
              <w:rPr>
                <w:rFonts w:cstheme="minorBidi"/>
                <w:lang w:eastAsia="en-GB"/>
              </w:rPr>
            </w:pPr>
            <w:r w:rsidRPr="6AE504CE">
              <w:rPr>
                <w:rFonts w:cstheme="minorBidi"/>
                <w:lang w:eastAsia="en-GB"/>
              </w:rPr>
              <w:lastRenderedPageBreak/>
              <w:t>Constituent (</w:t>
            </w:r>
            <w:r w:rsidR="00DA5D2E">
              <w:rPr>
                <w:rFonts w:cstheme="minorBidi"/>
                <w:lang w:eastAsia="en-GB"/>
              </w:rPr>
              <w:t>MC SECMON</w:t>
            </w:r>
            <w:r w:rsidRPr="6AE504CE">
              <w:rPr>
                <w:rFonts w:cstheme="minorBidi"/>
                <w:lang w:eastAsia="en-GB"/>
              </w:rPr>
              <w:t>)</w:t>
            </w:r>
          </w:p>
          <w:p w14:paraId="70B40E01" w14:textId="77777777" w:rsidR="003206DF" w:rsidRPr="002531E2" w:rsidRDefault="003206DF">
            <w:pPr>
              <w:rPr>
                <w:rFonts w:cstheme="minorBidi"/>
                <w:lang w:eastAsia="en-GB"/>
              </w:rPr>
            </w:pPr>
            <w:r>
              <w:br/>
            </w:r>
          </w:p>
          <w:p w14:paraId="468A33F3" w14:textId="77777777" w:rsidR="003206DF" w:rsidRPr="002531E2" w:rsidRDefault="003206DF">
            <w:pPr>
              <w:rPr>
                <w:rFonts w:cstheme="minorBidi"/>
                <w:lang w:eastAsia="en-GB"/>
              </w:rPr>
            </w:pPr>
          </w:p>
        </w:tc>
        <w:tc>
          <w:tcPr>
            <w:tcW w:w="5925" w:type="dxa"/>
            <w:tcBorders>
              <w:top w:val="single" w:sz="4" w:space="0" w:color="auto"/>
              <w:left w:val="single" w:sz="4" w:space="0" w:color="auto"/>
              <w:bottom w:val="single" w:sz="4" w:space="0" w:color="auto"/>
              <w:right w:val="single" w:sz="4" w:space="0" w:color="auto"/>
            </w:tcBorders>
          </w:tcPr>
          <w:p w14:paraId="3EF7C738" w14:textId="1CE448B0" w:rsidR="003206DF" w:rsidRPr="00BB2447" w:rsidRDefault="003206DF">
            <w:pPr>
              <w:rPr>
                <w:rFonts w:cstheme="minorHAnsi"/>
                <w:lang w:eastAsia="en-GB"/>
              </w:rPr>
            </w:pPr>
            <w:r w:rsidRPr="00BB2447">
              <w:rPr>
                <w:rFonts w:cstheme="minorHAnsi"/>
                <w:lang w:eastAsia="en-GB"/>
              </w:rPr>
              <w:t xml:space="preserve">An entity—such as a business unit, system, application, asset owner, or external organization—that is monitored, protected, and/or supported </w:t>
            </w:r>
            <w:r w:rsidR="00115960">
              <w:rPr>
                <w:rFonts w:cstheme="minorHAnsi"/>
                <w:lang w:eastAsia="en-GB"/>
              </w:rPr>
              <w:t>through MC SECMON</w:t>
            </w:r>
            <w:r w:rsidRPr="00BB2447">
              <w:rPr>
                <w:rFonts w:cstheme="minorHAnsi"/>
                <w:lang w:eastAsia="en-GB"/>
              </w:rPr>
              <w:t xml:space="preserve">. A constituent is a discrete source of security-relevant data and/or a recipient of </w:t>
            </w:r>
            <w:r w:rsidR="00115960">
              <w:rPr>
                <w:rFonts w:cstheme="minorHAnsi"/>
                <w:lang w:eastAsia="en-GB"/>
              </w:rPr>
              <w:t>security monitoring</w:t>
            </w:r>
            <w:r w:rsidRPr="00BB2447">
              <w:rPr>
                <w:rFonts w:cstheme="minorHAnsi"/>
                <w:lang w:eastAsia="en-GB"/>
              </w:rPr>
              <w:t xml:space="preserve"> services, including detection, analysis, and response.</w:t>
            </w:r>
          </w:p>
        </w:tc>
      </w:tr>
      <w:tr w:rsidR="003206DF" w:rsidRPr="002531E2" w14:paraId="256E7501" w14:textId="77777777">
        <w:tc>
          <w:tcPr>
            <w:tcW w:w="2830" w:type="dxa"/>
            <w:tcBorders>
              <w:top w:val="single" w:sz="4" w:space="0" w:color="auto"/>
              <w:left w:val="single" w:sz="4" w:space="0" w:color="auto"/>
              <w:bottom w:val="single" w:sz="4" w:space="0" w:color="auto"/>
              <w:right w:val="single" w:sz="4" w:space="0" w:color="auto"/>
            </w:tcBorders>
          </w:tcPr>
          <w:p w14:paraId="726CAB1C" w14:textId="77777777" w:rsidR="003206DF" w:rsidRPr="002531E2" w:rsidRDefault="003206DF">
            <w:pPr>
              <w:rPr>
                <w:rFonts w:cstheme="minorHAnsi"/>
                <w:lang w:eastAsia="en-GB"/>
              </w:rPr>
            </w:pPr>
            <w:r>
              <w:rPr>
                <w:rFonts w:cstheme="minorHAnsi"/>
                <w:lang w:eastAsia="en-GB"/>
              </w:rPr>
              <w:t>Subcontractor</w:t>
            </w:r>
            <w:r w:rsidRPr="002531E2">
              <w:rPr>
                <w:rFonts w:cstheme="minorHAnsi"/>
                <w:lang w:eastAsia="en-GB"/>
              </w:rPr>
              <w:t xml:space="preserve"> or </w:t>
            </w:r>
            <w:r>
              <w:rPr>
                <w:rFonts w:cstheme="minorHAnsi"/>
                <w:lang w:eastAsia="en-GB"/>
              </w:rPr>
              <w:t>subcontractor</w:t>
            </w:r>
          </w:p>
        </w:tc>
        <w:tc>
          <w:tcPr>
            <w:tcW w:w="5925" w:type="dxa"/>
            <w:tcBorders>
              <w:top w:val="single" w:sz="4" w:space="0" w:color="auto"/>
              <w:left w:val="single" w:sz="4" w:space="0" w:color="auto"/>
              <w:bottom w:val="single" w:sz="4" w:space="0" w:color="auto"/>
              <w:right w:val="single" w:sz="4" w:space="0" w:color="auto"/>
            </w:tcBorders>
          </w:tcPr>
          <w:p w14:paraId="4DED58A4" w14:textId="77777777" w:rsidR="003206DF" w:rsidRPr="002531E2" w:rsidRDefault="003206DF">
            <w:pPr>
              <w:rPr>
                <w:rFonts w:cstheme="minorHAnsi"/>
                <w:lang w:eastAsia="en-GB"/>
              </w:rPr>
            </w:pPr>
            <w:r w:rsidRPr="002531E2">
              <w:rPr>
                <w:rFonts w:cstheme="minorHAnsi"/>
                <w:lang w:eastAsia="en-GB"/>
              </w:rPr>
              <w:t xml:space="preserve">An economic operator that is proposed by a candidate or tenderer or contractor to perform part of a contract. </w:t>
            </w:r>
          </w:p>
        </w:tc>
      </w:tr>
    </w:tbl>
    <w:p w14:paraId="198B70A5" w14:textId="77777777" w:rsidR="003206DF" w:rsidRPr="002531E2" w:rsidRDefault="003206DF" w:rsidP="003206DF"/>
    <w:p w14:paraId="156D3625" w14:textId="77777777" w:rsidR="003206DF" w:rsidRPr="002531E2" w:rsidRDefault="003206DF" w:rsidP="003206DF">
      <w:pPr>
        <w:pStyle w:val="Heading1"/>
        <w:spacing w:before="120" w:after="120"/>
      </w:pPr>
      <w:bookmarkStart w:id="480" w:name="_Toc242358878"/>
      <w:r w:rsidRPr="002531E2">
        <w:lastRenderedPageBreak/>
        <w:t>List of Annexes</w:t>
      </w:r>
      <w:bookmarkEnd w:id="480"/>
    </w:p>
    <w:tbl>
      <w:tblPr>
        <w:tblStyle w:val="TableGrid"/>
        <w:tblW w:w="5000" w:type="pct"/>
        <w:tblLook w:val="04A0" w:firstRow="1" w:lastRow="0" w:firstColumn="1" w:lastColumn="0" w:noHBand="0" w:noVBand="1"/>
      </w:tblPr>
      <w:tblGrid>
        <w:gridCol w:w="1696"/>
        <w:gridCol w:w="7932"/>
      </w:tblGrid>
      <w:tr w:rsidR="003206DF" w:rsidRPr="002531E2" w14:paraId="03DAC99B" w14:textId="77777777">
        <w:trPr>
          <w:trHeight w:val="333"/>
          <w:tblHeader/>
        </w:trPr>
        <w:tc>
          <w:tcPr>
            <w:tcW w:w="881" w:type="pct"/>
            <w:shd w:val="clear" w:color="auto" w:fill="14267B"/>
          </w:tcPr>
          <w:p w14:paraId="19C2F8DE" w14:textId="77777777" w:rsidR="003206DF" w:rsidRPr="002531E2" w:rsidRDefault="003206DF">
            <w:pPr>
              <w:rPr>
                <w:rFonts w:cstheme="minorHAnsi"/>
                <w:sz w:val="20"/>
                <w:szCs w:val="20"/>
              </w:rPr>
            </w:pPr>
            <w:r w:rsidRPr="002531E2">
              <w:rPr>
                <w:rFonts w:cstheme="minorHAnsi"/>
                <w:color w:val="FFFFFF" w:themeColor="background1"/>
                <w:sz w:val="20"/>
                <w:szCs w:val="20"/>
              </w:rPr>
              <w:t>Annex</w:t>
            </w:r>
          </w:p>
        </w:tc>
        <w:tc>
          <w:tcPr>
            <w:tcW w:w="4119" w:type="pct"/>
            <w:shd w:val="clear" w:color="auto" w:fill="14267B"/>
          </w:tcPr>
          <w:p w14:paraId="67D224CD" w14:textId="77777777" w:rsidR="003206DF" w:rsidRPr="002531E2" w:rsidRDefault="003206DF">
            <w:pPr>
              <w:rPr>
                <w:rFonts w:cstheme="minorHAnsi"/>
                <w:sz w:val="20"/>
                <w:szCs w:val="20"/>
              </w:rPr>
            </w:pPr>
            <w:r w:rsidRPr="002531E2">
              <w:rPr>
                <w:rFonts w:cstheme="minorHAnsi"/>
                <w:sz w:val="20"/>
                <w:szCs w:val="20"/>
              </w:rPr>
              <w:t>Title</w:t>
            </w:r>
          </w:p>
        </w:tc>
      </w:tr>
      <w:tr w:rsidR="003206DF" w:rsidRPr="00656063" w14:paraId="20B88AAB" w14:textId="77777777">
        <w:tc>
          <w:tcPr>
            <w:tcW w:w="881" w:type="pct"/>
            <w:vAlign w:val="bottom"/>
          </w:tcPr>
          <w:p w14:paraId="7B74FFD2" w14:textId="77777777" w:rsidR="003206DF" w:rsidRPr="00280030" w:rsidRDefault="003206DF">
            <w:pPr>
              <w:jc w:val="left"/>
              <w:rPr>
                <w:rFonts w:cstheme="minorHAnsi"/>
                <w:sz w:val="20"/>
                <w:szCs w:val="20"/>
              </w:rPr>
            </w:pPr>
            <w:bookmarkStart w:id="481" w:name="IdentOfTenderAnnexIA"/>
            <w:r>
              <w:rPr>
                <w:rFonts w:ascii="Aptos Narrow" w:hAnsi="Aptos Narrow"/>
                <w:color w:val="000000"/>
              </w:rPr>
              <w:t xml:space="preserve">Annex </w:t>
            </w:r>
            <w:proofErr w:type="gramStart"/>
            <w:r>
              <w:rPr>
                <w:rFonts w:ascii="Aptos Narrow" w:hAnsi="Aptos Narrow"/>
                <w:color w:val="000000"/>
              </w:rPr>
              <w:t>I.A</w:t>
            </w:r>
            <w:bookmarkEnd w:id="481"/>
            <w:proofErr w:type="gramEnd"/>
          </w:p>
        </w:tc>
        <w:tc>
          <w:tcPr>
            <w:tcW w:w="4119" w:type="pct"/>
            <w:vAlign w:val="bottom"/>
          </w:tcPr>
          <w:p w14:paraId="52870430" w14:textId="77777777" w:rsidR="003206DF" w:rsidRPr="00280030" w:rsidRDefault="003206DF">
            <w:pPr>
              <w:rPr>
                <w:rFonts w:cstheme="minorHAnsi"/>
                <w:sz w:val="20"/>
                <w:szCs w:val="20"/>
              </w:rPr>
            </w:pPr>
            <w:r>
              <w:rPr>
                <w:rFonts w:ascii="Aptos Narrow" w:hAnsi="Aptos Narrow"/>
                <w:color w:val="000000"/>
              </w:rPr>
              <w:t>Template Identification Sheet of the Candidate</w:t>
            </w:r>
          </w:p>
        </w:tc>
      </w:tr>
      <w:tr w:rsidR="003206DF" w:rsidRPr="00656063" w14:paraId="4E0BCECF" w14:textId="77777777">
        <w:trPr>
          <w:trHeight w:val="510"/>
        </w:trPr>
        <w:tc>
          <w:tcPr>
            <w:tcW w:w="881" w:type="pct"/>
            <w:vAlign w:val="bottom"/>
          </w:tcPr>
          <w:p w14:paraId="62AC84CE" w14:textId="77777777" w:rsidR="003206DF" w:rsidRPr="00280030" w:rsidRDefault="003206DF">
            <w:pPr>
              <w:rPr>
                <w:rFonts w:cstheme="minorHAnsi"/>
                <w:sz w:val="20"/>
                <w:szCs w:val="20"/>
              </w:rPr>
            </w:pPr>
            <w:bookmarkStart w:id="482" w:name="FINStateAnnexIE"/>
            <w:r>
              <w:rPr>
                <w:rFonts w:ascii="Aptos Narrow" w:hAnsi="Aptos Narrow"/>
                <w:color w:val="000000"/>
              </w:rPr>
              <w:t xml:space="preserve">Annex I.B </w:t>
            </w:r>
            <w:bookmarkEnd w:id="482"/>
          </w:p>
        </w:tc>
        <w:tc>
          <w:tcPr>
            <w:tcW w:w="4119" w:type="pct"/>
            <w:vAlign w:val="bottom"/>
          </w:tcPr>
          <w:p w14:paraId="0F6FC601" w14:textId="77777777" w:rsidR="003206DF" w:rsidRPr="00280030" w:rsidRDefault="003206DF">
            <w:pPr>
              <w:rPr>
                <w:rFonts w:cstheme="minorHAnsi"/>
                <w:sz w:val="20"/>
                <w:szCs w:val="20"/>
              </w:rPr>
            </w:pPr>
            <w:r>
              <w:rPr>
                <w:rFonts w:ascii="Aptos Narrow" w:hAnsi="Aptos Narrow"/>
                <w:color w:val="000000"/>
              </w:rPr>
              <w:t>Template Declaration of Honour</w:t>
            </w:r>
          </w:p>
        </w:tc>
      </w:tr>
      <w:tr w:rsidR="003206DF" w:rsidRPr="00656063" w14:paraId="0D763DA9" w14:textId="77777777">
        <w:trPr>
          <w:trHeight w:val="510"/>
        </w:trPr>
        <w:tc>
          <w:tcPr>
            <w:tcW w:w="881" w:type="pct"/>
            <w:vAlign w:val="bottom"/>
          </w:tcPr>
          <w:p w14:paraId="3609A8C0" w14:textId="77777777" w:rsidR="003206DF" w:rsidRPr="00280030" w:rsidRDefault="003206DF">
            <w:pPr>
              <w:rPr>
                <w:rFonts w:cstheme="minorBidi"/>
                <w:sz w:val="20"/>
                <w:szCs w:val="20"/>
              </w:rPr>
            </w:pPr>
            <w:bookmarkStart w:id="483" w:name="DoC_AnnexIF"/>
            <w:r>
              <w:rPr>
                <w:rFonts w:ascii="Aptos Narrow" w:hAnsi="Aptos Narrow"/>
                <w:color w:val="000000"/>
              </w:rPr>
              <w:t>Annex I.C</w:t>
            </w:r>
            <w:bookmarkEnd w:id="483"/>
          </w:p>
        </w:tc>
        <w:tc>
          <w:tcPr>
            <w:tcW w:w="4119" w:type="pct"/>
            <w:vAlign w:val="bottom"/>
          </w:tcPr>
          <w:p w14:paraId="2B9BA784" w14:textId="77777777" w:rsidR="003206DF" w:rsidRPr="00280030" w:rsidRDefault="003206DF">
            <w:pPr>
              <w:rPr>
                <w:rFonts w:cstheme="minorBidi"/>
                <w:sz w:val="20"/>
                <w:szCs w:val="20"/>
              </w:rPr>
            </w:pPr>
            <w:r>
              <w:rPr>
                <w:rFonts w:ascii="Aptos Narrow" w:hAnsi="Aptos Narrow"/>
                <w:color w:val="000000"/>
              </w:rPr>
              <w:t>Template Power of Attorney</w:t>
            </w:r>
          </w:p>
        </w:tc>
      </w:tr>
      <w:tr w:rsidR="003206DF" w:rsidRPr="00656063" w14:paraId="3A950A9B" w14:textId="77777777">
        <w:trPr>
          <w:trHeight w:val="510"/>
        </w:trPr>
        <w:tc>
          <w:tcPr>
            <w:tcW w:w="881" w:type="pct"/>
            <w:vAlign w:val="bottom"/>
          </w:tcPr>
          <w:p w14:paraId="0C28338C" w14:textId="77777777" w:rsidR="003206DF" w:rsidRPr="00280030" w:rsidRDefault="003206DF">
            <w:pPr>
              <w:rPr>
                <w:rFonts w:cstheme="minorBidi"/>
                <w:sz w:val="20"/>
                <w:szCs w:val="20"/>
              </w:rPr>
            </w:pPr>
            <w:bookmarkStart w:id="484" w:name="NDUAnnexIG"/>
            <w:r>
              <w:rPr>
                <w:rFonts w:ascii="Aptos Narrow" w:hAnsi="Aptos Narrow"/>
                <w:color w:val="000000"/>
              </w:rPr>
              <w:t>Annex I.D.1</w:t>
            </w:r>
            <w:bookmarkEnd w:id="484"/>
          </w:p>
        </w:tc>
        <w:tc>
          <w:tcPr>
            <w:tcW w:w="4119" w:type="pct"/>
            <w:vAlign w:val="bottom"/>
          </w:tcPr>
          <w:p w14:paraId="7D4E2958" w14:textId="77777777" w:rsidR="003206DF" w:rsidRPr="00280030" w:rsidRDefault="003206DF">
            <w:pPr>
              <w:ind w:left="14" w:hanging="14"/>
              <w:rPr>
                <w:rFonts w:cstheme="minorHAnsi"/>
                <w:sz w:val="20"/>
                <w:szCs w:val="20"/>
              </w:rPr>
            </w:pPr>
            <w:r>
              <w:rPr>
                <w:rFonts w:ascii="Aptos Narrow" w:hAnsi="Aptos Narrow"/>
                <w:color w:val="000000"/>
              </w:rPr>
              <w:t>Template Sub-contractor Letter of Intent</w:t>
            </w:r>
          </w:p>
        </w:tc>
      </w:tr>
      <w:tr w:rsidR="003206DF" w:rsidRPr="00656063" w14:paraId="0269ACA8" w14:textId="77777777">
        <w:tc>
          <w:tcPr>
            <w:tcW w:w="881" w:type="pct"/>
            <w:vAlign w:val="bottom"/>
          </w:tcPr>
          <w:p w14:paraId="02C4BD0C" w14:textId="77777777" w:rsidR="003206DF" w:rsidRPr="00280030" w:rsidRDefault="003206DF">
            <w:pPr>
              <w:rPr>
                <w:rFonts w:cstheme="minorHAnsi"/>
                <w:sz w:val="20"/>
                <w:szCs w:val="20"/>
              </w:rPr>
            </w:pPr>
            <w:bookmarkStart w:id="485" w:name="PartConditionsAnnexIK"/>
            <w:bookmarkStart w:id="486" w:name="_Hlk114471324"/>
            <w:r>
              <w:rPr>
                <w:rFonts w:ascii="Aptos Narrow" w:hAnsi="Aptos Narrow"/>
                <w:color w:val="000000"/>
              </w:rPr>
              <w:t>Annex I.D.2</w:t>
            </w:r>
            <w:bookmarkEnd w:id="485"/>
          </w:p>
        </w:tc>
        <w:tc>
          <w:tcPr>
            <w:tcW w:w="4119" w:type="pct"/>
            <w:vAlign w:val="bottom"/>
          </w:tcPr>
          <w:p w14:paraId="50951594" w14:textId="77777777" w:rsidR="003206DF" w:rsidRPr="00280030" w:rsidRDefault="003206DF">
            <w:r w:rsidRPr="009135CE">
              <w:rPr>
                <w:rFonts w:ascii="Aptos Narrow" w:hAnsi="Aptos Narrow"/>
                <w:color w:val="000000"/>
              </w:rPr>
              <w:t xml:space="preserve">Template </w:t>
            </w:r>
            <w:proofErr w:type="gramStart"/>
            <w:r w:rsidRPr="009135CE">
              <w:rPr>
                <w:rFonts w:ascii="Aptos Narrow" w:hAnsi="Aptos Narrow"/>
                <w:color w:val="000000"/>
              </w:rPr>
              <w:t>Non-sub-</w:t>
            </w:r>
            <w:proofErr w:type="gramEnd"/>
            <w:r w:rsidRPr="009135CE">
              <w:rPr>
                <w:rFonts w:ascii="Aptos Narrow" w:hAnsi="Aptos Narrow"/>
                <w:color w:val="000000"/>
              </w:rPr>
              <w:t>contractor Letter of Intent</w:t>
            </w:r>
          </w:p>
        </w:tc>
      </w:tr>
      <w:tr w:rsidR="003206DF" w:rsidRPr="00656063" w14:paraId="1A419D04" w14:textId="77777777">
        <w:tc>
          <w:tcPr>
            <w:tcW w:w="881" w:type="pct"/>
            <w:vAlign w:val="bottom"/>
          </w:tcPr>
          <w:p w14:paraId="2B116400" w14:textId="77777777" w:rsidR="003206DF" w:rsidRPr="00280030" w:rsidRDefault="003206DF">
            <w:pPr>
              <w:rPr>
                <w:rFonts w:cstheme="minorBidi"/>
                <w:sz w:val="20"/>
                <w:szCs w:val="20"/>
              </w:rPr>
            </w:pPr>
            <w:r>
              <w:rPr>
                <w:rFonts w:ascii="Aptos Narrow" w:hAnsi="Aptos Narrow"/>
                <w:color w:val="000000"/>
              </w:rPr>
              <w:t xml:space="preserve">Annex </w:t>
            </w:r>
            <w:proofErr w:type="gramStart"/>
            <w:r>
              <w:rPr>
                <w:rFonts w:ascii="Aptos Narrow" w:hAnsi="Aptos Narrow"/>
                <w:color w:val="000000"/>
              </w:rPr>
              <w:t>I.E</w:t>
            </w:r>
            <w:proofErr w:type="gramEnd"/>
          </w:p>
        </w:tc>
        <w:tc>
          <w:tcPr>
            <w:tcW w:w="4119" w:type="pct"/>
            <w:vAlign w:val="bottom"/>
          </w:tcPr>
          <w:p w14:paraId="55362BF8" w14:textId="77777777" w:rsidR="003206DF" w:rsidRPr="00280030" w:rsidRDefault="003206DF">
            <w:pPr>
              <w:rPr>
                <w:rFonts w:cstheme="minorBidi"/>
                <w:sz w:val="20"/>
                <w:szCs w:val="20"/>
              </w:rPr>
            </w:pPr>
            <w:r>
              <w:rPr>
                <w:rFonts w:ascii="Aptos Narrow" w:hAnsi="Aptos Narrow"/>
                <w:color w:val="000000"/>
              </w:rPr>
              <w:t>Financial Statements relating to the Selection Stage</w:t>
            </w:r>
          </w:p>
        </w:tc>
      </w:tr>
      <w:tr w:rsidR="003206DF" w:rsidRPr="00656063" w14:paraId="1B306241" w14:textId="77777777" w:rsidTr="00235013">
        <w:tc>
          <w:tcPr>
            <w:tcW w:w="881" w:type="pct"/>
            <w:shd w:val="clear" w:color="auto" w:fill="D9D9D9" w:themeFill="background1" w:themeFillShade="D9"/>
            <w:vAlign w:val="bottom"/>
          </w:tcPr>
          <w:p w14:paraId="623166B6" w14:textId="77777777" w:rsidR="003206DF" w:rsidRPr="00280030" w:rsidRDefault="003206DF">
            <w:pPr>
              <w:rPr>
                <w:rFonts w:cstheme="minorHAnsi"/>
                <w:sz w:val="20"/>
                <w:szCs w:val="20"/>
              </w:rPr>
            </w:pPr>
            <w:r>
              <w:rPr>
                <w:rFonts w:ascii="Aptos Narrow" w:hAnsi="Aptos Narrow"/>
                <w:color w:val="000000"/>
              </w:rPr>
              <w:t>Annex I.F.1</w:t>
            </w:r>
          </w:p>
        </w:tc>
        <w:tc>
          <w:tcPr>
            <w:tcW w:w="4119" w:type="pct"/>
            <w:shd w:val="clear" w:color="auto" w:fill="D9D9D9" w:themeFill="background1" w:themeFillShade="D9"/>
            <w:vAlign w:val="bottom"/>
          </w:tcPr>
          <w:p w14:paraId="1C3E402B" w14:textId="7CC55ACE" w:rsidR="003206DF" w:rsidRPr="00280030" w:rsidRDefault="00235013">
            <w:pPr>
              <w:rPr>
                <w:rFonts w:cstheme="minorHAnsi"/>
                <w:sz w:val="20"/>
                <w:szCs w:val="20"/>
              </w:rPr>
            </w:pPr>
            <w:r w:rsidRPr="00701FB0">
              <w:rPr>
                <w:rFonts w:ascii="Aptos Narrow" w:hAnsi="Aptos Narrow"/>
                <w:i/>
                <w:iCs/>
                <w:color w:val="000000"/>
              </w:rPr>
              <w:t>[not used</w:t>
            </w:r>
            <w:r w:rsidR="00F96C63">
              <w:rPr>
                <w:rFonts w:ascii="Aptos Narrow" w:hAnsi="Aptos Narrow"/>
                <w:i/>
                <w:iCs/>
                <w:color w:val="000000"/>
              </w:rPr>
              <w:t xml:space="preserve"> in Phase I</w:t>
            </w:r>
            <w:r w:rsidRPr="00701FB0">
              <w:rPr>
                <w:rFonts w:ascii="Aptos Narrow" w:hAnsi="Aptos Narrow"/>
                <w:i/>
                <w:iCs/>
                <w:color w:val="000000"/>
              </w:rPr>
              <w:t>]</w:t>
            </w:r>
          </w:p>
        </w:tc>
      </w:tr>
      <w:tr w:rsidR="003206DF" w:rsidRPr="00656063" w14:paraId="2F61D562" w14:textId="77777777" w:rsidTr="00235013">
        <w:tc>
          <w:tcPr>
            <w:tcW w:w="881" w:type="pct"/>
            <w:shd w:val="clear" w:color="auto" w:fill="D9D9D9" w:themeFill="background1" w:themeFillShade="D9"/>
            <w:vAlign w:val="bottom"/>
          </w:tcPr>
          <w:p w14:paraId="2A3606AB" w14:textId="77777777" w:rsidR="003206DF" w:rsidRPr="00280030" w:rsidRDefault="003206DF">
            <w:pPr>
              <w:rPr>
                <w:rFonts w:cstheme="minorHAnsi"/>
                <w:sz w:val="20"/>
                <w:szCs w:val="20"/>
              </w:rPr>
            </w:pPr>
            <w:r>
              <w:rPr>
                <w:rFonts w:ascii="Aptos Narrow" w:hAnsi="Aptos Narrow"/>
                <w:color w:val="000000"/>
              </w:rPr>
              <w:t>Annex I.F.2</w:t>
            </w:r>
          </w:p>
        </w:tc>
        <w:tc>
          <w:tcPr>
            <w:tcW w:w="4119" w:type="pct"/>
            <w:shd w:val="clear" w:color="auto" w:fill="D9D9D9" w:themeFill="background1" w:themeFillShade="D9"/>
            <w:vAlign w:val="bottom"/>
          </w:tcPr>
          <w:p w14:paraId="75AAAAA8" w14:textId="3A398CFE" w:rsidR="003206DF" w:rsidRPr="00280030" w:rsidRDefault="00235013">
            <w:pPr>
              <w:rPr>
                <w:rFonts w:cstheme="minorHAnsi"/>
                <w:sz w:val="20"/>
                <w:szCs w:val="20"/>
              </w:rPr>
            </w:pPr>
            <w:r w:rsidRPr="00701FB0">
              <w:rPr>
                <w:rFonts w:ascii="Aptos Narrow" w:hAnsi="Aptos Narrow"/>
                <w:i/>
                <w:iCs/>
                <w:color w:val="000000"/>
              </w:rPr>
              <w:t>[not used</w:t>
            </w:r>
            <w:r w:rsidR="00F96C63">
              <w:rPr>
                <w:rFonts w:ascii="Aptos Narrow" w:hAnsi="Aptos Narrow"/>
                <w:i/>
                <w:iCs/>
                <w:color w:val="000000"/>
              </w:rPr>
              <w:t xml:space="preserve"> in Phase I</w:t>
            </w:r>
            <w:r w:rsidRPr="00701FB0">
              <w:rPr>
                <w:rFonts w:ascii="Aptos Narrow" w:hAnsi="Aptos Narrow"/>
                <w:i/>
                <w:iCs/>
                <w:color w:val="000000"/>
              </w:rPr>
              <w:t>]</w:t>
            </w:r>
          </w:p>
        </w:tc>
      </w:tr>
      <w:tr w:rsidR="003206DF" w:rsidRPr="00656063" w14:paraId="2F26859A" w14:textId="77777777">
        <w:tc>
          <w:tcPr>
            <w:tcW w:w="881" w:type="pct"/>
            <w:vAlign w:val="bottom"/>
          </w:tcPr>
          <w:p w14:paraId="5743EF3C" w14:textId="77777777" w:rsidR="003206DF" w:rsidRPr="00280030" w:rsidRDefault="003206DF">
            <w:pPr>
              <w:rPr>
                <w:rFonts w:cstheme="minorHAnsi"/>
                <w:sz w:val="20"/>
                <w:szCs w:val="20"/>
              </w:rPr>
            </w:pPr>
            <w:bookmarkStart w:id="487" w:name="CBSAnnexIN"/>
            <w:r>
              <w:rPr>
                <w:rFonts w:ascii="Aptos Narrow" w:hAnsi="Aptos Narrow"/>
                <w:color w:val="000000"/>
              </w:rPr>
              <w:t xml:space="preserve">Annex </w:t>
            </w:r>
            <w:proofErr w:type="gramStart"/>
            <w:r>
              <w:rPr>
                <w:rFonts w:ascii="Aptos Narrow" w:hAnsi="Aptos Narrow"/>
                <w:color w:val="000000"/>
              </w:rPr>
              <w:t>I.G</w:t>
            </w:r>
            <w:bookmarkEnd w:id="487"/>
            <w:proofErr w:type="gramEnd"/>
          </w:p>
        </w:tc>
        <w:tc>
          <w:tcPr>
            <w:tcW w:w="4119" w:type="pct"/>
            <w:vAlign w:val="bottom"/>
          </w:tcPr>
          <w:p w14:paraId="643DBA72" w14:textId="1586D6FD" w:rsidR="003206DF" w:rsidRPr="00280030" w:rsidRDefault="003206DF">
            <w:pPr>
              <w:rPr>
                <w:rFonts w:cstheme="minorBidi"/>
                <w:sz w:val="20"/>
                <w:szCs w:val="20"/>
              </w:rPr>
            </w:pPr>
            <w:r>
              <w:rPr>
                <w:rFonts w:ascii="Aptos Narrow" w:hAnsi="Aptos Narrow"/>
                <w:color w:val="000000"/>
              </w:rPr>
              <w:t xml:space="preserve">Non-Disclosure Undertaking (reinforced) </w:t>
            </w:r>
            <w:r w:rsidR="00740CE3">
              <w:rPr>
                <w:rFonts w:ascii="Aptos Narrow" w:hAnsi="Aptos Narrow"/>
                <w:color w:val="000000"/>
              </w:rPr>
              <w:t xml:space="preserve">(RNDU) </w:t>
            </w:r>
            <w:r>
              <w:rPr>
                <w:rFonts w:ascii="Aptos Narrow" w:hAnsi="Aptos Narrow"/>
                <w:color w:val="000000"/>
              </w:rPr>
              <w:t>and template Declaration on CIS Accreditation Annexed to it</w:t>
            </w:r>
          </w:p>
        </w:tc>
      </w:tr>
      <w:tr w:rsidR="003206DF" w:rsidRPr="00656063" w14:paraId="2AC5B5B5" w14:textId="77777777">
        <w:tc>
          <w:tcPr>
            <w:tcW w:w="881" w:type="pct"/>
            <w:vAlign w:val="bottom"/>
          </w:tcPr>
          <w:p w14:paraId="73E024C8" w14:textId="77777777" w:rsidR="003206DF" w:rsidRPr="00280030" w:rsidDel="00051D14" w:rsidRDefault="003206DF">
            <w:pPr>
              <w:rPr>
                <w:rFonts w:cstheme="minorHAnsi"/>
                <w:sz w:val="20"/>
                <w:szCs w:val="20"/>
              </w:rPr>
            </w:pPr>
            <w:r>
              <w:rPr>
                <w:rFonts w:ascii="Aptos Narrow" w:hAnsi="Aptos Narrow"/>
                <w:color w:val="000000"/>
              </w:rPr>
              <w:t>Annex I.H Part I</w:t>
            </w:r>
          </w:p>
        </w:tc>
        <w:tc>
          <w:tcPr>
            <w:tcW w:w="4119" w:type="pct"/>
            <w:vAlign w:val="bottom"/>
          </w:tcPr>
          <w:p w14:paraId="78F00390" w14:textId="77777777" w:rsidR="003206DF" w:rsidRPr="3105F846" w:rsidDel="00051D14" w:rsidRDefault="003206DF">
            <w:pPr>
              <w:rPr>
                <w:rFonts w:cstheme="minorBidi"/>
                <w:sz w:val="20"/>
                <w:szCs w:val="20"/>
              </w:rPr>
            </w:pPr>
            <w:r>
              <w:rPr>
                <w:rFonts w:ascii="Aptos Narrow" w:hAnsi="Aptos Narrow"/>
                <w:color w:val="000000"/>
              </w:rPr>
              <w:t>Criteria for Assessment of Participation Conditions</w:t>
            </w:r>
          </w:p>
        </w:tc>
      </w:tr>
      <w:tr w:rsidR="003206DF" w:rsidRPr="00656063" w14:paraId="56A5BACB" w14:textId="77777777">
        <w:tc>
          <w:tcPr>
            <w:tcW w:w="881" w:type="pct"/>
            <w:vAlign w:val="bottom"/>
          </w:tcPr>
          <w:p w14:paraId="7DD8A71C" w14:textId="77777777" w:rsidR="003206DF" w:rsidRPr="00280030" w:rsidDel="00051D14" w:rsidRDefault="003206DF">
            <w:pPr>
              <w:rPr>
                <w:rFonts w:cstheme="minorHAnsi"/>
                <w:sz w:val="20"/>
                <w:szCs w:val="20"/>
              </w:rPr>
            </w:pPr>
            <w:r>
              <w:rPr>
                <w:rFonts w:ascii="Aptos Narrow" w:hAnsi="Aptos Narrow"/>
                <w:color w:val="000000"/>
              </w:rPr>
              <w:t>Annex I.H Part II</w:t>
            </w:r>
          </w:p>
        </w:tc>
        <w:tc>
          <w:tcPr>
            <w:tcW w:w="4119" w:type="pct"/>
            <w:vAlign w:val="bottom"/>
          </w:tcPr>
          <w:p w14:paraId="7B8FCC83" w14:textId="77777777" w:rsidR="003206DF" w:rsidRPr="3105F846" w:rsidDel="00051D14" w:rsidRDefault="003206DF">
            <w:pPr>
              <w:rPr>
                <w:rFonts w:cstheme="minorBidi"/>
                <w:sz w:val="20"/>
                <w:szCs w:val="20"/>
              </w:rPr>
            </w:pPr>
            <w:r>
              <w:rPr>
                <w:rFonts w:ascii="Aptos Narrow" w:hAnsi="Aptos Narrow"/>
                <w:color w:val="000000"/>
              </w:rPr>
              <w:t>Excel Spreadsheet – Declaration of Ownership and Control</w:t>
            </w:r>
          </w:p>
        </w:tc>
      </w:tr>
      <w:tr w:rsidR="003206DF" w:rsidRPr="00656063" w14:paraId="605B6A58" w14:textId="77777777">
        <w:tc>
          <w:tcPr>
            <w:tcW w:w="881" w:type="pct"/>
            <w:vAlign w:val="bottom"/>
          </w:tcPr>
          <w:p w14:paraId="2EFBEBAB" w14:textId="77777777" w:rsidR="003206DF" w:rsidRPr="00280030" w:rsidDel="00051D14" w:rsidRDefault="003206DF">
            <w:pPr>
              <w:rPr>
                <w:rFonts w:cstheme="minorHAnsi"/>
                <w:sz w:val="20"/>
                <w:szCs w:val="20"/>
              </w:rPr>
            </w:pPr>
            <w:r>
              <w:rPr>
                <w:rFonts w:ascii="Aptos Narrow" w:hAnsi="Aptos Narrow"/>
                <w:color w:val="000000"/>
              </w:rPr>
              <w:t>Annex I.H Part III</w:t>
            </w:r>
          </w:p>
        </w:tc>
        <w:tc>
          <w:tcPr>
            <w:tcW w:w="4119" w:type="pct"/>
            <w:vAlign w:val="bottom"/>
          </w:tcPr>
          <w:p w14:paraId="118CC482" w14:textId="77777777" w:rsidR="003206DF" w:rsidRPr="3105F846" w:rsidDel="00051D14" w:rsidRDefault="003206DF">
            <w:pPr>
              <w:rPr>
                <w:rFonts w:cstheme="minorBidi"/>
                <w:sz w:val="20"/>
                <w:szCs w:val="20"/>
              </w:rPr>
            </w:pPr>
            <w:r>
              <w:rPr>
                <w:rFonts w:ascii="Aptos Narrow" w:hAnsi="Aptos Narrow"/>
                <w:color w:val="000000"/>
              </w:rPr>
              <w:t>Additional Information Regarding the Assessment of Participating Conditions</w:t>
            </w:r>
          </w:p>
        </w:tc>
      </w:tr>
      <w:tr w:rsidR="003206DF" w:rsidRPr="00656063" w14:paraId="37D6BDCC" w14:textId="77777777">
        <w:tc>
          <w:tcPr>
            <w:tcW w:w="881" w:type="pct"/>
            <w:shd w:val="clear" w:color="auto" w:fill="D9D9D9" w:themeFill="background1" w:themeFillShade="D9"/>
            <w:vAlign w:val="bottom"/>
          </w:tcPr>
          <w:p w14:paraId="2E0B97DF" w14:textId="77777777" w:rsidR="003206DF" w:rsidRDefault="003206DF">
            <w:pPr>
              <w:rPr>
                <w:rFonts w:ascii="Aptos Narrow" w:hAnsi="Aptos Narrow"/>
                <w:color w:val="000000"/>
              </w:rPr>
            </w:pPr>
            <w:r>
              <w:rPr>
                <w:rFonts w:ascii="Aptos Narrow" w:hAnsi="Aptos Narrow"/>
                <w:color w:val="000000"/>
              </w:rPr>
              <w:t xml:space="preserve">Annex </w:t>
            </w:r>
            <w:proofErr w:type="gramStart"/>
            <w:r>
              <w:rPr>
                <w:rFonts w:ascii="Aptos Narrow" w:hAnsi="Aptos Narrow"/>
                <w:color w:val="000000"/>
              </w:rPr>
              <w:t>I.I</w:t>
            </w:r>
            <w:proofErr w:type="gramEnd"/>
          </w:p>
        </w:tc>
        <w:tc>
          <w:tcPr>
            <w:tcW w:w="4119" w:type="pct"/>
            <w:shd w:val="clear" w:color="auto" w:fill="D9D9D9" w:themeFill="background1" w:themeFillShade="D9"/>
            <w:vAlign w:val="bottom"/>
          </w:tcPr>
          <w:p w14:paraId="0DCE210E" w14:textId="665A6D1C" w:rsidR="003206DF" w:rsidRPr="00701FB0" w:rsidRDefault="003206DF">
            <w:pPr>
              <w:rPr>
                <w:rFonts w:ascii="Aptos Narrow" w:hAnsi="Aptos Narrow"/>
                <w:i/>
                <w:iCs/>
                <w:color w:val="000000"/>
              </w:rPr>
            </w:pPr>
            <w:r w:rsidRPr="00701FB0">
              <w:rPr>
                <w:rFonts w:ascii="Aptos Narrow" w:hAnsi="Aptos Narrow"/>
                <w:i/>
                <w:iCs/>
                <w:color w:val="000000"/>
              </w:rPr>
              <w:t>[not used</w:t>
            </w:r>
            <w:r w:rsidR="00F96C63">
              <w:rPr>
                <w:rFonts w:ascii="Aptos Narrow" w:hAnsi="Aptos Narrow"/>
                <w:i/>
                <w:iCs/>
                <w:color w:val="000000"/>
              </w:rPr>
              <w:t xml:space="preserve"> in Phase I</w:t>
            </w:r>
            <w:r w:rsidRPr="00701FB0">
              <w:rPr>
                <w:rFonts w:ascii="Aptos Narrow" w:hAnsi="Aptos Narrow"/>
                <w:i/>
                <w:iCs/>
                <w:color w:val="000000"/>
              </w:rPr>
              <w:t>]</w:t>
            </w:r>
          </w:p>
        </w:tc>
      </w:tr>
      <w:tr w:rsidR="003206DF" w:rsidRPr="00656063" w14:paraId="16BA7B95" w14:textId="77777777">
        <w:tc>
          <w:tcPr>
            <w:tcW w:w="881" w:type="pct"/>
            <w:shd w:val="clear" w:color="auto" w:fill="D9D9D9" w:themeFill="background1" w:themeFillShade="D9"/>
            <w:vAlign w:val="bottom"/>
          </w:tcPr>
          <w:p w14:paraId="443C1F4A" w14:textId="77777777" w:rsidR="003206DF" w:rsidRDefault="003206DF">
            <w:pPr>
              <w:rPr>
                <w:rFonts w:ascii="Aptos Narrow" w:hAnsi="Aptos Narrow"/>
                <w:color w:val="000000"/>
              </w:rPr>
            </w:pPr>
            <w:r>
              <w:rPr>
                <w:rFonts w:ascii="Aptos Narrow" w:hAnsi="Aptos Narrow"/>
                <w:color w:val="000000"/>
              </w:rPr>
              <w:t xml:space="preserve">Annex </w:t>
            </w:r>
            <w:proofErr w:type="gramStart"/>
            <w:r>
              <w:rPr>
                <w:rFonts w:ascii="Aptos Narrow" w:hAnsi="Aptos Narrow"/>
                <w:color w:val="000000"/>
              </w:rPr>
              <w:t>I.J</w:t>
            </w:r>
            <w:proofErr w:type="gramEnd"/>
          </w:p>
        </w:tc>
        <w:tc>
          <w:tcPr>
            <w:tcW w:w="4119" w:type="pct"/>
            <w:shd w:val="clear" w:color="auto" w:fill="D9D9D9" w:themeFill="background1" w:themeFillShade="D9"/>
            <w:vAlign w:val="bottom"/>
          </w:tcPr>
          <w:p w14:paraId="51892E1A" w14:textId="6788F157" w:rsidR="003206DF" w:rsidRPr="00701FB0" w:rsidRDefault="003206DF">
            <w:pPr>
              <w:rPr>
                <w:rFonts w:ascii="Aptos Narrow" w:hAnsi="Aptos Narrow"/>
                <w:i/>
                <w:iCs/>
                <w:color w:val="000000"/>
              </w:rPr>
            </w:pPr>
            <w:r w:rsidRPr="00701FB0">
              <w:rPr>
                <w:rFonts w:ascii="Aptos Narrow" w:hAnsi="Aptos Narrow"/>
                <w:i/>
                <w:iCs/>
                <w:color w:val="000000"/>
              </w:rPr>
              <w:t>[not used</w:t>
            </w:r>
            <w:r w:rsidR="00F96C63">
              <w:rPr>
                <w:rFonts w:ascii="Aptos Narrow" w:hAnsi="Aptos Narrow"/>
                <w:i/>
                <w:iCs/>
                <w:color w:val="000000"/>
              </w:rPr>
              <w:t xml:space="preserve"> in Phase I</w:t>
            </w:r>
            <w:r w:rsidRPr="00701FB0">
              <w:rPr>
                <w:rFonts w:ascii="Aptos Narrow" w:hAnsi="Aptos Narrow"/>
                <w:i/>
                <w:iCs/>
                <w:color w:val="000000"/>
              </w:rPr>
              <w:t>]</w:t>
            </w:r>
          </w:p>
        </w:tc>
      </w:tr>
      <w:tr w:rsidR="003206DF" w:rsidRPr="00656063" w14:paraId="1FA7DF10" w14:textId="77777777">
        <w:tc>
          <w:tcPr>
            <w:tcW w:w="881" w:type="pct"/>
            <w:vAlign w:val="bottom"/>
          </w:tcPr>
          <w:p w14:paraId="0B23B855" w14:textId="77777777" w:rsidR="003206DF" w:rsidRPr="00280030" w:rsidDel="00051D14" w:rsidRDefault="003206DF">
            <w:pPr>
              <w:rPr>
                <w:rFonts w:cstheme="minorHAnsi"/>
                <w:sz w:val="20"/>
                <w:szCs w:val="20"/>
              </w:rPr>
            </w:pPr>
            <w:r>
              <w:rPr>
                <w:rFonts w:ascii="Aptos Narrow" w:hAnsi="Aptos Narrow"/>
                <w:color w:val="000000"/>
              </w:rPr>
              <w:t xml:space="preserve">Annex </w:t>
            </w:r>
            <w:proofErr w:type="gramStart"/>
            <w:r>
              <w:rPr>
                <w:rFonts w:ascii="Aptos Narrow" w:hAnsi="Aptos Narrow"/>
                <w:color w:val="000000"/>
              </w:rPr>
              <w:t>I.K</w:t>
            </w:r>
            <w:proofErr w:type="gramEnd"/>
          </w:p>
        </w:tc>
        <w:tc>
          <w:tcPr>
            <w:tcW w:w="4119" w:type="pct"/>
            <w:vAlign w:val="bottom"/>
          </w:tcPr>
          <w:p w14:paraId="74634701" w14:textId="77777777" w:rsidR="003206DF" w:rsidRPr="3105F846" w:rsidDel="00051D14" w:rsidRDefault="003206DF">
            <w:pPr>
              <w:rPr>
                <w:rFonts w:cstheme="minorBidi"/>
                <w:sz w:val="20"/>
                <w:szCs w:val="20"/>
              </w:rPr>
            </w:pPr>
            <w:r>
              <w:rPr>
                <w:rFonts w:ascii="Aptos Narrow" w:hAnsi="Aptos Narrow"/>
                <w:color w:val="000000"/>
              </w:rPr>
              <w:t>SPIDER Networks - Letter of Commitment Sample</w:t>
            </w:r>
          </w:p>
        </w:tc>
      </w:tr>
      <w:tr w:rsidR="003206DF" w:rsidRPr="00656063" w14:paraId="610FD959" w14:textId="77777777">
        <w:tc>
          <w:tcPr>
            <w:tcW w:w="881" w:type="pct"/>
            <w:vAlign w:val="bottom"/>
          </w:tcPr>
          <w:p w14:paraId="0625194C" w14:textId="77777777" w:rsidR="003206DF" w:rsidRPr="00280030" w:rsidDel="00051D14" w:rsidRDefault="003206DF">
            <w:pPr>
              <w:rPr>
                <w:rFonts w:cstheme="minorHAnsi"/>
                <w:sz w:val="20"/>
                <w:szCs w:val="20"/>
              </w:rPr>
            </w:pPr>
            <w:r>
              <w:rPr>
                <w:rFonts w:ascii="Aptos Narrow" w:hAnsi="Aptos Narrow"/>
                <w:color w:val="000000"/>
              </w:rPr>
              <w:t xml:space="preserve">Annex </w:t>
            </w:r>
            <w:proofErr w:type="gramStart"/>
            <w:r>
              <w:rPr>
                <w:rFonts w:ascii="Aptos Narrow" w:hAnsi="Aptos Narrow"/>
                <w:color w:val="000000"/>
              </w:rPr>
              <w:t>I.L</w:t>
            </w:r>
            <w:proofErr w:type="gramEnd"/>
          </w:p>
        </w:tc>
        <w:tc>
          <w:tcPr>
            <w:tcW w:w="4119" w:type="pct"/>
            <w:vAlign w:val="bottom"/>
          </w:tcPr>
          <w:p w14:paraId="584819BA" w14:textId="77777777" w:rsidR="003206DF" w:rsidRPr="3105F846" w:rsidDel="00051D14" w:rsidRDefault="003206DF">
            <w:pPr>
              <w:rPr>
                <w:rFonts w:cstheme="minorBidi"/>
                <w:sz w:val="20"/>
                <w:szCs w:val="20"/>
              </w:rPr>
            </w:pPr>
            <w:r>
              <w:rPr>
                <w:rFonts w:ascii="Aptos Narrow" w:hAnsi="Aptos Narrow"/>
                <w:color w:val="000000"/>
              </w:rPr>
              <w:t>Crypto Custodian - Contact Form v1.4</w:t>
            </w:r>
          </w:p>
        </w:tc>
      </w:tr>
      <w:tr w:rsidR="003206DF" w:rsidRPr="00656063" w14:paraId="02CF0942" w14:textId="77777777">
        <w:tc>
          <w:tcPr>
            <w:tcW w:w="881" w:type="pct"/>
            <w:vAlign w:val="bottom"/>
          </w:tcPr>
          <w:p w14:paraId="381210F0" w14:textId="77777777" w:rsidR="003206DF" w:rsidRPr="00280030" w:rsidDel="00051D14" w:rsidRDefault="003206DF">
            <w:pPr>
              <w:rPr>
                <w:rFonts w:cstheme="minorHAnsi"/>
                <w:sz w:val="20"/>
                <w:szCs w:val="20"/>
              </w:rPr>
            </w:pPr>
            <w:r>
              <w:rPr>
                <w:rFonts w:ascii="Aptos Narrow" w:hAnsi="Aptos Narrow"/>
                <w:color w:val="000000"/>
              </w:rPr>
              <w:t>Annex I.M</w:t>
            </w:r>
          </w:p>
        </w:tc>
        <w:tc>
          <w:tcPr>
            <w:tcW w:w="4119" w:type="pct"/>
            <w:vAlign w:val="bottom"/>
          </w:tcPr>
          <w:p w14:paraId="2820865B" w14:textId="77777777" w:rsidR="003206DF" w:rsidRPr="3105F846" w:rsidDel="00051D14" w:rsidRDefault="003206DF">
            <w:pPr>
              <w:rPr>
                <w:rFonts w:cstheme="minorBidi"/>
                <w:sz w:val="20"/>
                <w:szCs w:val="20"/>
              </w:rPr>
            </w:pPr>
            <w:r>
              <w:rPr>
                <w:rFonts w:ascii="Aptos Narrow" w:hAnsi="Aptos Narrow"/>
                <w:color w:val="000000"/>
              </w:rPr>
              <w:t>Security Aspects Letter</w:t>
            </w:r>
          </w:p>
        </w:tc>
      </w:tr>
      <w:bookmarkEnd w:id="464"/>
      <w:bookmarkEnd w:id="486"/>
    </w:tbl>
    <w:p w14:paraId="6C113760" w14:textId="77777777" w:rsidR="003206DF" w:rsidRPr="00656063" w:rsidRDefault="003206DF" w:rsidP="003206DF">
      <w:pPr>
        <w:ind w:left="720"/>
        <w:rPr>
          <w:i/>
        </w:rPr>
        <w:sectPr w:rsidR="003206DF" w:rsidRPr="00656063" w:rsidSect="003206DF">
          <w:footerReference w:type="first" r:id="rId52"/>
          <w:pgSz w:w="11906" w:h="16838" w:code="9"/>
          <w:pgMar w:top="2381" w:right="1134" w:bottom="1418" w:left="1134" w:header="851" w:footer="737" w:gutter="0"/>
          <w:cols w:space="708"/>
          <w:formProt w:val="0"/>
          <w:docGrid w:linePitch="360"/>
        </w:sectPr>
      </w:pPr>
    </w:p>
    <w:p w14:paraId="6B86419A" w14:textId="77777777" w:rsidR="003206DF" w:rsidRPr="00656063" w:rsidRDefault="003206DF" w:rsidP="003206DF">
      <w:pPr>
        <w:jc w:val="center"/>
        <w:rPr>
          <w:b/>
          <w:sz w:val="28"/>
          <w:szCs w:val="28"/>
        </w:rPr>
      </w:pPr>
      <w:bookmarkStart w:id="488" w:name="_Toc527049393"/>
      <w:bookmarkStart w:id="489" w:name="_Toc527049394"/>
      <w:bookmarkEnd w:id="488"/>
      <w:bookmarkEnd w:id="489"/>
    </w:p>
    <w:p w14:paraId="188FA829" w14:textId="77777777" w:rsidR="003206DF" w:rsidRPr="00656063" w:rsidRDefault="003206DF" w:rsidP="003206DF">
      <w:pPr>
        <w:jc w:val="center"/>
        <w:rPr>
          <w:b/>
          <w:sz w:val="28"/>
          <w:szCs w:val="28"/>
        </w:rPr>
      </w:pPr>
    </w:p>
    <w:p w14:paraId="5A32E012" w14:textId="77777777" w:rsidR="003206DF" w:rsidRPr="00656063" w:rsidRDefault="003206DF" w:rsidP="003206DF">
      <w:pPr>
        <w:jc w:val="center"/>
        <w:rPr>
          <w:b/>
          <w:sz w:val="28"/>
          <w:szCs w:val="28"/>
        </w:rPr>
      </w:pPr>
    </w:p>
    <w:p w14:paraId="277ACF38" w14:textId="77777777" w:rsidR="003206DF" w:rsidRPr="00656063" w:rsidRDefault="003206DF" w:rsidP="00E07BB6">
      <w:pPr>
        <w:rPr>
          <w:b/>
          <w:sz w:val="28"/>
          <w:szCs w:val="28"/>
        </w:rPr>
      </w:pPr>
    </w:p>
    <w:p w14:paraId="2D6C711C" w14:textId="77777777" w:rsidR="003206DF" w:rsidRPr="00656063" w:rsidRDefault="003206DF" w:rsidP="003206DF">
      <w:pPr>
        <w:jc w:val="center"/>
        <w:rPr>
          <w:b/>
          <w:sz w:val="28"/>
          <w:szCs w:val="28"/>
        </w:rPr>
      </w:pPr>
    </w:p>
    <w:p w14:paraId="343C09E0" w14:textId="77777777" w:rsidR="003206DF" w:rsidRPr="00656063" w:rsidRDefault="003206DF" w:rsidP="003206DF">
      <w:pPr>
        <w:jc w:val="center"/>
        <w:rPr>
          <w:b/>
          <w:sz w:val="28"/>
          <w:szCs w:val="28"/>
        </w:rPr>
      </w:pPr>
    </w:p>
    <w:p w14:paraId="7E53B3E2" w14:textId="77777777" w:rsidR="003206DF" w:rsidRPr="00656063" w:rsidRDefault="003206DF" w:rsidP="003206DF">
      <w:pPr>
        <w:jc w:val="center"/>
        <w:rPr>
          <w:b/>
          <w:sz w:val="28"/>
          <w:szCs w:val="28"/>
        </w:rPr>
      </w:pPr>
    </w:p>
    <w:p w14:paraId="6C28D950" w14:textId="77777777" w:rsidR="003206DF" w:rsidRPr="00656063" w:rsidRDefault="003206DF" w:rsidP="003206DF">
      <w:pPr>
        <w:jc w:val="center"/>
        <w:rPr>
          <w:b/>
          <w:sz w:val="28"/>
          <w:szCs w:val="28"/>
        </w:rPr>
      </w:pPr>
    </w:p>
    <w:p w14:paraId="7625C7C6" w14:textId="77777777" w:rsidR="003206DF" w:rsidRPr="001B3FE4" w:rsidRDefault="003206DF" w:rsidP="003206DF">
      <w:pPr>
        <w:jc w:val="center"/>
        <w:rPr>
          <w:b/>
          <w:sz w:val="28"/>
          <w:szCs w:val="28"/>
        </w:rPr>
      </w:pPr>
      <w:r w:rsidRPr="00656063">
        <w:rPr>
          <w:b/>
          <w:sz w:val="28"/>
          <w:szCs w:val="28"/>
        </w:rPr>
        <w:t>End of Document</w:t>
      </w:r>
    </w:p>
    <w:p w14:paraId="5548D461" w14:textId="77777777" w:rsidR="00B45759" w:rsidRPr="00A50FBB" w:rsidRDefault="00B45759" w:rsidP="0050036C">
      <w:pPr>
        <w:autoSpaceDE w:val="0"/>
        <w:autoSpaceDN w:val="0"/>
        <w:spacing w:before="40" w:after="40"/>
      </w:pPr>
    </w:p>
    <w:sectPr w:rsidR="00B45759" w:rsidRPr="00A50FBB" w:rsidSect="003206DF">
      <w:footerReference w:type="default" r:id="rId53"/>
      <w:headerReference w:type="first" r:id="rId54"/>
      <w:footerReference w:type="first" r:id="rId55"/>
      <w:pgSz w:w="12240" w:h="15840"/>
      <w:pgMar w:top="2381" w:right="1134" w:bottom="1418" w:left="1134" w:header="85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4B0DF" w14:textId="77777777" w:rsidR="00243C44" w:rsidRDefault="00243C44" w:rsidP="001816DC">
      <w:r>
        <w:separator/>
      </w:r>
    </w:p>
  </w:endnote>
  <w:endnote w:type="continuationSeparator" w:id="0">
    <w:p w14:paraId="016CE198" w14:textId="77777777" w:rsidR="00243C44" w:rsidRDefault="00243C44" w:rsidP="001816DC">
      <w:r>
        <w:continuationSeparator/>
      </w:r>
    </w:p>
  </w:endnote>
  <w:endnote w:type="continuationNotice" w:id="1">
    <w:p w14:paraId="1C2D88EA" w14:textId="77777777" w:rsidR="00243C44" w:rsidRDefault="00243C44" w:rsidP="001816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roman"/>
    <w:notTrueType/>
    <w:pitch w:val="default"/>
  </w:font>
  <w:font w:name="CourierNewPSMT">
    <w:altName w:val="Courier New"/>
    <w:panose1 w:val="00000000000000000000"/>
    <w:charset w:val="00"/>
    <w:family w:val="roman"/>
    <w:notTrueType/>
    <w:pitch w:val="default"/>
  </w:font>
  <w:font w:name="Calibri-BoldItalic">
    <w:altName w:val="Calibri"/>
    <w:panose1 w:val="00000000000000000000"/>
    <w:charset w:val="00"/>
    <w:family w:val="roman"/>
    <w:notTrueType/>
    <w:pitch w:val="default"/>
  </w:font>
  <w:font w:name="Segoe UI">
    <w:panose1 w:val="020B0502040204020203"/>
    <w:charset w:val="00"/>
    <w:family w:val="swiss"/>
    <w:pitch w:val="variable"/>
    <w:sig w:usb0="E5002EFF" w:usb1="C000E47F" w:usb2="0000002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744900"/>
      <w:docPartObj>
        <w:docPartGallery w:val="Page Numbers (Bottom of Page)"/>
        <w:docPartUnique/>
      </w:docPartObj>
    </w:sdtPr>
    <w:sdtEndPr>
      <w:rPr>
        <w:sz w:val="16"/>
        <w:szCs w:val="16"/>
      </w:rPr>
    </w:sdtEndPr>
    <w:sdtContent>
      <w:sdt>
        <w:sdtPr>
          <w:rPr>
            <w:sz w:val="16"/>
            <w:szCs w:val="16"/>
          </w:rPr>
          <w:id w:val="-2049594640"/>
          <w:docPartObj>
            <w:docPartGallery w:val="Page Numbers (Top of Page)"/>
            <w:docPartUnique/>
          </w:docPartObj>
        </w:sdtPr>
        <w:sdtContent>
          <w:p w14:paraId="0D403C56" w14:textId="77777777" w:rsidR="00154572" w:rsidRPr="005D3129" w:rsidRDefault="00154572" w:rsidP="005D3129">
            <w:pPr>
              <w:pStyle w:val="Footer"/>
              <w:jc w:val="right"/>
              <w:rPr>
                <w:sz w:val="16"/>
                <w:szCs w:val="16"/>
              </w:rPr>
            </w:pPr>
            <w:r w:rsidRPr="0042374E">
              <w:rPr>
                <w:sz w:val="16"/>
                <w:szCs w:val="16"/>
              </w:rPr>
              <w:t xml:space="preserve">Page </w:t>
            </w:r>
            <w:r w:rsidRPr="0042374E">
              <w:rPr>
                <w:bCs/>
                <w:sz w:val="16"/>
                <w:szCs w:val="16"/>
              </w:rPr>
              <w:fldChar w:fldCharType="begin"/>
            </w:r>
            <w:r w:rsidRPr="0042374E">
              <w:rPr>
                <w:bCs/>
                <w:sz w:val="16"/>
                <w:szCs w:val="16"/>
              </w:rPr>
              <w:instrText xml:space="preserve"> PAGE </w:instrText>
            </w:r>
            <w:r w:rsidRPr="0042374E">
              <w:rPr>
                <w:bCs/>
                <w:sz w:val="16"/>
                <w:szCs w:val="16"/>
              </w:rPr>
              <w:fldChar w:fldCharType="separate"/>
            </w:r>
            <w:r>
              <w:rPr>
                <w:bCs/>
                <w:noProof/>
                <w:sz w:val="16"/>
                <w:szCs w:val="16"/>
              </w:rPr>
              <w:t>10</w:t>
            </w:r>
            <w:r w:rsidRPr="0042374E">
              <w:rPr>
                <w:bCs/>
                <w:sz w:val="16"/>
                <w:szCs w:val="16"/>
              </w:rPr>
              <w:fldChar w:fldCharType="end"/>
            </w:r>
            <w:r w:rsidRPr="0042374E">
              <w:rPr>
                <w:sz w:val="16"/>
                <w:szCs w:val="16"/>
              </w:rPr>
              <w:t xml:space="preserve"> of </w:t>
            </w:r>
            <w:r w:rsidRPr="0042374E">
              <w:rPr>
                <w:bCs/>
                <w:sz w:val="16"/>
                <w:szCs w:val="16"/>
              </w:rPr>
              <w:fldChar w:fldCharType="begin"/>
            </w:r>
            <w:r w:rsidRPr="0042374E">
              <w:rPr>
                <w:bCs/>
                <w:sz w:val="16"/>
                <w:szCs w:val="16"/>
              </w:rPr>
              <w:instrText xml:space="preserve"> NUMPAGES  </w:instrText>
            </w:r>
            <w:r w:rsidRPr="0042374E">
              <w:rPr>
                <w:bCs/>
                <w:sz w:val="16"/>
                <w:szCs w:val="16"/>
              </w:rPr>
              <w:fldChar w:fldCharType="separate"/>
            </w:r>
            <w:r>
              <w:rPr>
                <w:bCs/>
                <w:noProof/>
                <w:sz w:val="16"/>
                <w:szCs w:val="16"/>
              </w:rPr>
              <w:t>10</w:t>
            </w:r>
            <w:r w:rsidRPr="0042374E">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154572" w14:paraId="7C134481" w14:textId="77777777" w:rsidTr="00533507">
      <w:trPr>
        <w:trHeight w:val="300"/>
      </w:trPr>
      <w:tc>
        <w:tcPr>
          <w:tcW w:w="3210" w:type="dxa"/>
        </w:tcPr>
        <w:p w14:paraId="33712E00" w14:textId="77777777" w:rsidR="00154572" w:rsidRDefault="00154572" w:rsidP="00533507">
          <w:pPr>
            <w:pStyle w:val="Header"/>
            <w:ind w:left="-115"/>
            <w:jc w:val="left"/>
          </w:pPr>
        </w:p>
      </w:tc>
      <w:tc>
        <w:tcPr>
          <w:tcW w:w="3210" w:type="dxa"/>
        </w:tcPr>
        <w:p w14:paraId="17FE886D" w14:textId="77777777" w:rsidR="00154572" w:rsidRDefault="00154572" w:rsidP="00533507">
          <w:pPr>
            <w:pStyle w:val="Header"/>
            <w:jc w:val="center"/>
          </w:pPr>
        </w:p>
      </w:tc>
      <w:tc>
        <w:tcPr>
          <w:tcW w:w="3210" w:type="dxa"/>
        </w:tcPr>
        <w:p w14:paraId="1AC46995" w14:textId="77777777" w:rsidR="00154572" w:rsidRDefault="00154572" w:rsidP="00533507">
          <w:pPr>
            <w:pStyle w:val="Header"/>
            <w:ind w:right="-115"/>
            <w:jc w:val="right"/>
          </w:pPr>
        </w:p>
      </w:tc>
    </w:tr>
  </w:tbl>
  <w:p w14:paraId="0A37FEBB" w14:textId="77777777" w:rsidR="00154572" w:rsidRDefault="001545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003206DF" w14:paraId="68EB46CC" w14:textId="77777777" w:rsidTr="00533507">
      <w:trPr>
        <w:trHeight w:val="300"/>
      </w:trPr>
      <w:tc>
        <w:tcPr>
          <w:tcW w:w="3320" w:type="dxa"/>
        </w:tcPr>
        <w:p w14:paraId="226DDE8F" w14:textId="77777777" w:rsidR="003206DF" w:rsidRDefault="003206DF" w:rsidP="00533507">
          <w:pPr>
            <w:pStyle w:val="Header"/>
            <w:ind w:left="-115"/>
            <w:jc w:val="left"/>
          </w:pPr>
        </w:p>
      </w:tc>
      <w:tc>
        <w:tcPr>
          <w:tcW w:w="3320" w:type="dxa"/>
        </w:tcPr>
        <w:p w14:paraId="6BFFCF84" w14:textId="77777777" w:rsidR="003206DF" w:rsidRDefault="003206DF" w:rsidP="00533507">
          <w:pPr>
            <w:pStyle w:val="Header"/>
            <w:jc w:val="center"/>
          </w:pPr>
        </w:p>
      </w:tc>
      <w:tc>
        <w:tcPr>
          <w:tcW w:w="3320" w:type="dxa"/>
        </w:tcPr>
        <w:p w14:paraId="4FC8E44D" w14:textId="77777777" w:rsidR="003206DF" w:rsidRDefault="003206DF" w:rsidP="00533507">
          <w:pPr>
            <w:pStyle w:val="Header"/>
            <w:ind w:right="-115"/>
            <w:jc w:val="right"/>
          </w:pPr>
        </w:p>
      </w:tc>
    </w:tr>
  </w:tbl>
  <w:p w14:paraId="2507DE5F" w14:textId="77777777" w:rsidR="003206DF" w:rsidRDefault="003206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3206DF" w14:paraId="6F6D7A64" w14:textId="77777777" w:rsidTr="00533507">
      <w:trPr>
        <w:trHeight w:val="300"/>
      </w:trPr>
      <w:tc>
        <w:tcPr>
          <w:tcW w:w="3210" w:type="dxa"/>
        </w:tcPr>
        <w:p w14:paraId="7A6E7B36" w14:textId="77777777" w:rsidR="003206DF" w:rsidRDefault="003206DF" w:rsidP="00533507">
          <w:pPr>
            <w:pStyle w:val="Header"/>
            <w:ind w:left="-115"/>
            <w:jc w:val="left"/>
          </w:pPr>
        </w:p>
      </w:tc>
      <w:tc>
        <w:tcPr>
          <w:tcW w:w="3210" w:type="dxa"/>
        </w:tcPr>
        <w:p w14:paraId="7B79D14E" w14:textId="77777777" w:rsidR="003206DF" w:rsidRDefault="003206DF" w:rsidP="00533507">
          <w:pPr>
            <w:pStyle w:val="Header"/>
            <w:jc w:val="center"/>
          </w:pPr>
        </w:p>
      </w:tc>
      <w:tc>
        <w:tcPr>
          <w:tcW w:w="3210" w:type="dxa"/>
        </w:tcPr>
        <w:p w14:paraId="0B5FA5EF" w14:textId="77777777" w:rsidR="003206DF" w:rsidRDefault="003206DF" w:rsidP="00533507">
          <w:pPr>
            <w:pStyle w:val="Header"/>
            <w:ind w:right="-115"/>
            <w:jc w:val="right"/>
          </w:pPr>
        </w:p>
      </w:tc>
    </w:tr>
  </w:tbl>
  <w:p w14:paraId="55FD53D9" w14:textId="77777777" w:rsidR="003206DF" w:rsidRDefault="003206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131802"/>
      <w:docPartObj>
        <w:docPartGallery w:val="Page Numbers (Bottom of Page)"/>
        <w:docPartUnique/>
      </w:docPartObj>
    </w:sdtPr>
    <w:sdtEndPr>
      <w:rPr>
        <w:sz w:val="16"/>
        <w:szCs w:val="16"/>
      </w:rPr>
    </w:sdtEndPr>
    <w:sdtContent>
      <w:sdt>
        <w:sdtPr>
          <w:rPr>
            <w:sz w:val="16"/>
            <w:szCs w:val="16"/>
          </w:rPr>
          <w:id w:val="-1069494144"/>
          <w:docPartObj>
            <w:docPartGallery w:val="Page Numbers (Top of Page)"/>
            <w:docPartUnique/>
          </w:docPartObj>
        </w:sdtPr>
        <w:sdtContent>
          <w:p w14:paraId="58B92F61" w14:textId="77777777" w:rsidR="00C5626C" w:rsidRPr="00D731FE" w:rsidRDefault="00C5626C" w:rsidP="00D731FE">
            <w:pPr>
              <w:pStyle w:val="Footer"/>
              <w:jc w:val="right"/>
              <w:rPr>
                <w:sz w:val="16"/>
                <w:szCs w:val="16"/>
              </w:rPr>
            </w:pPr>
            <w:r w:rsidRPr="0042374E">
              <w:rPr>
                <w:sz w:val="16"/>
                <w:szCs w:val="16"/>
              </w:rPr>
              <w:t xml:space="preserve">Page </w:t>
            </w:r>
            <w:r w:rsidRPr="0042374E">
              <w:rPr>
                <w:bCs/>
                <w:sz w:val="16"/>
                <w:szCs w:val="16"/>
              </w:rPr>
              <w:fldChar w:fldCharType="begin"/>
            </w:r>
            <w:r w:rsidRPr="0042374E">
              <w:rPr>
                <w:bCs/>
                <w:sz w:val="16"/>
                <w:szCs w:val="16"/>
              </w:rPr>
              <w:instrText xml:space="preserve"> PAGE </w:instrText>
            </w:r>
            <w:r w:rsidRPr="0042374E">
              <w:rPr>
                <w:bCs/>
                <w:sz w:val="16"/>
                <w:szCs w:val="16"/>
              </w:rPr>
              <w:fldChar w:fldCharType="separate"/>
            </w:r>
            <w:r>
              <w:rPr>
                <w:bCs/>
                <w:noProof/>
                <w:sz w:val="16"/>
                <w:szCs w:val="16"/>
              </w:rPr>
              <w:t>10</w:t>
            </w:r>
            <w:r w:rsidRPr="0042374E">
              <w:rPr>
                <w:bCs/>
                <w:sz w:val="16"/>
                <w:szCs w:val="16"/>
              </w:rPr>
              <w:fldChar w:fldCharType="end"/>
            </w:r>
            <w:r w:rsidRPr="0042374E">
              <w:rPr>
                <w:sz w:val="16"/>
                <w:szCs w:val="16"/>
              </w:rPr>
              <w:t xml:space="preserve"> of </w:t>
            </w:r>
            <w:r w:rsidRPr="0042374E">
              <w:rPr>
                <w:bCs/>
                <w:sz w:val="16"/>
                <w:szCs w:val="16"/>
              </w:rPr>
              <w:fldChar w:fldCharType="begin"/>
            </w:r>
            <w:r w:rsidRPr="0042374E">
              <w:rPr>
                <w:bCs/>
                <w:sz w:val="16"/>
                <w:szCs w:val="16"/>
              </w:rPr>
              <w:instrText xml:space="preserve"> NUMPAGES  </w:instrText>
            </w:r>
            <w:r w:rsidRPr="0042374E">
              <w:rPr>
                <w:bCs/>
                <w:sz w:val="16"/>
                <w:szCs w:val="16"/>
              </w:rPr>
              <w:fldChar w:fldCharType="separate"/>
            </w:r>
            <w:r>
              <w:rPr>
                <w:bCs/>
                <w:noProof/>
                <w:sz w:val="16"/>
                <w:szCs w:val="16"/>
              </w:rPr>
              <w:t>10</w:t>
            </w:r>
            <w:r w:rsidRPr="0042374E">
              <w:rPr>
                <w:bCs/>
                <w:sz w:val="16"/>
                <w:szCs w:val="16"/>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9CD4" w14:textId="77777777" w:rsidR="00C5626C" w:rsidRDefault="00C56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2E829" w14:textId="77777777" w:rsidR="00243C44" w:rsidRDefault="00243C44" w:rsidP="001816DC">
      <w:r>
        <w:separator/>
      </w:r>
    </w:p>
  </w:footnote>
  <w:footnote w:type="continuationSeparator" w:id="0">
    <w:p w14:paraId="6F85FAF8" w14:textId="77777777" w:rsidR="00243C44" w:rsidRDefault="00243C44" w:rsidP="001816DC">
      <w:r>
        <w:continuationSeparator/>
      </w:r>
    </w:p>
  </w:footnote>
  <w:footnote w:type="continuationNotice" w:id="1">
    <w:p w14:paraId="6B2625D3" w14:textId="77777777" w:rsidR="00243C44" w:rsidRDefault="00243C44" w:rsidP="001816DC"/>
  </w:footnote>
  <w:footnote w:id="2">
    <w:p w14:paraId="0441F74D" w14:textId="77777777" w:rsidR="00C5626C" w:rsidRPr="00F671FB" w:rsidRDefault="00C5626C" w:rsidP="00633570">
      <w:pPr>
        <w:pStyle w:val="Footnote"/>
      </w:pPr>
      <w:r w:rsidRPr="00F671FB">
        <w:rPr>
          <w:rStyle w:val="FootnoteReference"/>
        </w:rPr>
        <w:footnoteRef/>
      </w:r>
      <w:r w:rsidRPr="00F671FB">
        <w:t xml:space="preserve"> </w:t>
      </w:r>
      <w:r w:rsidRPr="00F70F50">
        <w:rPr>
          <w:i/>
        </w:rPr>
        <w:t>REGULATION (EU) No 2021/696 OF THE EUROPEAN PARLIAMENT AND OF THE COUNCIL of 28 April 2021 establishing the Union Space Programme and the European Union Agency for the Space Programme and repealing Regulations (EU) No 912/2010, (EU) No 1285/2013 and (EU) No 377/2014 and Decision No 541/2014/EU.</w:t>
      </w:r>
    </w:p>
  </w:footnote>
  <w:footnote w:id="3">
    <w:p w14:paraId="155A7A73" w14:textId="77777777" w:rsidR="00310808" w:rsidRPr="002340E7" w:rsidRDefault="00310808" w:rsidP="00310808">
      <w:pPr>
        <w:pStyle w:val="FootnoteText"/>
        <w:spacing w:after="0"/>
        <w:rPr>
          <w:rFonts w:cstheme="minorHAnsi"/>
          <w:szCs w:val="16"/>
        </w:rPr>
      </w:pPr>
      <w:r w:rsidRPr="008E6CC2">
        <w:rPr>
          <w:rStyle w:val="FootnoteReference"/>
          <w:rFonts w:cstheme="minorHAnsi"/>
          <w:sz w:val="16"/>
          <w:szCs w:val="16"/>
        </w:rPr>
        <w:footnoteRef/>
      </w:r>
      <w:r w:rsidRPr="008E6CC2">
        <w:rPr>
          <w:rFonts w:cstheme="minorHAnsi"/>
          <w:sz w:val="16"/>
          <w:szCs w:val="16"/>
        </w:rPr>
        <w:t xml:space="preserve"> </w:t>
      </w:r>
      <w:r w:rsidRPr="004479AB">
        <w:rPr>
          <w:rFonts w:cstheme="minorHAnsi"/>
          <w:i/>
          <w:sz w:val="16"/>
          <w:szCs w:val="16"/>
        </w:rPr>
        <w:tab/>
        <w:t>Regulation (EU, Euratom) 2024/2509 of the European Parliament and of the Council of 23 September 2024 on the financial rules applicable to the general budget of the Union (recast)</w:t>
      </w:r>
      <w:r w:rsidRPr="002C4FC4">
        <w:t xml:space="preserve"> </w:t>
      </w:r>
      <w:r w:rsidRPr="002C4FC4">
        <w:rPr>
          <w:rFonts w:cstheme="minorHAnsi"/>
          <w:i/>
          <w:sz w:val="16"/>
          <w:szCs w:val="16"/>
        </w:rPr>
        <w:t>repealing REGULATION (EU, Euratom) 2018/1046 OF THE EUROPEAN PARLIAMENT AND OF THE COUNCIL of 18 July 2018 on the financial rules applicable to the general budget of the Union.</w:t>
      </w:r>
    </w:p>
  </w:footnote>
  <w:footnote w:id="4">
    <w:p w14:paraId="61ED2A82" w14:textId="4CAA8332" w:rsidR="002353A8" w:rsidRPr="008D34B9" w:rsidRDefault="002353A8">
      <w:pPr>
        <w:pStyle w:val="FootnoteText"/>
        <w:rPr>
          <w:sz w:val="16"/>
          <w:szCs w:val="16"/>
        </w:rPr>
      </w:pPr>
      <w:r w:rsidRPr="00B75CCF">
        <w:rPr>
          <w:rStyle w:val="FootnoteReference"/>
          <w:sz w:val="18"/>
          <w:szCs w:val="18"/>
        </w:rPr>
        <w:footnoteRef/>
      </w:r>
      <w:r>
        <w:t xml:space="preserve"> </w:t>
      </w:r>
      <w:r w:rsidRPr="008D34B9">
        <w:rPr>
          <w:sz w:val="16"/>
          <w:szCs w:val="16"/>
        </w:rPr>
        <w:t>https://www.euspa.europa.eu/sites/default/files/gsa_financial_regulation_2019_signed.pdf</w:t>
      </w:r>
    </w:p>
  </w:footnote>
  <w:footnote w:id="5">
    <w:p w14:paraId="4957D9E8" w14:textId="4FD622F6" w:rsidR="00626C80" w:rsidRPr="008D34B9" w:rsidRDefault="00626C80">
      <w:pPr>
        <w:pStyle w:val="FootnoteText"/>
        <w:rPr>
          <w:sz w:val="16"/>
          <w:szCs w:val="16"/>
        </w:rPr>
      </w:pPr>
      <w:r w:rsidRPr="008D34B9">
        <w:rPr>
          <w:rStyle w:val="FootnoteReference"/>
          <w:sz w:val="16"/>
          <w:szCs w:val="16"/>
        </w:rPr>
        <w:footnoteRef/>
      </w:r>
      <w:r w:rsidRPr="008D34B9">
        <w:rPr>
          <w:sz w:val="16"/>
          <w:szCs w:val="16"/>
        </w:rPr>
        <w:t xml:space="preserve"> https://www.euspa.europa.eu/sites/default/files/euspa-sec-ab-dec-a22114_security_rules_for_protecting_euci.pdf</w:t>
      </w:r>
    </w:p>
  </w:footnote>
  <w:footnote w:id="6">
    <w:p w14:paraId="5523949D" w14:textId="77777777" w:rsidR="008A0EC5" w:rsidRPr="00676128" w:rsidRDefault="008A0EC5" w:rsidP="008A0EC5">
      <w:pPr>
        <w:pStyle w:val="FootnoteText"/>
        <w:spacing w:before="0" w:after="0"/>
        <w:rPr>
          <w:sz w:val="16"/>
          <w:szCs w:val="16"/>
        </w:rPr>
      </w:pPr>
      <w:r w:rsidRPr="00676128">
        <w:rPr>
          <w:rStyle w:val="FootnoteReference"/>
          <w:sz w:val="16"/>
          <w:szCs w:val="16"/>
        </w:rPr>
        <w:footnoteRef/>
      </w:r>
      <w:r w:rsidRPr="00676128">
        <w:rPr>
          <w:sz w:val="16"/>
          <w:szCs w:val="16"/>
        </w:rPr>
        <w:t xml:space="preserve"> Each economic operator participating in the joint tender is referred to as “group member”.</w:t>
      </w:r>
    </w:p>
  </w:footnote>
  <w:footnote w:id="7">
    <w:p w14:paraId="101FF464" w14:textId="77777777" w:rsidR="008A0EC5" w:rsidRPr="002B0489" w:rsidRDefault="008A0EC5" w:rsidP="008A0EC5">
      <w:pPr>
        <w:pStyle w:val="FootnoteText"/>
        <w:spacing w:before="0" w:after="0"/>
        <w:rPr>
          <w:sz w:val="16"/>
          <w:szCs w:val="16"/>
        </w:rPr>
      </w:pPr>
      <w:r w:rsidRPr="002B0489">
        <w:rPr>
          <w:rStyle w:val="FootnoteReference"/>
          <w:sz w:val="16"/>
          <w:szCs w:val="16"/>
        </w:rPr>
        <w:footnoteRef/>
      </w:r>
      <w:r w:rsidRPr="002B0489">
        <w:rPr>
          <w:sz w:val="16"/>
          <w:szCs w:val="16"/>
        </w:rPr>
        <w:t xml:space="preserve"> This does not apply to subcontractors on whose capacity the tenderer relies to fulfil the selection criteria – for these the documentation required for subcontractors must be provided.</w:t>
      </w:r>
    </w:p>
  </w:footnote>
  <w:footnote w:id="8">
    <w:p w14:paraId="34EF474B" w14:textId="77777777" w:rsidR="008A0EC5" w:rsidRPr="00DC4835" w:rsidRDefault="008A0EC5" w:rsidP="008A0EC5">
      <w:pPr>
        <w:pStyle w:val="FootnoteText"/>
        <w:spacing w:before="0" w:after="0"/>
        <w:rPr>
          <w:sz w:val="18"/>
          <w:szCs w:val="18"/>
          <w:lang w:val="cs-CZ"/>
        </w:rPr>
      </w:pPr>
      <w:r w:rsidRPr="00DC4835">
        <w:rPr>
          <w:rStyle w:val="FootnoteReference"/>
          <w:sz w:val="18"/>
          <w:szCs w:val="18"/>
        </w:rPr>
        <w:footnoteRef/>
      </w:r>
      <w:r w:rsidRPr="00DC4835">
        <w:rPr>
          <w:sz w:val="18"/>
          <w:szCs w:val="18"/>
        </w:rPr>
        <w:t xml:space="preserve"> Communication from the Commission – Guidelines on the applicability of Article 101 of the Treaty on the Functioning of the European Union to horizontal co-operation agreements, available at: </w:t>
      </w:r>
      <w:hyperlink r:id="rId1" w:history="1">
        <w:r w:rsidRPr="00DC4835">
          <w:rPr>
            <w:rStyle w:val="Hyperlink"/>
            <w:sz w:val="18"/>
            <w:szCs w:val="18"/>
          </w:rPr>
          <w:t>https://eur-lex.europa.eu/legal-content/EN/TXT/?uri=uriserv:OJ.C_.2023.259.01.0001.01.ENG</w:t>
        </w:r>
      </w:hyperlink>
      <w:r w:rsidRPr="00DC4835">
        <w:rPr>
          <w:sz w:val="18"/>
          <w:szCs w:val="18"/>
        </w:rPr>
        <w:t xml:space="preserve"> </w:t>
      </w:r>
    </w:p>
  </w:footnote>
  <w:footnote w:id="9">
    <w:p w14:paraId="5A8ECD1B" w14:textId="77777777" w:rsidR="008A0EC5" w:rsidRPr="00072BD6" w:rsidRDefault="008A0EC5" w:rsidP="008A0EC5">
      <w:pPr>
        <w:pStyle w:val="FootnoteText"/>
        <w:spacing w:before="0" w:after="0"/>
        <w:rPr>
          <w:sz w:val="18"/>
          <w:szCs w:val="18"/>
          <w:lang w:val="cs-CZ"/>
        </w:rPr>
      </w:pPr>
      <w:r w:rsidRPr="00072BD6">
        <w:rPr>
          <w:rStyle w:val="FootnoteReference"/>
          <w:sz w:val="18"/>
          <w:szCs w:val="18"/>
        </w:rPr>
        <w:footnoteRef/>
      </w:r>
      <w:r w:rsidRPr="00072BD6">
        <w:rPr>
          <w:sz w:val="18"/>
          <w:szCs w:val="18"/>
        </w:rPr>
        <w:t xml:space="preserve"> </w:t>
      </w:r>
      <w:r w:rsidRPr="00072BD6">
        <w:rPr>
          <w:sz w:val="18"/>
          <w:szCs w:val="18"/>
          <w:lang w:val="cs-CZ"/>
        </w:rPr>
        <w:t>See points 352 to 357 of the Guidelines.</w:t>
      </w:r>
    </w:p>
  </w:footnote>
  <w:footnote w:id="10">
    <w:p w14:paraId="335F5BE0" w14:textId="77777777" w:rsidR="008A0EC5" w:rsidRPr="00072BD6" w:rsidRDefault="008A0EC5" w:rsidP="008A0EC5">
      <w:pPr>
        <w:pStyle w:val="FootnoteText"/>
        <w:spacing w:before="0" w:after="0"/>
        <w:rPr>
          <w:sz w:val="18"/>
          <w:szCs w:val="18"/>
        </w:rPr>
      </w:pPr>
      <w:r w:rsidRPr="00072BD6">
        <w:rPr>
          <w:rStyle w:val="FootnoteReference"/>
          <w:sz w:val="18"/>
          <w:szCs w:val="18"/>
        </w:rPr>
        <w:footnoteRef/>
      </w:r>
      <w:r w:rsidRPr="00072BD6">
        <w:rPr>
          <w:sz w:val="18"/>
          <w:szCs w:val="18"/>
        </w:rPr>
        <w:t xml:space="preserve"> See point 358 and 359 of the Guidelines.</w:t>
      </w:r>
    </w:p>
  </w:footnote>
  <w:footnote w:id="11">
    <w:p w14:paraId="6C547CC2" w14:textId="77777777" w:rsidR="008A0EC5" w:rsidRPr="00460743" w:rsidRDefault="008A0EC5" w:rsidP="008A0EC5">
      <w:pPr>
        <w:pStyle w:val="FootnoteText"/>
        <w:spacing w:before="0" w:after="0"/>
        <w:rPr>
          <w:lang w:val="cs-CZ"/>
        </w:rPr>
      </w:pPr>
      <w:r w:rsidRPr="00072BD6">
        <w:rPr>
          <w:rStyle w:val="FootnoteReference"/>
          <w:sz w:val="18"/>
          <w:szCs w:val="18"/>
        </w:rPr>
        <w:footnoteRef/>
      </w:r>
      <w:r w:rsidRPr="00072BD6">
        <w:rPr>
          <w:sz w:val="18"/>
          <w:szCs w:val="18"/>
        </w:rPr>
        <w:t xml:space="preserve"> </w:t>
      </w:r>
      <w:r w:rsidRPr="00072BD6">
        <w:rPr>
          <w:sz w:val="18"/>
          <w:szCs w:val="18"/>
          <w:lang w:val="cs-CZ"/>
        </w:rPr>
        <w:t>See point 358 of the Guidelines.</w:t>
      </w:r>
    </w:p>
  </w:footnote>
  <w:footnote w:id="12">
    <w:p w14:paraId="6F41AA23" w14:textId="77777777" w:rsidR="00C9390E" w:rsidRPr="00000513" w:rsidRDefault="00C9390E" w:rsidP="00C9390E">
      <w:pPr>
        <w:pStyle w:val="FootnoteText"/>
        <w:rPr>
          <w:rFonts w:ascii="Calibri" w:hAnsi="Calibri" w:cs="Calibri"/>
          <w:sz w:val="18"/>
          <w:szCs w:val="18"/>
        </w:rPr>
      </w:pPr>
      <w:r w:rsidRPr="00000513">
        <w:rPr>
          <w:rStyle w:val="FootnoteReference"/>
          <w:rFonts w:ascii="Calibri" w:hAnsi="Calibri" w:cs="Calibri"/>
          <w:sz w:val="18"/>
          <w:szCs w:val="18"/>
        </w:rPr>
        <w:footnoteRef/>
      </w:r>
      <w:r w:rsidRPr="00000513">
        <w:rPr>
          <w:rFonts w:ascii="Calibri" w:hAnsi="Calibri" w:cs="Calibri"/>
          <w:sz w:val="18"/>
          <w:szCs w:val="18"/>
        </w:rPr>
        <w:t xml:space="preserve"> In accordance with Article 2(67) of the Financial Regulation, “subcontractor” means an economic operator that is proposed by </w:t>
      </w:r>
      <w:r>
        <w:rPr>
          <w:rFonts w:ascii="Calibri" w:hAnsi="Calibri" w:cs="Calibri"/>
          <w:sz w:val="18"/>
          <w:szCs w:val="18"/>
        </w:rPr>
        <w:t>the</w:t>
      </w:r>
      <w:r w:rsidRPr="00000513">
        <w:rPr>
          <w:rFonts w:ascii="Calibri" w:hAnsi="Calibri" w:cs="Calibri"/>
          <w:sz w:val="18"/>
          <w:szCs w:val="18"/>
        </w:rPr>
        <w:t> tenderer or contractor to perform part of a contract</w:t>
      </w:r>
      <w:r>
        <w:rPr>
          <w:rFonts w:ascii="Calibri" w:hAnsi="Calibri" w:cs="Calibri"/>
          <w:sz w:val="18"/>
          <w:szCs w:val="18"/>
        </w:rPr>
        <w:t>. Please also refer to section 4.6 of these Tender Specifications.</w:t>
      </w:r>
    </w:p>
  </w:footnote>
  <w:footnote w:id="13">
    <w:p w14:paraId="4528F959" w14:textId="77777777" w:rsidR="00C9390E" w:rsidRPr="00C16A60" w:rsidRDefault="00C9390E" w:rsidP="00C9390E">
      <w:pPr>
        <w:pStyle w:val="FootnoteText"/>
        <w:rPr>
          <w:rFonts w:ascii="Calibri" w:hAnsi="Calibri" w:cs="Calibri"/>
          <w:sz w:val="18"/>
          <w:szCs w:val="18"/>
        </w:rPr>
      </w:pPr>
      <w:r w:rsidRPr="00C16A60">
        <w:rPr>
          <w:rStyle w:val="FootnoteReference"/>
          <w:rFonts w:ascii="Calibri" w:hAnsi="Calibri" w:cs="Calibri"/>
          <w:sz w:val="18"/>
          <w:szCs w:val="18"/>
        </w:rPr>
        <w:footnoteRef/>
      </w:r>
      <w:r w:rsidRPr="00C16A60">
        <w:rPr>
          <w:rFonts w:ascii="Calibri" w:hAnsi="Calibri" w:cs="Calibri"/>
          <w:sz w:val="18"/>
          <w:szCs w:val="18"/>
        </w:rPr>
        <w:t xml:space="preserve"> The term </w:t>
      </w:r>
      <w:r>
        <w:rPr>
          <w:rFonts w:ascii="Calibri" w:hAnsi="Calibri" w:cs="Calibri"/>
          <w:sz w:val="18"/>
          <w:szCs w:val="18"/>
        </w:rPr>
        <w:t>“</w:t>
      </w:r>
      <w:r w:rsidRPr="00C16A60">
        <w:rPr>
          <w:rFonts w:ascii="Calibri" w:hAnsi="Calibri" w:cs="Calibri"/>
          <w:sz w:val="18"/>
          <w:szCs w:val="18"/>
          <w:lang w:val="en-US"/>
        </w:rPr>
        <w:t>OEMs</w:t>
      </w:r>
      <w:r>
        <w:rPr>
          <w:rFonts w:ascii="Calibri" w:hAnsi="Calibri" w:cs="Calibri"/>
          <w:sz w:val="18"/>
          <w:szCs w:val="18"/>
          <w:lang w:val="en-US"/>
        </w:rPr>
        <w:t>”</w:t>
      </w:r>
      <w:r w:rsidRPr="00C16A60">
        <w:rPr>
          <w:rFonts w:ascii="Calibri" w:hAnsi="Calibri" w:cs="Calibri"/>
          <w:sz w:val="18"/>
          <w:szCs w:val="18"/>
          <w:lang w:val="en-US"/>
        </w:rPr>
        <w:t xml:space="preserve"> refers to companies </w:t>
      </w:r>
      <w:r w:rsidRPr="00C16A60">
        <w:rPr>
          <w:rFonts w:ascii="Calibri" w:hAnsi="Calibri" w:cs="Calibri"/>
          <w:sz w:val="18"/>
          <w:szCs w:val="18"/>
        </w:rPr>
        <w:t>that design or formulate a product (determining its essential characteristics) and produce, either through a contracted manufacturer or directly, the product which the OEM then either brands as its own or incorporates into its own branded product. The OEM</w:t>
      </w:r>
      <w:r>
        <w:rPr>
          <w:rFonts w:ascii="Calibri" w:hAnsi="Calibri" w:cs="Calibri"/>
          <w:sz w:val="18"/>
          <w:szCs w:val="18"/>
        </w:rPr>
        <w:t>s</w:t>
      </w:r>
      <w:r w:rsidRPr="00C16A60">
        <w:rPr>
          <w:rFonts w:ascii="Calibri" w:hAnsi="Calibri" w:cs="Calibri"/>
          <w:sz w:val="18"/>
          <w:szCs w:val="18"/>
        </w:rPr>
        <w:t xml:space="preserve"> sell </w:t>
      </w:r>
      <w:r>
        <w:rPr>
          <w:rFonts w:ascii="Calibri" w:hAnsi="Calibri" w:cs="Calibri"/>
          <w:sz w:val="18"/>
          <w:szCs w:val="18"/>
        </w:rPr>
        <w:t>their</w:t>
      </w:r>
      <w:r w:rsidRPr="00C16A60">
        <w:rPr>
          <w:rFonts w:ascii="Calibri" w:hAnsi="Calibri" w:cs="Calibri"/>
          <w:sz w:val="18"/>
          <w:szCs w:val="18"/>
        </w:rPr>
        <w:t xml:space="preserve"> </w:t>
      </w:r>
      <w:r>
        <w:rPr>
          <w:rFonts w:ascii="Calibri" w:hAnsi="Calibri" w:cs="Calibri"/>
          <w:sz w:val="18"/>
          <w:szCs w:val="18"/>
        </w:rPr>
        <w:t xml:space="preserve">branded </w:t>
      </w:r>
      <w:r w:rsidRPr="00C16A60">
        <w:rPr>
          <w:rFonts w:ascii="Calibri" w:hAnsi="Calibri" w:cs="Calibri"/>
          <w:sz w:val="18"/>
          <w:szCs w:val="18"/>
        </w:rPr>
        <w:t>product</w:t>
      </w:r>
      <w:r>
        <w:rPr>
          <w:rFonts w:ascii="Calibri" w:hAnsi="Calibri" w:cs="Calibri"/>
          <w:sz w:val="18"/>
          <w:szCs w:val="18"/>
        </w:rPr>
        <w:t>s</w:t>
      </w:r>
      <w:r w:rsidRPr="00C16A60">
        <w:rPr>
          <w:rFonts w:ascii="Calibri" w:hAnsi="Calibri" w:cs="Calibri"/>
          <w:sz w:val="18"/>
          <w:szCs w:val="18"/>
        </w:rPr>
        <w:t xml:space="preserve"> </w:t>
      </w:r>
      <w:r>
        <w:rPr>
          <w:rFonts w:ascii="Calibri" w:hAnsi="Calibri" w:cs="Calibri"/>
          <w:sz w:val="18"/>
          <w:szCs w:val="18"/>
        </w:rPr>
        <w:t xml:space="preserve">either </w:t>
      </w:r>
      <w:r w:rsidRPr="00C16A60">
        <w:rPr>
          <w:rFonts w:ascii="Calibri" w:hAnsi="Calibri" w:cs="Calibri"/>
          <w:sz w:val="18"/>
          <w:szCs w:val="18"/>
        </w:rPr>
        <w:t>directly to independent buyer</w:t>
      </w:r>
      <w:r>
        <w:rPr>
          <w:rFonts w:ascii="Calibri" w:hAnsi="Calibri" w:cs="Calibri"/>
          <w:sz w:val="18"/>
          <w:szCs w:val="18"/>
        </w:rPr>
        <w:t>s</w:t>
      </w:r>
      <w:r w:rsidRPr="00C16A60">
        <w:rPr>
          <w:rFonts w:ascii="Calibri" w:hAnsi="Calibri" w:cs="Calibri"/>
          <w:sz w:val="18"/>
          <w:szCs w:val="18"/>
        </w:rPr>
        <w:t>, the latter being end-user</w:t>
      </w:r>
      <w:r>
        <w:rPr>
          <w:rFonts w:ascii="Calibri" w:hAnsi="Calibri" w:cs="Calibri"/>
          <w:sz w:val="18"/>
          <w:szCs w:val="18"/>
        </w:rPr>
        <w:t>s</w:t>
      </w:r>
      <w:r w:rsidRPr="00C16A60">
        <w:rPr>
          <w:rFonts w:ascii="Calibri" w:hAnsi="Calibri" w:cs="Calibri"/>
          <w:sz w:val="18"/>
          <w:szCs w:val="18"/>
        </w:rPr>
        <w:t xml:space="preserve"> or </w:t>
      </w:r>
      <w:r>
        <w:rPr>
          <w:rFonts w:ascii="Calibri" w:hAnsi="Calibri" w:cs="Calibri"/>
          <w:sz w:val="18"/>
          <w:szCs w:val="18"/>
        </w:rPr>
        <w:t xml:space="preserve">to </w:t>
      </w:r>
      <w:r w:rsidRPr="00C16A60">
        <w:rPr>
          <w:rFonts w:ascii="Calibri" w:hAnsi="Calibri" w:cs="Calibri"/>
          <w:sz w:val="18"/>
          <w:szCs w:val="18"/>
        </w:rPr>
        <w:t>Re-Seller</w:t>
      </w:r>
      <w:r>
        <w:rPr>
          <w:rFonts w:ascii="Calibri" w:hAnsi="Calibri" w:cs="Calibri"/>
          <w:sz w:val="18"/>
          <w:szCs w:val="18"/>
        </w:rPr>
        <w:t>s</w:t>
      </w:r>
      <w:r w:rsidRPr="00C16A60">
        <w:rPr>
          <w:rFonts w:ascii="Calibri" w:hAnsi="Calibri" w:cs="Calibri"/>
          <w:sz w:val="18"/>
          <w:szCs w:val="18"/>
        </w:rPr>
        <w:t>.</w:t>
      </w:r>
    </w:p>
  </w:footnote>
  <w:footnote w:id="14">
    <w:p w14:paraId="4FF2B641" w14:textId="77777777" w:rsidR="00C9390E" w:rsidRPr="000734F6" w:rsidRDefault="00C9390E" w:rsidP="00C9390E">
      <w:pPr>
        <w:pStyle w:val="FootnoteText"/>
        <w:rPr>
          <w:rFonts w:ascii="Calibri" w:hAnsi="Calibri" w:cs="Calibri"/>
          <w:sz w:val="18"/>
          <w:szCs w:val="18"/>
          <w:lang w:val="en-US"/>
        </w:rPr>
      </w:pPr>
      <w:r w:rsidRPr="00C16A60">
        <w:rPr>
          <w:rStyle w:val="FootnoteReference"/>
          <w:rFonts w:ascii="Calibri" w:hAnsi="Calibri" w:cs="Calibri"/>
          <w:sz w:val="18"/>
          <w:szCs w:val="18"/>
        </w:rPr>
        <w:footnoteRef/>
      </w:r>
      <w:r w:rsidRPr="00C16A60">
        <w:rPr>
          <w:rFonts w:ascii="Calibri" w:hAnsi="Calibri" w:cs="Calibri"/>
          <w:sz w:val="18"/>
          <w:szCs w:val="18"/>
        </w:rPr>
        <w:t xml:space="preserve"> </w:t>
      </w:r>
      <w:r w:rsidRPr="00C16A60">
        <w:rPr>
          <w:rFonts w:ascii="Calibri" w:hAnsi="Calibri" w:cs="Calibri"/>
          <w:sz w:val="18"/>
          <w:szCs w:val="18"/>
          <w:lang w:val="en-US"/>
        </w:rPr>
        <w:t>The term “Re-Sellers” refers</w:t>
      </w:r>
      <w:r>
        <w:rPr>
          <w:rFonts w:ascii="Calibri" w:hAnsi="Calibri" w:cs="Calibri"/>
          <w:sz w:val="18"/>
          <w:szCs w:val="18"/>
          <w:lang w:val="en-US"/>
        </w:rPr>
        <w:t xml:space="preserve"> to</w:t>
      </w:r>
      <w:r w:rsidRPr="00C16A60">
        <w:rPr>
          <w:rFonts w:ascii="Calibri" w:hAnsi="Calibri" w:cs="Calibri"/>
          <w:sz w:val="18"/>
          <w:szCs w:val="18"/>
          <w:lang w:val="en-US"/>
        </w:rPr>
        <w:t xml:space="preserve"> </w:t>
      </w:r>
      <w:r>
        <w:rPr>
          <w:rFonts w:ascii="Calibri" w:hAnsi="Calibri" w:cs="Calibri"/>
          <w:sz w:val="18"/>
          <w:szCs w:val="18"/>
          <w:lang w:val="en-US"/>
        </w:rPr>
        <w:t>suppliers selling the COTS to end-users or other intermediaries, typically adding a margin of profit and encompassing: (i) vendors of new products distributing or purchasing them from OEMs or other intermediaries; and (ii) second-hand market providers</w:t>
      </w:r>
      <w:r w:rsidRPr="00C16A60">
        <w:rPr>
          <w:rFonts w:ascii="Calibri" w:hAnsi="Calibri" w:cs="Calibri"/>
          <w:sz w:val="18"/>
          <w:szCs w:val="18"/>
          <w:lang w:val="en-US"/>
        </w:rPr>
        <w:t xml:space="preserve"> </w:t>
      </w:r>
      <w:r>
        <w:rPr>
          <w:rFonts w:ascii="Calibri" w:hAnsi="Calibri" w:cs="Calibri"/>
          <w:sz w:val="18"/>
          <w:szCs w:val="18"/>
          <w:lang w:val="en-US"/>
        </w:rPr>
        <w:t>purchasing used products from previous end-users or other intermediaries</w:t>
      </w:r>
      <w:r w:rsidRPr="00C16A60">
        <w:rPr>
          <w:rFonts w:ascii="Calibri" w:hAnsi="Calibri" w:cs="Calibri"/>
          <w:sz w:val="18"/>
          <w:szCs w:val="18"/>
        </w:rPr>
        <w:t>.</w:t>
      </w:r>
    </w:p>
  </w:footnote>
  <w:footnote w:id="15">
    <w:p w14:paraId="2D46BD2C" w14:textId="77777777" w:rsidR="00C9390E" w:rsidRPr="008C34AB" w:rsidRDefault="00C9390E" w:rsidP="00C9390E">
      <w:pPr>
        <w:pStyle w:val="FootnoteText"/>
        <w:spacing w:before="0"/>
        <w:rPr>
          <w:iCs/>
          <w:sz w:val="18"/>
          <w:szCs w:val="18"/>
          <w:lang w:val="en-US"/>
        </w:rPr>
      </w:pPr>
      <w:r w:rsidRPr="008C34AB">
        <w:rPr>
          <w:rStyle w:val="FootnoteReference"/>
          <w:iCs/>
          <w:sz w:val="18"/>
          <w:szCs w:val="18"/>
        </w:rPr>
        <w:footnoteRef/>
      </w:r>
      <w:r w:rsidRPr="008C34AB">
        <w:rPr>
          <w:iCs/>
          <w:sz w:val="18"/>
          <w:szCs w:val="18"/>
        </w:rPr>
        <w:t xml:space="preserve"> </w:t>
      </w:r>
      <w:r w:rsidRPr="000A172C">
        <w:rPr>
          <w:sz w:val="16"/>
          <w:szCs w:val="16"/>
        </w:rPr>
        <w:t xml:space="preserve">For definition, see Section </w:t>
      </w:r>
      <w:r w:rsidRPr="000A172C">
        <w:rPr>
          <w:sz w:val="16"/>
          <w:szCs w:val="16"/>
        </w:rPr>
        <w:fldChar w:fldCharType="begin"/>
      </w:r>
      <w:r w:rsidRPr="000A172C">
        <w:rPr>
          <w:sz w:val="16"/>
          <w:szCs w:val="16"/>
        </w:rPr>
        <w:instrText xml:space="preserve"> REF _Ref188534704 \r \h </w:instrText>
      </w:r>
      <w:r>
        <w:rPr>
          <w:sz w:val="16"/>
          <w:szCs w:val="16"/>
        </w:rPr>
        <w:instrText xml:space="preserve"> \* MERGEFORMAT </w:instrText>
      </w:r>
      <w:r w:rsidRPr="000A172C">
        <w:rPr>
          <w:sz w:val="16"/>
          <w:szCs w:val="16"/>
        </w:rPr>
      </w:r>
      <w:r w:rsidRPr="000A172C">
        <w:rPr>
          <w:sz w:val="16"/>
          <w:szCs w:val="16"/>
        </w:rPr>
        <w:fldChar w:fldCharType="separate"/>
      </w:r>
      <w:r>
        <w:rPr>
          <w:sz w:val="16"/>
          <w:szCs w:val="16"/>
        </w:rPr>
        <w:t>7</w:t>
      </w:r>
      <w:r w:rsidRPr="000A172C">
        <w:rPr>
          <w:sz w:val="16"/>
          <w:szCs w:val="16"/>
        </w:rPr>
        <w:fldChar w:fldCharType="end"/>
      </w:r>
      <w:r w:rsidRPr="000A172C">
        <w:rPr>
          <w:sz w:val="16"/>
          <w:szCs w:val="16"/>
        </w:rPr>
        <w:t xml:space="preserve">, </w:t>
      </w:r>
      <w:r w:rsidRPr="000A172C">
        <w:rPr>
          <w:sz w:val="16"/>
          <w:szCs w:val="16"/>
        </w:rPr>
        <w:fldChar w:fldCharType="begin"/>
      </w:r>
      <w:r w:rsidRPr="000A172C">
        <w:rPr>
          <w:sz w:val="16"/>
          <w:szCs w:val="16"/>
        </w:rPr>
        <w:instrText xml:space="preserve"> REF _Ref188534719 \h </w:instrText>
      </w:r>
      <w:r>
        <w:rPr>
          <w:sz w:val="16"/>
          <w:szCs w:val="16"/>
        </w:rPr>
        <w:instrText xml:space="preserve"> \* MERGEFORMAT </w:instrText>
      </w:r>
      <w:r w:rsidRPr="000A172C">
        <w:rPr>
          <w:sz w:val="16"/>
          <w:szCs w:val="16"/>
        </w:rPr>
      </w:r>
      <w:r w:rsidRPr="000A172C">
        <w:rPr>
          <w:sz w:val="16"/>
          <w:szCs w:val="16"/>
        </w:rPr>
        <w:fldChar w:fldCharType="separate"/>
      </w:r>
      <w:r w:rsidRPr="00356636">
        <w:rPr>
          <w:sz w:val="16"/>
          <w:szCs w:val="16"/>
        </w:rPr>
        <w:t xml:space="preserve">Table </w:t>
      </w:r>
      <w:r w:rsidRPr="00356636">
        <w:rPr>
          <w:noProof/>
          <w:sz w:val="16"/>
          <w:szCs w:val="16"/>
        </w:rPr>
        <w:t>9</w:t>
      </w:r>
      <w:r w:rsidRPr="00356636">
        <w:rPr>
          <w:sz w:val="16"/>
          <w:szCs w:val="16"/>
        </w:rPr>
        <w:t>: Definitions</w:t>
      </w:r>
      <w:r w:rsidRPr="000A172C">
        <w:rPr>
          <w:sz w:val="16"/>
          <w:szCs w:val="16"/>
        </w:rPr>
        <w:fldChar w:fldCharType="end"/>
      </w:r>
      <w:r w:rsidRPr="000A172C">
        <w:rPr>
          <w:sz w:val="16"/>
          <w:szCs w:val="16"/>
        </w:rPr>
        <w:t>.</w:t>
      </w:r>
    </w:p>
  </w:footnote>
  <w:footnote w:id="16">
    <w:p w14:paraId="0DD4077F" w14:textId="77777777" w:rsidR="00C9390E" w:rsidRPr="00862537" w:rsidRDefault="00C9390E" w:rsidP="00C9390E">
      <w:pPr>
        <w:pStyle w:val="FootnoteText"/>
        <w:rPr>
          <w:sz w:val="18"/>
          <w:szCs w:val="18"/>
        </w:rPr>
      </w:pPr>
      <w:r w:rsidRPr="00862537">
        <w:rPr>
          <w:rStyle w:val="FootnoteReference"/>
          <w:sz w:val="18"/>
          <w:szCs w:val="18"/>
        </w:rPr>
        <w:footnoteRef/>
      </w:r>
      <w:r w:rsidRPr="00862537">
        <w:rPr>
          <w:sz w:val="18"/>
          <w:szCs w:val="18"/>
        </w:rPr>
        <w:t xml:space="preserve"> We define startups as young firms with high growth ambitions. Startups are a specialised subset of SMEs, which are less than ten years old, are often tech-enabled, in general combine fast growth, high reliance on innovation of product, processes and utmost attention to new technological developments and extensive use of innovative business models, and, often, collaborative platforms.</w:t>
      </w:r>
    </w:p>
  </w:footnote>
  <w:footnote w:id="17">
    <w:p w14:paraId="1A3043B1" w14:textId="77777777" w:rsidR="00C9390E" w:rsidRPr="00F00F51" w:rsidRDefault="00C9390E" w:rsidP="00C9390E">
      <w:pPr>
        <w:pStyle w:val="FootnoteText"/>
        <w:rPr>
          <w:lang w:val="en-US"/>
        </w:rPr>
      </w:pPr>
      <w:r w:rsidRPr="005E7929">
        <w:rPr>
          <w:rStyle w:val="FootnoteReference"/>
          <w:sz w:val="18"/>
          <w:szCs w:val="18"/>
        </w:rPr>
        <w:footnoteRef/>
      </w:r>
      <w:r w:rsidRPr="005E7929">
        <w:rPr>
          <w:sz w:val="18"/>
          <w:szCs w:val="18"/>
        </w:rPr>
        <w:t xml:space="preserve"> Small or Medium Size Enterprise </w:t>
      </w:r>
      <w:r>
        <w:rPr>
          <w:sz w:val="18"/>
          <w:szCs w:val="18"/>
        </w:rPr>
        <w:t>shall be interpreted according to</w:t>
      </w:r>
      <w:r w:rsidRPr="005E7929">
        <w:rPr>
          <w:sz w:val="18"/>
          <w:szCs w:val="18"/>
        </w:rPr>
        <w:t xml:space="preserve"> </w:t>
      </w:r>
      <w:r w:rsidRPr="009F78C5">
        <w:rPr>
          <w:sz w:val="18"/>
          <w:szCs w:val="18"/>
        </w:rPr>
        <w:t>Commission Recommendation of 6 May 2003 concerning the definition of micro, small and medium-sized enterprises (notified under document number C(2003) 1422)</w:t>
      </w:r>
      <w:r>
        <w:rPr>
          <w:sz w:val="18"/>
          <w:szCs w:val="18"/>
        </w:rPr>
        <w:t xml:space="preserve"> </w:t>
      </w:r>
      <w:r w:rsidRPr="00E61923">
        <w:rPr>
          <w:sz w:val="18"/>
          <w:szCs w:val="18"/>
        </w:rPr>
        <w:t>(2003/361/EC)</w:t>
      </w:r>
    </w:p>
  </w:footnote>
  <w:footnote w:id="18">
    <w:p w14:paraId="053F6871" w14:textId="77777777" w:rsidR="00E10EB6" w:rsidRPr="00B01DF6" w:rsidRDefault="00E10EB6" w:rsidP="00E10EB6">
      <w:pPr>
        <w:pStyle w:val="FootnoteText"/>
        <w:rPr>
          <w:sz w:val="16"/>
          <w:szCs w:val="16"/>
          <w:lang w:val="en-US"/>
        </w:rPr>
      </w:pPr>
      <w:r w:rsidRPr="00B01DF6">
        <w:rPr>
          <w:rStyle w:val="FootnoteReference"/>
          <w:sz w:val="16"/>
          <w:szCs w:val="16"/>
        </w:rPr>
        <w:footnoteRef/>
      </w:r>
      <w:r w:rsidRPr="00B01DF6">
        <w:rPr>
          <w:sz w:val="16"/>
          <w:szCs w:val="16"/>
        </w:rPr>
        <w:t xml:space="preserve"> For the definition of AI system please refer to Article 3 “Definitions” of Regulation (EU) 2024/1689.</w:t>
      </w:r>
    </w:p>
  </w:footnote>
  <w:footnote w:id="19">
    <w:p w14:paraId="6C966B0C" w14:textId="77777777" w:rsidR="00E10EB6" w:rsidRPr="006D51B5" w:rsidRDefault="00E10EB6" w:rsidP="00E10EB6">
      <w:pPr>
        <w:pStyle w:val="FootnoteText"/>
        <w:rPr>
          <w:lang w:val="en-US"/>
        </w:rPr>
      </w:pPr>
      <w:r>
        <w:rPr>
          <w:rStyle w:val="FootnoteReference"/>
        </w:rPr>
        <w:footnoteRef/>
      </w:r>
      <w:r>
        <w:t xml:space="preserve"> </w:t>
      </w:r>
      <w:r w:rsidRPr="00B01DF6">
        <w:rPr>
          <w:sz w:val="16"/>
          <w:szCs w:val="16"/>
        </w:rPr>
        <w:t xml:space="preserve">For the definition of </w:t>
      </w:r>
      <w:r>
        <w:rPr>
          <w:sz w:val="16"/>
          <w:szCs w:val="16"/>
        </w:rPr>
        <w:t xml:space="preserve">GPAI model </w:t>
      </w:r>
      <w:r w:rsidRPr="00B01DF6">
        <w:rPr>
          <w:sz w:val="16"/>
          <w:szCs w:val="16"/>
        </w:rPr>
        <w:t>please refer to Article 3 “Definitions” of Regulation (EU) 2024/1689.</w:t>
      </w:r>
    </w:p>
  </w:footnote>
  <w:footnote w:id="20">
    <w:p w14:paraId="5D29E070" w14:textId="77777777" w:rsidR="000A3F77" w:rsidRPr="0085442B" w:rsidRDefault="000A3F77" w:rsidP="000A3F77">
      <w:pPr>
        <w:pStyle w:val="FootnoteText"/>
        <w:rPr>
          <w:lang w:val="en-US"/>
        </w:rPr>
      </w:pPr>
      <w:r>
        <w:rPr>
          <w:rStyle w:val="FootnoteReference"/>
        </w:rPr>
        <w:footnoteRef/>
      </w:r>
      <w:r>
        <w:t xml:space="preserve"> </w:t>
      </w:r>
      <w:r w:rsidRPr="00F56799">
        <w:rPr>
          <w:sz w:val="18"/>
          <w:szCs w:val="18"/>
        </w:rPr>
        <w:t xml:space="preserve">Regulation (EU) 2021/696 of the European Parliament and of the Council of 28 April 2021 establishing the Union Space Programme and the European Union Agency for the Space Programme and repealing Regulations (EU) No 912/2010, (EU) No 1285/2013 and (EU) No 377/2014 and Decision No 541/2014/EU, </w:t>
      </w:r>
      <w:r w:rsidRPr="00F56799">
        <w:rPr>
          <w:iCs/>
          <w:sz w:val="18"/>
          <w:szCs w:val="18"/>
        </w:rPr>
        <w:t>OJ L 170, 12.5.2021, p. 69–148.</w:t>
      </w:r>
    </w:p>
  </w:footnote>
  <w:footnote w:id="21">
    <w:p w14:paraId="05573028" w14:textId="77777777" w:rsidR="00F91125" w:rsidRPr="003B33F8" w:rsidRDefault="00F91125" w:rsidP="00F91125">
      <w:pPr>
        <w:pStyle w:val="FootnoteText"/>
        <w:rPr>
          <w:i/>
          <w:sz w:val="16"/>
          <w:szCs w:val="16"/>
        </w:rPr>
      </w:pPr>
      <w:r w:rsidRPr="003B33F8">
        <w:rPr>
          <w:rStyle w:val="FootnoteReference"/>
          <w:i/>
          <w:sz w:val="16"/>
          <w:szCs w:val="16"/>
        </w:rPr>
        <w:footnoteRef/>
      </w:r>
      <w:r w:rsidRPr="003B33F8">
        <w:rPr>
          <w:i/>
          <w:sz w:val="16"/>
          <w:szCs w:val="16"/>
        </w:rPr>
        <w:t xml:space="preserve"> </w:t>
      </w:r>
      <w:r w:rsidRPr="003B33F8">
        <w:rPr>
          <w:rFonts w:ascii="Calibri" w:hAnsi="Calibri" w:cs="Calibri"/>
          <w:i/>
          <w:sz w:val="16"/>
          <w:szCs w:val="16"/>
        </w:rPr>
        <w:t xml:space="preserve">Where a </w:t>
      </w:r>
      <w:r>
        <w:rPr>
          <w:rFonts w:ascii="Calibri" w:hAnsi="Calibri" w:cs="Calibri"/>
          <w:i/>
          <w:sz w:val="16"/>
          <w:szCs w:val="16"/>
        </w:rPr>
        <w:t>Tenderer</w:t>
      </w:r>
      <w:r w:rsidRPr="003B33F8">
        <w:rPr>
          <w:rFonts w:ascii="Calibri" w:hAnsi="Calibri" w:cs="Calibri"/>
          <w:i/>
          <w:sz w:val="16"/>
          <w:szCs w:val="16"/>
        </w:rPr>
        <w:t xml:space="preserve"> has already signed another Contract with EUSPA, it may provide instead of the Legal Entity File and its supporting documents a copy of the legal entity file provided on that occasion, unless </w:t>
      </w:r>
      <w:r w:rsidRPr="003B33F8">
        <w:rPr>
          <w:rFonts w:ascii="Calibri" w:hAnsi="Calibri" w:cs="Calibri"/>
          <w:i/>
          <w:sz w:val="16"/>
          <w:szCs w:val="16"/>
          <w:u w:val="single"/>
        </w:rPr>
        <w:t>a change in its legal status occurred</w:t>
      </w:r>
      <w:r w:rsidRPr="003B33F8">
        <w:rPr>
          <w:rFonts w:ascii="Calibri" w:hAnsi="Calibri" w:cs="Calibri"/>
          <w:i/>
          <w:sz w:val="16"/>
          <w:szCs w:val="16"/>
        </w:rPr>
        <w:t xml:space="preserve"> in the meantime or the legal entity file/its supporting documents are </w:t>
      </w:r>
      <w:r w:rsidRPr="003B33F8">
        <w:rPr>
          <w:rFonts w:ascii="Calibri" w:hAnsi="Calibri" w:cs="Calibri"/>
          <w:i/>
          <w:sz w:val="16"/>
          <w:szCs w:val="16"/>
          <w:u w:val="single"/>
        </w:rPr>
        <w:t>older than one year</w:t>
      </w:r>
      <w:r w:rsidRPr="003B33F8">
        <w:rPr>
          <w:rFonts w:ascii="Calibri" w:hAnsi="Calibri" w:cs="Calibri"/>
          <w:i/>
          <w:sz w:val="16"/>
          <w:szCs w:val="16"/>
        </w:rPr>
        <w:t>.</w:t>
      </w:r>
    </w:p>
  </w:footnote>
  <w:footnote w:id="22">
    <w:p w14:paraId="7CE84F0B" w14:textId="423D418D" w:rsidR="00E06DD4" w:rsidRPr="009004FA" w:rsidRDefault="00E06DD4" w:rsidP="00E06DD4">
      <w:pPr>
        <w:pStyle w:val="FootnoteText"/>
        <w:rPr>
          <w:iCs/>
          <w:sz w:val="16"/>
          <w:szCs w:val="16"/>
          <w:lang w:val="en-US"/>
        </w:rPr>
      </w:pPr>
      <w:r w:rsidRPr="009004FA">
        <w:rPr>
          <w:rStyle w:val="FootnoteReference"/>
          <w:i/>
          <w:sz w:val="16"/>
          <w:szCs w:val="16"/>
        </w:rPr>
        <w:footnoteRef/>
      </w:r>
      <w:r w:rsidRPr="009004FA">
        <w:rPr>
          <w:i/>
          <w:sz w:val="16"/>
          <w:szCs w:val="16"/>
        </w:rPr>
        <w:t xml:space="preserve"> </w:t>
      </w:r>
      <w:r w:rsidRPr="009004FA">
        <w:rPr>
          <w:iCs/>
          <w:sz w:val="16"/>
          <w:szCs w:val="16"/>
          <w:lang w:val="en-US"/>
        </w:rPr>
        <w:t xml:space="preserve">Respective relevant persons are meant the natural or legal persons indicated in section 4 of the Declaration of </w:t>
      </w:r>
      <w:r w:rsidRPr="009004FA">
        <w:rPr>
          <w:iCs/>
          <w:sz w:val="16"/>
          <w:szCs w:val="16"/>
        </w:rPr>
        <w:t>Honour</w:t>
      </w:r>
      <w:r w:rsidRPr="009004FA">
        <w:rPr>
          <w:iCs/>
          <w:sz w:val="16"/>
          <w:szCs w:val="16"/>
          <w:lang w:val="en-US"/>
        </w:rPr>
        <w:t xml:space="preserve"> (Annex I.B)</w:t>
      </w:r>
      <w:r w:rsidR="008B08D8" w:rsidRPr="009004FA">
        <w:rPr>
          <w:iCs/>
          <w:sz w:val="16"/>
          <w:szCs w:val="16"/>
          <w:lang w:val="en-US"/>
        </w:rPr>
        <w:t>.</w:t>
      </w:r>
    </w:p>
  </w:footnote>
  <w:footnote w:id="23">
    <w:p w14:paraId="50571898" w14:textId="77777777" w:rsidR="00DC0A7C" w:rsidRPr="003B33F8" w:rsidRDefault="00DC0A7C" w:rsidP="00DC0A7C">
      <w:pPr>
        <w:pStyle w:val="FootnoteText"/>
        <w:rPr>
          <w:i/>
          <w:sz w:val="16"/>
          <w:szCs w:val="16"/>
        </w:rPr>
      </w:pPr>
      <w:r w:rsidRPr="003B33F8">
        <w:rPr>
          <w:rStyle w:val="FootnoteReference"/>
          <w:i/>
          <w:sz w:val="16"/>
          <w:szCs w:val="16"/>
        </w:rPr>
        <w:footnoteRef/>
      </w:r>
      <w:r w:rsidRPr="003B33F8">
        <w:rPr>
          <w:i/>
          <w:sz w:val="16"/>
          <w:szCs w:val="16"/>
        </w:rPr>
        <w:t xml:space="preserve"> </w:t>
      </w:r>
      <w:r w:rsidRPr="003B33F8">
        <w:rPr>
          <w:rFonts w:ascii="Calibri" w:hAnsi="Calibri" w:cs="Calibri"/>
          <w:i/>
          <w:sz w:val="16"/>
          <w:szCs w:val="16"/>
        </w:rPr>
        <w:t xml:space="preserve">Where a </w:t>
      </w:r>
      <w:r>
        <w:rPr>
          <w:rFonts w:ascii="Calibri" w:hAnsi="Calibri" w:cs="Calibri"/>
          <w:i/>
          <w:sz w:val="16"/>
          <w:szCs w:val="16"/>
        </w:rPr>
        <w:t>Tenderer</w:t>
      </w:r>
      <w:r w:rsidRPr="003B33F8">
        <w:rPr>
          <w:rFonts w:ascii="Calibri" w:hAnsi="Calibri" w:cs="Calibri"/>
          <w:i/>
          <w:sz w:val="16"/>
          <w:szCs w:val="16"/>
        </w:rPr>
        <w:t xml:space="preserve"> has already signed another Contract with EUSPA, it may provide instead of the Legal Entity File and its supporting documents a copy of the legal entity file provided on that occasion, unless </w:t>
      </w:r>
      <w:r w:rsidRPr="003B33F8">
        <w:rPr>
          <w:rFonts w:ascii="Calibri" w:hAnsi="Calibri" w:cs="Calibri"/>
          <w:i/>
          <w:sz w:val="16"/>
          <w:szCs w:val="16"/>
          <w:u w:val="single"/>
        </w:rPr>
        <w:t>a change in its legal status occurred</w:t>
      </w:r>
      <w:r w:rsidRPr="003B33F8">
        <w:rPr>
          <w:rFonts w:ascii="Calibri" w:hAnsi="Calibri" w:cs="Calibri"/>
          <w:i/>
          <w:sz w:val="16"/>
          <w:szCs w:val="16"/>
        </w:rPr>
        <w:t xml:space="preserve"> in the meantime or the legal entity file/its supporting documents are </w:t>
      </w:r>
      <w:r w:rsidRPr="003B33F8">
        <w:rPr>
          <w:rFonts w:ascii="Calibri" w:hAnsi="Calibri" w:cs="Calibri"/>
          <w:i/>
          <w:sz w:val="16"/>
          <w:szCs w:val="16"/>
          <w:u w:val="single"/>
        </w:rPr>
        <w:t>older than one year</w:t>
      </w:r>
      <w:r w:rsidRPr="003B33F8">
        <w:rPr>
          <w:rFonts w:ascii="Calibri" w:hAnsi="Calibri" w:cs="Calibri"/>
          <w:i/>
          <w:sz w:val="16"/>
          <w:szCs w:val="16"/>
        </w:rPr>
        <w:t>.</w:t>
      </w:r>
    </w:p>
  </w:footnote>
  <w:footnote w:id="24">
    <w:p w14:paraId="11967164" w14:textId="77777777" w:rsidR="00A074EE" w:rsidRPr="00665A01" w:rsidRDefault="00A074EE" w:rsidP="00A074EE">
      <w:pPr>
        <w:pStyle w:val="FootnoteText"/>
        <w:rPr>
          <w:sz w:val="20"/>
          <w:szCs w:val="20"/>
        </w:rPr>
      </w:pPr>
      <w:r w:rsidRPr="00665A01">
        <w:rPr>
          <w:rStyle w:val="FootnoteReference"/>
          <w:sz w:val="20"/>
          <w:szCs w:val="20"/>
        </w:rPr>
        <w:footnoteRef/>
      </w:r>
      <w:r w:rsidRPr="00665A01">
        <w:rPr>
          <w:sz w:val="20"/>
          <w:szCs w:val="20"/>
        </w:rPr>
        <w:t xml:space="preserve"> </w:t>
      </w:r>
      <w:r w:rsidRPr="00BE7E67">
        <w:rPr>
          <w:sz w:val="20"/>
          <w:szCs w:val="20"/>
          <w:lang w:val="en-US"/>
        </w:rPr>
        <w:t xml:space="preserve">If during the tender preparation bidders need clarification on the requirements or requested evidences, they may refer to the opportunity to obtain such via the Q/A process – see section </w:t>
      </w:r>
      <w:r w:rsidRPr="00BE7E67">
        <w:rPr>
          <w:sz w:val="20"/>
          <w:szCs w:val="20"/>
          <w:lang w:val="en-US"/>
        </w:rPr>
        <w:fldChar w:fldCharType="begin"/>
      </w:r>
      <w:r w:rsidRPr="00BE7E67">
        <w:rPr>
          <w:sz w:val="20"/>
          <w:szCs w:val="20"/>
          <w:lang w:val="en-US"/>
        </w:rPr>
        <w:instrText xml:space="preserve"> REF _Ref199757235 \r \h  \* MERGEFORMAT </w:instrText>
      </w:r>
      <w:r w:rsidRPr="00BE7E67">
        <w:rPr>
          <w:sz w:val="20"/>
          <w:szCs w:val="20"/>
          <w:lang w:val="en-US"/>
        </w:rPr>
      </w:r>
      <w:r w:rsidRPr="00BE7E67">
        <w:rPr>
          <w:sz w:val="20"/>
          <w:szCs w:val="20"/>
          <w:lang w:val="en-US"/>
        </w:rPr>
        <w:fldChar w:fldCharType="separate"/>
      </w:r>
      <w:r w:rsidRPr="00BE7E67">
        <w:rPr>
          <w:sz w:val="20"/>
          <w:szCs w:val="20"/>
          <w:lang w:val="en-US"/>
        </w:rPr>
        <w:t>15.11</w:t>
      </w:r>
      <w:r w:rsidRPr="00BE7E67">
        <w:rPr>
          <w:sz w:val="20"/>
          <w:szCs w:val="20"/>
          <w:lang w:val="en-US"/>
        </w:rPr>
        <w:fldChar w:fldCharType="end"/>
      </w:r>
      <w:r w:rsidRPr="00BE7E67">
        <w:rPr>
          <w:sz w:val="20"/>
          <w:szCs w:val="20"/>
          <w:lang w:val="en-US"/>
        </w:rPr>
        <w:t xml:space="preserve"> below.</w:t>
      </w:r>
    </w:p>
  </w:footnote>
  <w:footnote w:id="25">
    <w:p w14:paraId="5388CCEA" w14:textId="77777777" w:rsidR="00A074EE" w:rsidRDefault="00A074EE" w:rsidP="00A074EE">
      <w:pPr>
        <w:pStyle w:val="FootnoteText"/>
      </w:pPr>
      <w:r w:rsidRPr="00665A01">
        <w:rPr>
          <w:rStyle w:val="FootnoteReference"/>
          <w:sz w:val="20"/>
          <w:szCs w:val="20"/>
        </w:rPr>
        <w:footnoteRef/>
      </w:r>
      <w:r w:rsidRPr="00665A01">
        <w:rPr>
          <w:sz w:val="20"/>
          <w:szCs w:val="20"/>
        </w:rPr>
        <w:t xml:space="preserve"> </w:t>
      </w:r>
      <w:r w:rsidRPr="00BE7E67">
        <w:rPr>
          <w:sz w:val="20"/>
          <w:szCs w:val="20"/>
          <w:lang w:val="en-US"/>
        </w:rPr>
        <w:t>E.g. Issued by other than the specified authority / not signed/ outdated / signed by non-authorized person / signed by person for whom authorisation is not demonstrated / discrepant with other documents in the tender,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X="-368" w:tblpY="1"/>
      <w:tblOverlap w:val="never"/>
      <w:tblW w:w="10144" w:type="dxa"/>
      <w:tblLayout w:type="fixed"/>
      <w:tblLook w:val="01E0" w:firstRow="1" w:lastRow="1" w:firstColumn="1" w:lastColumn="1" w:noHBand="0" w:noVBand="0"/>
    </w:tblPr>
    <w:tblGrid>
      <w:gridCol w:w="2549"/>
      <w:gridCol w:w="3216"/>
      <w:gridCol w:w="4379"/>
    </w:tblGrid>
    <w:tr w:rsidR="00154572" w14:paraId="61D48915" w14:textId="77777777" w:rsidTr="009A7F16">
      <w:trPr>
        <w:trHeight w:val="275"/>
      </w:trPr>
      <w:tc>
        <w:tcPr>
          <w:tcW w:w="2549" w:type="dxa"/>
        </w:tcPr>
        <w:p w14:paraId="2EDC6700" w14:textId="77777777" w:rsidR="00154572" w:rsidRDefault="00154572" w:rsidP="00B97F96">
          <w:pPr>
            <w:pStyle w:val="Header"/>
            <w:tabs>
              <w:tab w:val="clear" w:pos="4153"/>
              <w:tab w:val="center" w:pos="5245"/>
            </w:tabs>
          </w:pPr>
          <w:r>
            <w:rPr>
              <w:noProof/>
              <w:lang w:val="en-US"/>
            </w:rPr>
            <w:drawing>
              <wp:anchor distT="0" distB="0" distL="114300" distR="114300" simplePos="0" relativeHeight="251658241" behindDoc="0" locked="0" layoutInCell="1" allowOverlap="1" wp14:anchorId="0A8FA4A9" wp14:editId="43AC9BC5">
                <wp:simplePos x="0" y="0"/>
                <wp:positionH relativeFrom="column">
                  <wp:posOffset>0</wp:posOffset>
                </wp:positionH>
                <wp:positionV relativeFrom="paragraph">
                  <wp:posOffset>3175</wp:posOffset>
                </wp:positionV>
                <wp:extent cx="1630680" cy="643255"/>
                <wp:effectExtent l="0" t="0" r="7620" b="4445"/>
                <wp:wrapNone/>
                <wp:docPr id="1815885694" name="Picture 1815885694" descr="C:\Users\Tbo\Desktop\LOGO_EUSPA_horizontal_quadri transparent 72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bo\Desktop\LOGO_EUSPA_horizontal_quadri transparent 72p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6432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16" w:type="dxa"/>
          <w:vAlign w:val="center"/>
        </w:tcPr>
        <w:p w14:paraId="58684058" w14:textId="77777777" w:rsidR="00154572" w:rsidRPr="00225098" w:rsidRDefault="00154572" w:rsidP="0021365F">
          <w:pPr>
            <w:pStyle w:val="SJUHeaderGreen"/>
            <w:tabs>
              <w:tab w:val="left" w:pos="3152"/>
              <w:tab w:val="right" w:pos="9070"/>
            </w:tabs>
            <w:ind w:left="1167"/>
            <w:rPr>
              <w:b w:val="0"/>
              <w:color w:val="auto"/>
            </w:rPr>
          </w:pPr>
        </w:p>
      </w:tc>
      <w:tc>
        <w:tcPr>
          <w:tcW w:w="4379" w:type="dxa"/>
          <w:vAlign w:val="center"/>
        </w:tcPr>
        <w:p w14:paraId="3279458A" w14:textId="77777777" w:rsidR="00154572" w:rsidRDefault="00154572" w:rsidP="00BE7CC7">
          <w:pPr>
            <w:pStyle w:val="BodyText"/>
            <w:jc w:val="right"/>
            <w:rPr>
              <w:b/>
              <w:sz w:val="16"/>
              <w:szCs w:val="16"/>
              <w:lang w:val="en-US"/>
            </w:rPr>
          </w:pPr>
        </w:p>
        <w:p w14:paraId="716D833D" w14:textId="77777777" w:rsidR="00154572" w:rsidRDefault="00154572" w:rsidP="00D76DB7">
          <w:pPr>
            <w:pStyle w:val="BodyText"/>
            <w:jc w:val="right"/>
            <w:rPr>
              <w:color w:val="404040" w:themeColor="text1" w:themeTint="BF"/>
              <w:sz w:val="20"/>
              <w:szCs w:val="20"/>
              <w:lang w:val="en-US"/>
            </w:rPr>
          </w:pPr>
          <w:r>
            <w:rPr>
              <w:sz w:val="20"/>
              <w:szCs w:val="20"/>
              <w:lang w:val="en-US"/>
            </w:rPr>
            <w:fldChar w:fldCharType="begin"/>
          </w:r>
          <w:r>
            <w:rPr>
              <w:sz w:val="20"/>
              <w:szCs w:val="20"/>
              <w:lang w:val="en-US"/>
            </w:rPr>
            <w:instrText xml:space="preserve"> REF ITT_Code \h  \* MERGEFORMAT </w:instrText>
          </w:r>
          <w:r>
            <w:rPr>
              <w:sz w:val="20"/>
              <w:szCs w:val="20"/>
              <w:lang w:val="en-US"/>
            </w:rPr>
          </w:r>
          <w:r>
            <w:rPr>
              <w:sz w:val="20"/>
              <w:szCs w:val="20"/>
              <w:lang w:val="en-US"/>
            </w:rPr>
            <w:fldChar w:fldCharType="separate"/>
          </w:r>
          <w:r w:rsidRPr="002E688B">
            <w:rPr>
              <w:sz w:val="20"/>
              <w:szCs w:val="20"/>
              <w:lang w:val="en-US"/>
            </w:rPr>
            <w:t>EUSPA/CP/08/</w:t>
          </w:r>
          <w:r>
            <w:rPr>
              <w:sz w:val="20"/>
              <w:szCs w:val="20"/>
              <w:lang w:val="en-US"/>
            </w:rPr>
            <w:fldChar w:fldCharType="end"/>
          </w:r>
          <w:r w:rsidRPr="00BE31EA">
            <w:rPr>
              <w:sz w:val="20"/>
              <w:szCs w:val="20"/>
              <w:lang w:val="en-US"/>
            </w:rPr>
            <w:t>26</w:t>
          </w:r>
          <w:r w:rsidRPr="00802BBE">
            <w:rPr>
              <w:color w:val="404040" w:themeColor="text1" w:themeTint="BF"/>
              <w:sz w:val="20"/>
              <w:szCs w:val="20"/>
              <w:lang w:val="en-US"/>
            </w:rPr>
            <w:t xml:space="preserve"> </w:t>
          </w:r>
        </w:p>
        <w:p w14:paraId="1150BFA3" w14:textId="77777777" w:rsidR="00154572" w:rsidRPr="00802BBE" w:rsidRDefault="00154572" w:rsidP="00D76DB7">
          <w:pPr>
            <w:pStyle w:val="BodyText"/>
            <w:jc w:val="right"/>
            <w:rPr>
              <w:sz w:val="16"/>
              <w:szCs w:val="16"/>
              <w:lang w:val="en-US"/>
            </w:rPr>
          </w:pPr>
          <w:r w:rsidRPr="00802BBE">
            <w:rPr>
              <w:color w:val="404040" w:themeColor="text1" w:themeTint="BF"/>
              <w:sz w:val="20"/>
              <w:szCs w:val="16"/>
              <w:lang w:val="en-US"/>
            </w:rPr>
            <w:t>Annex I – Tender Specifications</w:t>
          </w:r>
        </w:p>
      </w:tc>
    </w:tr>
  </w:tbl>
  <w:p w14:paraId="319BE5AA" w14:textId="77777777" w:rsidR="00154572" w:rsidRPr="008018F8" w:rsidRDefault="00154572" w:rsidP="008018F8">
    <w:pPr>
      <w:pStyle w:val="BodyT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X="-368" w:tblpY="1"/>
      <w:tblOverlap w:val="never"/>
      <w:tblW w:w="5765" w:type="dxa"/>
      <w:tblLayout w:type="fixed"/>
      <w:tblLook w:val="01E0" w:firstRow="1" w:lastRow="1" w:firstColumn="1" w:lastColumn="1" w:noHBand="0" w:noVBand="0"/>
    </w:tblPr>
    <w:tblGrid>
      <w:gridCol w:w="2549"/>
      <w:gridCol w:w="3216"/>
    </w:tblGrid>
    <w:tr w:rsidR="00154572" w14:paraId="597CF144" w14:textId="77777777" w:rsidTr="00C25BBB">
      <w:trPr>
        <w:trHeight w:val="275"/>
      </w:trPr>
      <w:tc>
        <w:tcPr>
          <w:tcW w:w="2549" w:type="dxa"/>
        </w:tcPr>
        <w:p w14:paraId="561FCDC6" w14:textId="77777777" w:rsidR="00154572" w:rsidRDefault="00154572" w:rsidP="00094DCC">
          <w:pPr>
            <w:pStyle w:val="Header"/>
            <w:tabs>
              <w:tab w:val="clear" w:pos="4153"/>
              <w:tab w:val="center" w:pos="5245"/>
            </w:tabs>
          </w:pPr>
          <w:r>
            <w:rPr>
              <w:noProof/>
              <w:lang w:val="en-US"/>
            </w:rPr>
            <w:drawing>
              <wp:anchor distT="0" distB="0" distL="114300" distR="114300" simplePos="0" relativeHeight="251658242" behindDoc="0" locked="0" layoutInCell="1" allowOverlap="1" wp14:anchorId="369899FD" wp14:editId="17585994">
                <wp:simplePos x="0" y="0"/>
                <wp:positionH relativeFrom="column">
                  <wp:posOffset>0</wp:posOffset>
                </wp:positionH>
                <wp:positionV relativeFrom="paragraph">
                  <wp:posOffset>3175</wp:posOffset>
                </wp:positionV>
                <wp:extent cx="1630680" cy="643255"/>
                <wp:effectExtent l="0" t="0" r="7620" b="4445"/>
                <wp:wrapNone/>
                <wp:docPr id="292650055" name="Picture 292650055" descr="C:\Users\Tbo\Desktop\LOGO_EUSPA_horizontal_quadri transparent 72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bo\Desktop\LOGO_EUSPA_horizontal_quadri transparent 72p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6432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16" w:type="dxa"/>
          <w:vAlign w:val="center"/>
        </w:tcPr>
        <w:p w14:paraId="1D26183F" w14:textId="77777777" w:rsidR="00154572" w:rsidRPr="00225098" w:rsidRDefault="00154572" w:rsidP="00094DCC">
          <w:pPr>
            <w:pStyle w:val="SJUHeaderGreen"/>
            <w:tabs>
              <w:tab w:val="left" w:pos="3152"/>
              <w:tab w:val="right" w:pos="9070"/>
            </w:tabs>
            <w:ind w:left="1167"/>
            <w:rPr>
              <w:b w:val="0"/>
              <w:color w:val="auto"/>
            </w:rPr>
          </w:pPr>
        </w:p>
      </w:tc>
    </w:tr>
  </w:tbl>
  <w:p w14:paraId="2940A960" w14:textId="77777777" w:rsidR="00154572" w:rsidRDefault="00154572" w:rsidP="00094D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X="-368" w:tblpY="1"/>
      <w:tblOverlap w:val="never"/>
      <w:tblW w:w="14523" w:type="dxa"/>
      <w:tblLayout w:type="fixed"/>
      <w:tblLook w:val="01E0" w:firstRow="1" w:lastRow="1" w:firstColumn="1" w:lastColumn="1" w:noHBand="0" w:noVBand="0"/>
    </w:tblPr>
    <w:tblGrid>
      <w:gridCol w:w="2549"/>
      <w:gridCol w:w="3216"/>
      <w:gridCol w:w="4379"/>
      <w:gridCol w:w="4379"/>
    </w:tblGrid>
    <w:tr w:rsidR="00C5626C" w14:paraId="541531E6" w14:textId="77777777" w:rsidTr="000E2825">
      <w:trPr>
        <w:trHeight w:val="275"/>
      </w:trPr>
      <w:tc>
        <w:tcPr>
          <w:tcW w:w="2549" w:type="dxa"/>
        </w:tcPr>
        <w:p w14:paraId="7A1AC8EA" w14:textId="77777777" w:rsidR="00C5626C" w:rsidRDefault="00C5626C" w:rsidP="000E2825">
          <w:pPr>
            <w:pStyle w:val="Header"/>
            <w:tabs>
              <w:tab w:val="clear" w:pos="4153"/>
              <w:tab w:val="center" w:pos="5245"/>
            </w:tabs>
          </w:pPr>
          <w:r>
            <w:rPr>
              <w:noProof/>
              <w:lang w:val="en-US"/>
            </w:rPr>
            <w:drawing>
              <wp:anchor distT="0" distB="0" distL="114300" distR="114300" simplePos="0" relativeHeight="251658240" behindDoc="0" locked="0" layoutInCell="1" allowOverlap="1" wp14:anchorId="683C9983" wp14:editId="77DA1419">
                <wp:simplePos x="0" y="0"/>
                <wp:positionH relativeFrom="column">
                  <wp:posOffset>0</wp:posOffset>
                </wp:positionH>
                <wp:positionV relativeFrom="paragraph">
                  <wp:posOffset>3175</wp:posOffset>
                </wp:positionV>
                <wp:extent cx="1630680" cy="643255"/>
                <wp:effectExtent l="0" t="0" r="7620" b="4445"/>
                <wp:wrapNone/>
                <wp:docPr id="8" name="Picture 8" descr="C:\Users\Tbo\Desktop\LOGO_EUSPA_horizontal_quadri transparent 72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bo\Desktop\LOGO_EUSPA_horizontal_quadri transparent 72p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6432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16" w:type="dxa"/>
          <w:vAlign w:val="center"/>
        </w:tcPr>
        <w:p w14:paraId="709AA26E" w14:textId="77777777" w:rsidR="00C5626C" w:rsidRPr="00225098" w:rsidRDefault="00C5626C" w:rsidP="000E2825">
          <w:pPr>
            <w:pStyle w:val="SJUHeaderGreen"/>
            <w:tabs>
              <w:tab w:val="left" w:pos="3152"/>
              <w:tab w:val="right" w:pos="9070"/>
            </w:tabs>
            <w:ind w:left="1167"/>
            <w:rPr>
              <w:b w:val="0"/>
              <w:color w:val="auto"/>
            </w:rPr>
          </w:pPr>
        </w:p>
      </w:tc>
      <w:tc>
        <w:tcPr>
          <w:tcW w:w="4379" w:type="dxa"/>
          <w:vAlign w:val="center"/>
        </w:tcPr>
        <w:p w14:paraId="775645AD" w14:textId="77777777" w:rsidR="00C5626C" w:rsidRDefault="00C5626C" w:rsidP="000E2825">
          <w:pPr>
            <w:pStyle w:val="BodyText"/>
            <w:jc w:val="right"/>
            <w:rPr>
              <w:b/>
              <w:sz w:val="16"/>
              <w:szCs w:val="16"/>
              <w:lang w:val="en-US"/>
            </w:rPr>
          </w:pPr>
        </w:p>
        <w:p w14:paraId="43BBF775" w14:textId="77777777" w:rsidR="00C5626C" w:rsidRPr="00802BBE" w:rsidRDefault="00C5626C" w:rsidP="000E2825">
          <w:pPr>
            <w:pStyle w:val="BodyText"/>
            <w:jc w:val="right"/>
            <w:rPr>
              <w:sz w:val="20"/>
              <w:szCs w:val="16"/>
              <w:lang w:val="en-US"/>
            </w:rPr>
          </w:pPr>
          <w:r>
            <w:rPr>
              <w:sz w:val="20"/>
              <w:szCs w:val="16"/>
              <w:lang w:val="en-US"/>
            </w:rPr>
            <w:t>EUSPA/OP/10/23</w:t>
          </w:r>
        </w:p>
        <w:p w14:paraId="1D1115DA" w14:textId="77777777" w:rsidR="00C5626C" w:rsidRPr="00802BBE" w:rsidRDefault="00C5626C" w:rsidP="000E2825">
          <w:pPr>
            <w:pStyle w:val="BodyText"/>
            <w:jc w:val="right"/>
            <w:rPr>
              <w:sz w:val="16"/>
              <w:szCs w:val="16"/>
              <w:lang w:val="en-US"/>
            </w:rPr>
          </w:pPr>
        </w:p>
      </w:tc>
      <w:tc>
        <w:tcPr>
          <w:tcW w:w="4379" w:type="dxa"/>
          <w:vAlign w:val="center"/>
        </w:tcPr>
        <w:p w14:paraId="33801793" w14:textId="77777777" w:rsidR="00C5626C" w:rsidRPr="00550048" w:rsidRDefault="00C5626C" w:rsidP="000E2825">
          <w:pPr>
            <w:pStyle w:val="BodyText"/>
            <w:spacing w:before="0" w:after="0"/>
            <w:rPr>
              <w:b/>
              <w:sz w:val="16"/>
              <w:szCs w:val="16"/>
            </w:rPr>
          </w:pPr>
        </w:p>
      </w:tc>
    </w:tr>
  </w:tbl>
  <w:p w14:paraId="4C283A0B" w14:textId="77777777" w:rsidR="00C5626C" w:rsidRDefault="00C5626C" w:rsidP="006944D1">
    <w:pPr>
      <w:pStyle w:val="Header"/>
      <w:ind w:right="-59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2A88E99A"/>
    <w:lvl w:ilvl="0">
      <w:start w:val="1"/>
      <w:numFmt w:val="bullet"/>
      <w:pStyle w:val="ListBullet4"/>
      <w:lvlText w:val=""/>
      <w:lvlJc w:val="left"/>
      <w:pPr>
        <w:tabs>
          <w:tab w:val="num" w:pos="-341"/>
        </w:tabs>
        <w:ind w:left="-341" w:hanging="360"/>
      </w:pPr>
      <w:rPr>
        <w:rFonts w:ascii="Symbol" w:hAnsi="Symbol" w:hint="default"/>
      </w:rPr>
    </w:lvl>
  </w:abstractNum>
  <w:abstractNum w:abstractNumId="1" w15:restartNumberingAfterBreak="0">
    <w:nsid w:val="FFFFFF82"/>
    <w:multiLevelType w:val="singleLevel"/>
    <w:tmpl w:val="36E664A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606515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72CCA124"/>
    <w:lvl w:ilvl="0">
      <w:start w:val="1"/>
      <w:numFmt w:val="decimal"/>
      <w:pStyle w:val="ListNumber"/>
      <w:lvlText w:val="%1."/>
      <w:lvlJc w:val="left"/>
      <w:pPr>
        <w:tabs>
          <w:tab w:val="num" w:pos="360"/>
        </w:tabs>
        <w:ind w:left="360" w:hanging="360"/>
      </w:pPr>
    </w:lvl>
  </w:abstractNum>
  <w:abstractNum w:abstractNumId="4" w15:restartNumberingAfterBreak="0">
    <w:nsid w:val="00DA6213"/>
    <w:multiLevelType w:val="multilevel"/>
    <w:tmpl w:val="0809001D"/>
    <w:styleLink w:val="1111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19F5A7E"/>
    <w:multiLevelType w:val="hybridMultilevel"/>
    <w:tmpl w:val="B59235B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02CA39E9"/>
    <w:multiLevelType w:val="hybridMultilevel"/>
    <w:tmpl w:val="AAB8DEC8"/>
    <w:lvl w:ilvl="0" w:tplc="0C000017">
      <w:start w:val="1"/>
      <w:numFmt w:val="lowerLetter"/>
      <w:lvlText w:val="%1)"/>
      <w:lvlJc w:val="left"/>
      <w:pPr>
        <w:ind w:left="1800" w:hanging="360"/>
      </w:pPr>
    </w:lvl>
    <w:lvl w:ilvl="1" w:tplc="10000019" w:tentative="1">
      <w:start w:val="1"/>
      <w:numFmt w:val="lowerLetter"/>
      <w:lvlText w:val="%2."/>
      <w:lvlJc w:val="left"/>
      <w:pPr>
        <w:ind w:left="2520" w:hanging="360"/>
      </w:pPr>
    </w:lvl>
    <w:lvl w:ilvl="2" w:tplc="1000001B" w:tentative="1">
      <w:start w:val="1"/>
      <w:numFmt w:val="lowerRoman"/>
      <w:lvlText w:val="%3."/>
      <w:lvlJc w:val="right"/>
      <w:pPr>
        <w:ind w:left="3240" w:hanging="180"/>
      </w:pPr>
    </w:lvl>
    <w:lvl w:ilvl="3" w:tplc="1000000F" w:tentative="1">
      <w:start w:val="1"/>
      <w:numFmt w:val="decimal"/>
      <w:lvlText w:val="%4."/>
      <w:lvlJc w:val="left"/>
      <w:pPr>
        <w:ind w:left="3960" w:hanging="360"/>
      </w:pPr>
    </w:lvl>
    <w:lvl w:ilvl="4" w:tplc="10000019" w:tentative="1">
      <w:start w:val="1"/>
      <w:numFmt w:val="lowerLetter"/>
      <w:lvlText w:val="%5."/>
      <w:lvlJc w:val="left"/>
      <w:pPr>
        <w:ind w:left="4680" w:hanging="360"/>
      </w:pPr>
    </w:lvl>
    <w:lvl w:ilvl="5" w:tplc="1000001B" w:tentative="1">
      <w:start w:val="1"/>
      <w:numFmt w:val="lowerRoman"/>
      <w:lvlText w:val="%6."/>
      <w:lvlJc w:val="right"/>
      <w:pPr>
        <w:ind w:left="5400" w:hanging="180"/>
      </w:pPr>
    </w:lvl>
    <w:lvl w:ilvl="6" w:tplc="1000000F" w:tentative="1">
      <w:start w:val="1"/>
      <w:numFmt w:val="decimal"/>
      <w:lvlText w:val="%7."/>
      <w:lvlJc w:val="left"/>
      <w:pPr>
        <w:ind w:left="6120" w:hanging="360"/>
      </w:pPr>
    </w:lvl>
    <w:lvl w:ilvl="7" w:tplc="10000019" w:tentative="1">
      <w:start w:val="1"/>
      <w:numFmt w:val="lowerLetter"/>
      <w:lvlText w:val="%8."/>
      <w:lvlJc w:val="left"/>
      <w:pPr>
        <w:ind w:left="6840" w:hanging="360"/>
      </w:pPr>
    </w:lvl>
    <w:lvl w:ilvl="8" w:tplc="1000001B" w:tentative="1">
      <w:start w:val="1"/>
      <w:numFmt w:val="lowerRoman"/>
      <w:lvlText w:val="%9."/>
      <w:lvlJc w:val="right"/>
      <w:pPr>
        <w:ind w:left="7560" w:hanging="180"/>
      </w:pPr>
    </w:lvl>
  </w:abstractNum>
  <w:abstractNum w:abstractNumId="7" w15:restartNumberingAfterBreak="0">
    <w:nsid w:val="034A511D"/>
    <w:multiLevelType w:val="hybridMultilevel"/>
    <w:tmpl w:val="03E82006"/>
    <w:lvl w:ilvl="0" w:tplc="C65C3CC0">
      <w:numFmt w:val="bullet"/>
      <w:lvlText w:val="-"/>
      <w:lvlJc w:val="left"/>
      <w:pPr>
        <w:ind w:left="720" w:hanging="360"/>
      </w:pPr>
      <w:rPr>
        <w:rFonts w:ascii="Calibri" w:eastAsia="Calibri" w:hAnsi="Calibri"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04B134CE"/>
    <w:multiLevelType w:val="hybridMultilevel"/>
    <w:tmpl w:val="15CA5F8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067D1043"/>
    <w:multiLevelType w:val="hybridMultilevel"/>
    <w:tmpl w:val="904AF6A2"/>
    <w:lvl w:ilvl="0" w:tplc="10000017">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07A03020"/>
    <w:multiLevelType w:val="hybridMultilevel"/>
    <w:tmpl w:val="F564B058"/>
    <w:lvl w:ilvl="0" w:tplc="99E8F1B6">
      <w:numFmt w:val="bullet"/>
      <w:lvlText w:val="-"/>
      <w:lvlJc w:val="left"/>
      <w:pPr>
        <w:ind w:left="1080" w:hanging="360"/>
      </w:pPr>
      <w:rPr>
        <w:rFonts w:ascii="Calibri" w:eastAsiaTheme="minorHAnsi" w:hAnsi="Calibri" w:cs="Calibri" w:hint="default"/>
      </w:rPr>
    </w:lvl>
    <w:lvl w:ilvl="1" w:tplc="99E8F1B6">
      <w:numFmt w:val="bullet"/>
      <w:lvlText w:val="-"/>
      <w:lvlJc w:val="left"/>
      <w:pPr>
        <w:ind w:left="1800" w:hanging="360"/>
      </w:pPr>
      <w:rPr>
        <w:rFonts w:ascii="Calibri" w:eastAsiaTheme="minorHAnsi"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90775FA"/>
    <w:multiLevelType w:val="hybridMultilevel"/>
    <w:tmpl w:val="EBACACE0"/>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A2601E4"/>
    <w:multiLevelType w:val="hybridMultilevel"/>
    <w:tmpl w:val="4B58020C"/>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3" w15:restartNumberingAfterBreak="0">
    <w:nsid w:val="0BFF6AF7"/>
    <w:multiLevelType w:val="multilevel"/>
    <w:tmpl w:val="EDB6EEE2"/>
    <w:lvl w:ilvl="0">
      <w:start w:val="1"/>
      <w:numFmt w:val="upperLetter"/>
      <w:pStyle w:val="ReqStyle1"/>
      <w:lvlText w:val="E-CDDS_1-%1"/>
      <w:lvlJc w:val="left"/>
      <w:pPr>
        <w:tabs>
          <w:tab w:val="num" w:pos="432"/>
        </w:tabs>
        <w:ind w:left="432" w:hanging="432"/>
      </w:pPr>
      <w:rPr>
        <w:rFonts w:cs="Times New Roman" w:hint="default"/>
      </w:rPr>
    </w:lvl>
    <w:lvl w:ilvl="1">
      <w:start w:val="1"/>
      <w:numFmt w:val="decimal"/>
      <w:pStyle w:val="ReqStyle1"/>
      <w:lvlText w:val="E-CDDS_1-%1.%2"/>
      <w:lvlJc w:val="left"/>
      <w:pPr>
        <w:tabs>
          <w:tab w:val="num" w:pos="576"/>
        </w:tabs>
        <w:ind w:left="576" w:hanging="576"/>
      </w:pPr>
      <w:rPr>
        <w:rFonts w:cs="Times New Roman" w:hint="default"/>
      </w:rPr>
    </w:lvl>
    <w:lvl w:ilvl="2">
      <w:start w:val="1"/>
      <w:numFmt w:val="decimal"/>
      <w:pStyle w:val="ReqStyle2"/>
      <w:lvlText w:val="E-CDDS_1-%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0D1C306F"/>
    <w:multiLevelType w:val="hybridMultilevel"/>
    <w:tmpl w:val="98B6E348"/>
    <w:lvl w:ilvl="0" w:tplc="0C000001">
      <w:start w:val="1"/>
      <w:numFmt w:val="bullet"/>
      <w:lvlText w:val=""/>
      <w:lvlJc w:val="left"/>
      <w:pPr>
        <w:ind w:left="1440" w:hanging="360"/>
      </w:pPr>
      <w:rPr>
        <w:rFonts w:ascii="Symbol" w:hAnsi="Symbol" w:hint="default"/>
      </w:rPr>
    </w:lvl>
    <w:lvl w:ilvl="1" w:tplc="0C000003">
      <w:start w:val="1"/>
      <w:numFmt w:val="bullet"/>
      <w:lvlText w:val="o"/>
      <w:lvlJc w:val="left"/>
      <w:pPr>
        <w:ind w:left="927" w:hanging="360"/>
      </w:pPr>
      <w:rPr>
        <w:rFonts w:ascii="Courier New" w:hAnsi="Courier New" w:cs="Courier New" w:hint="default"/>
      </w:rPr>
    </w:lvl>
    <w:lvl w:ilvl="2" w:tplc="0C000005">
      <w:start w:val="1"/>
      <w:numFmt w:val="bullet"/>
      <w:lvlText w:val=""/>
      <w:lvlJc w:val="left"/>
      <w:pPr>
        <w:ind w:left="1352"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15" w15:restartNumberingAfterBreak="0">
    <w:nsid w:val="0E3F4B87"/>
    <w:multiLevelType w:val="hybridMultilevel"/>
    <w:tmpl w:val="243EC53A"/>
    <w:lvl w:ilvl="0" w:tplc="700CF1F6">
      <w:start w:val="1"/>
      <w:numFmt w:val="bullet"/>
      <w:lvlText w:val="-"/>
      <w:lvlJc w:val="left"/>
      <w:pPr>
        <w:ind w:left="720" w:hanging="360"/>
      </w:pPr>
      <w:rPr>
        <w:rFonts w:ascii="Calibri" w:eastAsia="Calibri"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 w15:restartNumberingAfterBreak="0">
    <w:nsid w:val="0E5175E1"/>
    <w:multiLevelType w:val="hybridMultilevel"/>
    <w:tmpl w:val="1278FCB0"/>
    <w:lvl w:ilvl="0" w:tplc="FD9CE2DA">
      <w:start w:val="1"/>
      <w:numFmt w:val="decimal"/>
      <w:lvlText w:val="%1."/>
      <w:lvlJc w:val="left"/>
      <w:pPr>
        <w:ind w:left="720" w:hanging="360"/>
      </w:pPr>
      <w:rPr>
        <w:color w:val="auto"/>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0E587831"/>
    <w:multiLevelType w:val="multilevel"/>
    <w:tmpl w:val="C6262004"/>
    <w:lvl w:ilvl="0">
      <w:start w:val="1"/>
      <w:numFmt w:val="upperLetter"/>
      <w:pStyle w:val="1-AppendixHeading1"/>
      <w:lvlText w:val="Appendix %1"/>
      <w:lvlJc w:val="left"/>
      <w:pPr>
        <w:ind w:left="357" w:hanging="357"/>
      </w:pPr>
      <w:rPr>
        <w:rFonts w:cs="Times New Roman"/>
        <w:b w:val="0"/>
        <w:bCs w:val="0"/>
        <w:i w:val="0"/>
        <w:iCs w:val="0"/>
        <w:caps w:val="0"/>
        <w:smallCaps w:val="0"/>
        <w:strike w:val="0"/>
        <w:dstrike w:val="0"/>
        <w:noProof w:val="0"/>
        <w:vanish w:val="0"/>
        <w:color w:val="000000"/>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AppendixHeading2"/>
      <w:lvlText w:val="%1.%2"/>
      <w:lvlJc w:val="left"/>
      <w:pPr>
        <w:ind w:left="578" w:hanging="578"/>
      </w:pPr>
      <w:rPr>
        <w:rFonts w:hint="default"/>
      </w:rPr>
    </w:lvl>
    <w:lvl w:ilvl="2">
      <w:start w:val="1"/>
      <w:numFmt w:val="decimal"/>
      <w:pStyle w:val="3-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E6F5B39"/>
    <w:multiLevelType w:val="hybridMultilevel"/>
    <w:tmpl w:val="23A8348A"/>
    <w:lvl w:ilvl="0" w:tplc="F4D063C2">
      <w:start w:val="1"/>
      <w:numFmt w:val="lowerRoman"/>
      <w:lvlText w:val="I.%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0FD21423"/>
    <w:multiLevelType w:val="hybridMultilevel"/>
    <w:tmpl w:val="4E767BE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175664A9"/>
    <w:multiLevelType w:val="hybridMultilevel"/>
    <w:tmpl w:val="EBACACE0"/>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9C8350F"/>
    <w:multiLevelType w:val="hybridMultilevel"/>
    <w:tmpl w:val="88B894DA"/>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1A916254"/>
    <w:multiLevelType w:val="hybridMultilevel"/>
    <w:tmpl w:val="F2E875C6"/>
    <w:lvl w:ilvl="0" w:tplc="0C000011">
      <w:start w:val="1"/>
      <w:numFmt w:val="decimal"/>
      <w:lvlText w:val="%1)"/>
      <w:lvlJc w:val="left"/>
      <w:pPr>
        <w:ind w:left="720" w:hanging="360"/>
      </w:p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3" w15:restartNumberingAfterBreak="0">
    <w:nsid w:val="1CE8353E"/>
    <w:multiLevelType w:val="hybridMultilevel"/>
    <w:tmpl w:val="794CCBAC"/>
    <w:lvl w:ilvl="0" w:tplc="3A623D68">
      <w:start w:val="1"/>
      <w:numFmt w:val="decimal"/>
      <w:lvlText w:val="L%1"/>
      <w:lvlJc w:val="left"/>
      <w:pPr>
        <w:ind w:left="72" w:firstLine="72"/>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1D696A85"/>
    <w:multiLevelType w:val="hybridMultilevel"/>
    <w:tmpl w:val="7876ABA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EFB3799"/>
    <w:multiLevelType w:val="hybridMultilevel"/>
    <w:tmpl w:val="607292A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6" w15:restartNumberingAfterBreak="0">
    <w:nsid w:val="1F693779"/>
    <w:multiLevelType w:val="hybridMultilevel"/>
    <w:tmpl w:val="B9F68AC8"/>
    <w:lvl w:ilvl="0" w:tplc="0C000001">
      <w:start w:val="1"/>
      <w:numFmt w:val="bullet"/>
      <w:lvlText w:val=""/>
      <w:lvlJc w:val="left"/>
      <w:pPr>
        <w:ind w:left="1440" w:hanging="360"/>
      </w:pPr>
      <w:rPr>
        <w:rFonts w:ascii="Symbol" w:hAnsi="Symbol"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27" w15:restartNumberingAfterBreak="0">
    <w:nsid w:val="1F7800BE"/>
    <w:multiLevelType w:val="hybridMultilevel"/>
    <w:tmpl w:val="9D1819C8"/>
    <w:lvl w:ilvl="0" w:tplc="9818713C">
      <w:start w:val="1"/>
      <w:numFmt w:val="bullet"/>
      <w:pStyle w:val="GfR-Aufzhlung-Punk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F9D7A61"/>
    <w:multiLevelType w:val="hybridMultilevel"/>
    <w:tmpl w:val="53AC84E0"/>
    <w:lvl w:ilvl="0" w:tplc="0C000017">
      <w:start w:val="1"/>
      <w:numFmt w:val="lowerLetter"/>
      <w:lvlText w:val="%1)"/>
      <w:lvlJc w:val="left"/>
      <w:pPr>
        <w:ind w:left="1080" w:hanging="360"/>
      </w:p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29" w15:restartNumberingAfterBreak="0">
    <w:nsid w:val="1FCD3F17"/>
    <w:multiLevelType w:val="hybridMultilevel"/>
    <w:tmpl w:val="25E2D96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1FD13B4C"/>
    <w:multiLevelType w:val="hybridMultilevel"/>
    <w:tmpl w:val="AD02B556"/>
    <w:lvl w:ilvl="0" w:tplc="35C8B72C">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24271743"/>
    <w:multiLevelType w:val="hybridMultilevel"/>
    <w:tmpl w:val="29CE3C7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5E45337"/>
    <w:multiLevelType w:val="hybridMultilevel"/>
    <w:tmpl w:val="5EA0897C"/>
    <w:lvl w:ilvl="0" w:tplc="0C000017">
      <w:start w:val="1"/>
      <w:numFmt w:val="lowerLetter"/>
      <w:lvlText w:val="%1)"/>
      <w:lvlJc w:val="left"/>
      <w:pPr>
        <w:ind w:left="720" w:hanging="360"/>
      </w:pPr>
      <w:rPr>
        <w:rFonts w:hint="default"/>
      </w:rPr>
    </w:lvl>
    <w:lvl w:ilvl="1" w:tplc="0809001B">
      <w:start w:val="1"/>
      <w:numFmt w:val="lowerRoman"/>
      <w:lvlText w:val="%2."/>
      <w:lvlJc w:val="right"/>
      <w:pPr>
        <w:ind w:left="1440" w:hanging="360"/>
      </w:pPr>
      <w:rPr>
        <w:rFonts w:hint="default"/>
      </w:r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3" w15:restartNumberingAfterBreak="0">
    <w:nsid w:val="26FA7D77"/>
    <w:multiLevelType w:val="hybridMultilevel"/>
    <w:tmpl w:val="EBACACE0"/>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7900092"/>
    <w:multiLevelType w:val="hybridMultilevel"/>
    <w:tmpl w:val="1B9487BC"/>
    <w:lvl w:ilvl="0" w:tplc="0C000019">
      <w:start w:val="1"/>
      <w:numFmt w:val="lowerLetter"/>
      <w:lvlText w:val="%1."/>
      <w:lvlJc w:val="left"/>
      <w:pPr>
        <w:ind w:left="144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5" w15:restartNumberingAfterBreak="0">
    <w:nsid w:val="27E0077F"/>
    <w:multiLevelType w:val="hybridMultilevel"/>
    <w:tmpl w:val="F2E87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847728B"/>
    <w:multiLevelType w:val="hybridMultilevel"/>
    <w:tmpl w:val="FC5847D4"/>
    <w:lvl w:ilvl="0" w:tplc="63E6C9F2">
      <w:start w:val="1"/>
      <w:numFmt w:val="decimal"/>
      <w:pStyle w:val="BodyTextNumberedIndent"/>
      <w:lvlText w:val="%1)"/>
      <w:lvlJc w:val="left"/>
      <w:pPr>
        <w:ind w:left="1145" w:hanging="360"/>
      </w:pPr>
      <w:rPr>
        <w:rFonts w:hint="default"/>
      </w:rPr>
    </w:lvl>
    <w:lvl w:ilvl="1" w:tplc="08090019">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37" w15:restartNumberingAfterBreak="0">
    <w:nsid w:val="298B0075"/>
    <w:multiLevelType w:val="hybridMultilevel"/>
    <w:tmpl w:val="ECD07E6E"/>
    <w:lvl w:ilvl="0" w:tplc="A22ACCA8">
      <w:start w:val="8"/>
      <w:numFmt w:val="upperLetter"/>
      <w:pStyle w:val="AnnexIX"/>
      <w:lvlText w:val="Annex I.%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8" w15:restartNumberingAfterBreak="0">
    <w:nsid w:val="299443A3"/>
    <w:multiLevelType w:val="hybridMultilevel"/>
    <w:tmpl w:val="EBACACE0"/>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A1F225B"/>
    <w:multiLevelType w:val="hybridMultilevel"/>
    <w:tmpl w:val="69AEAFF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0" w15:restartNumberingAfterBreak="0">
    <w:nsid w:val="2A412F24"/>
    <w:multiLevelType w:val="hybridMultilevel"/>
    <w:tmpl w:val="453C7E5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2D460B1D"/>
    <w:multiLevelType w:val="multilevel"/>
    <w:tmpl w:val="4A66BDC6"/>
    <w:lvl w:ilvl="0">
      <w:start w:val="1"/>
      <w:numFmt w:val="decimal"/>
      <w:pStyle w:val="Heading1"/>
      <w:lvlText w:val="%1"/>
      <w:lvlJc w:val="left"/>
      <w:pPr>
        <w:tabs>
          <w:tab w:val="num" w:pos="539"/>
        </w:tabs>
        <w:ind w:left="432" w:hanging="432"/>
      </w:pPr>
      <w:rPr>
        <w:rFonts w:asciiTheme="minorHAnsi" w:eastAsia="Times New Roman" w:hAnsiTheme="minorHAnsi" w:cstheme="minorHAnsi" w:hint="default"/>
      </w:rPr>
    </w:lvl>
    <w:lvl w:ilvl="1">
      <w:start w:val="1"/>
      <w:numFmt w:val="decimal"/>
      <w:pStyle w:val="Heading2"/>
      <w:lvlText w:val="%1.%2"/>
      <w:lvlJc w:val="left"/>
      <w:pPr>
        <w:tabs>
          <w:tab w:val="num" w:pos="5184"/>
        </w:tabs>
        <w:ind w:left="5256" w:hanging="576"/>
      </w:pPr>
      <w:rPr>
        <w:rFonts w:hint="default"/>
      </w:rPr>
    </w:lvl>
    <w:lvl w:ilvl="2">
      <w:start w:val="1"/>
      <w:numFmt w:val="decimal"/>
      <w:pStyle w:val="Heading3"/>
      <w:lvlText w:val="%1.%2.%3"/>
      <w:lvlJc w:val="left"/>
      <w:pPr>
        <w:tabs>
          <w:tab w:val="num" w:pos="794"/>
        </w:tabs>
        <w:ind w:left="1004" w:hanging="1004"/>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Heading4"/>
      <w:lvlText w:val="%1.%2.%3.%4"/>
      <w:lvlJc w:val="left"/>
      <w:pPr>
        <w:tabs>
          <w:tab w:val="num" w:pos="2892"/>
        </w:tabs>
        <w:ind w:left="2892" w:hanging="90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GIOSyle"/>
      <w:lvlText w:val="%1.%2.%3.%4.%5"/>
      <w:lvlJc w:val="left"/>
      <w:pPr>
        <w:tabs>
          <w:tab w:val="num" w:pos="1077"/>
        </w:tabs>
        <w:ind w:left="0" w:firstLine="0"/>
      </w:pPr>
      <w:rPr>
        <w:rFonts w:hint="default"/>
      </w:rPr>
    </w:lvl>
    <w:lvl w:ilvl="5">
      <w:start w:val="1"/>
      <w:numFmt w:val="decimal"/>
      <w:pStyle w:val="6GIOstyle"/>
      <w:lvlText w:val="%1.%2.%3.%4.%5.%6"/>
      <w:lvlJc w:val="left"/>
      <w:pPr>
        <w:tabs>
          <w:tab w:val="num" w:pos="1191"/>
        </w:tabs>
        <w:ind w:left="0" w:firstLine="0"/>
      </w:pPr>
      <w:rPr>
        <w:rFonts w:hint="default"/>
      </w:rPr>
    </w:lvl>
    <w:lvl w:ilvl="6">
      <w:numFmt w:val="none"/>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2" w15:restartNumberingAfterBreak="0">
    <w:nsid w:val="2D6C4AE9"/>
    <w:multiLevelType w:val="hybridMultilevel"/>
    <w:tmpl w:val="1EA06362"/>
    <w:lvl w:ilvl="0" w:tplc="10000001">
      <w:start w:val="1"/>
      <w:numFmt w:val="bullet"/>
      <w:lvlText w:val=""/>
      <w:lvlJc w:val="left"/>
      <w:pPr>
        <w:ind w:left="720" w:hanging="360"/>
      </w:pPr>
      <w:rPr>
        <w:rFonts w:ascii="Symbol" w:hAnsi="Symbol" w:hint="default"/>
      </w:rPr>
    </w:lvl>
    <w:lvl w:ilvl="1" w:tplc="38CAE5A0">
      <w:start w:val="1"/>
      <w:numFmt w:val="bullet"/>
      <w:lvlText w:val="o"/>
      <w:lvlJc w:val="left"/>
      <w:pPr>
        <w:ind w:left="1440" w:hanging="360"/>
      </w:pPr>
      <w:rPr>
        <w:rFonts w:ascii="Courier New" w:hAnsi="Courier New" w:cs="Courier New" w:hint="default"/>
        <w:strike w:val="0"/>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3" w15:restartNumberingAfterBreak="0">
    <w:nsid w:val="2F1444E2"/>
    <w:multiLevelType w:val="hybridMultilevel"/>
    <w:tmpl w:val="F7CCFE9C"/>
    <w:lvl w:ilvl="0" w:tplc="EAC88766">
      <w:start w:val="1"/>
      <w:numFmt w:val="upp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4" w15:restartNumberingAfterBreak="0">
    <w:nsid w:val="2FF50BA5"/>
    <w:multiLevelType w:val="hybridMultilevel"/>
    <w:tmpl w:val="DCA06AD2"/>
    <w:lvl w:ilvl="0" w:tplc="0C000017">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5" w15:restartNumberingAfterBreak="0">
    <w:nsid w:val="315D0424"/>
    <w:multiLevelType w:val="hybridMultilevel"/>
    <w:tmpl w:val="6C8CA0F8"/>
    <w:lvl w:ilvl="0" w:tplc="978EAFA2">
      <w:numFmt w:val="bullet"/>
      <w:lvlText w:val="-"/>
      <w:lvlJc w:val="left"/>
      <w:pPr>
        <w:ind w:left="720" w:hanging="360"/>
      </w:pPr>
      <w:rPr>
        <w:rFonts w:ascii="Calibri" w:eastAsia="Calibr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6" w15:restartNumberingAfterBreak="0">
    <w:nsid w:val="31901369"/>
    <w:multiLevelType w:val="hybridMultilevel"/>
    <w:tmpl w:val="AFCCCB2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7" w15:restartNumberingAfterBreak="0">
    <w:nsid w:val="321769D9"/>
    <w:multiLevelType w:val="hybridMultilevel"/>
    <w:tmpl w:val="BC8A8008"/>
    <w:lvl w:ilvl="0" w:tplc="32124E54">
      <w:numFmt w:val="bullet"/>
      <w:pStyle w:val="Style1"/>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35C02FF"/>
    <w:multiLevelType w:val="hybridMultilevel"/>
    <w:tmpl w:val="640EEBD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6DE1ABE"/>
    <w:multiLevelType w:val="hybridMultilevel"/>
    <w:tmpl w:val="1ADE002E"/>
    <w:lvl w:ilvl="0" w:tplc="1000000F">
      <w:start w:val="1"/>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0" w15:restartNumberingAfterBreak="0">
    <w:nsid w:val="37E056C1"/>
    <w:multiLevelType w:val="hybridMultilevel"/>
    <w:tmpl w:val="D5582832"/>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1" w15:restartNumberingAfterBreak="0">
    <w:nsid w:val="38DE5A59"/>
    <w:multiLevelType w:val="hybridMultilevel"/>
    <w:tmpl w:val="B10A3DB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2" w15:restartNumberingAfterBreak="0">
    <w:nsid w:val="3A0922EB"/>
    <w:multiLevelType w:val="hybridMultilevel"/>
    <w:tmpl w:val="46D60F80"/>
    <w:lvl w:ilvl="0" w:tplc="084E1AC4">
      <w:start w:val="1"/>
      <w:numFmt w:val="lowerRoman"/>
      <w:lvlText w:val="(%1)"/>
      <w:lvlJc w:val="left"/>
      <w:pPr>
        <w:ind w:left="1080" w:hanging="720"/>
      </w:pPr>
      <w:rPr>
        <w:rFonts w:hint="default"/>
        <w:b w:val="0"/>
        <w:i w:val="0"/>
        <w:iCs w:val="0"/>
      </w:rPr>
    </w:lvl>
    <w:lvl w:ilvl="1" w:tplc="24000019">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53" w15:restartNumberingAfterBreak="0">
    <w:nsid w:val="3AC66B23"/>
    <w:multiLevelType w:val="hybridMultilevel"/>
    <w:tmpl w:val="CD1C2484"/>
    <w:lvl w:ilvl="0" w:tplc="1000001B">
      <w:start w:val="1"/>
      <w:numFmt w:val="lowerRoman"/>
      <w:lvlText w:val="%1."/>
      <w:lvlJc w:val="right"/>
      <w:pPr>
        <w:ind w:left="2340" w:hanging="360"/>
      </w:pPr>
    </w:lvl>
    <w:lvl w:ilvl="1" w:tplc="10000019" w:tentative="1">
      <w:start w:val="1"/>
      <w:numFmt w:val="lowerLetter"/>
      <w:lvlText w:val="%2."/>
      <w:lvlJc w:val="left"/>
      <w:pPr>
        <w:ind w:left="3060" w:hanging="360"/>
      </w:pPr>
    </w:lvl>
    <w:lvl w:ilvl="2" w:tplc="1000001B" w:tentative="1">
      <w:start w:val="1"/>
      <w:numFmt w:val="lowerRoman"/>
      <w:lvlText w:val="%3."/>
      <w:lvlJc w:val="right"/>
      <w:pPr>
        <w:ind w:left="3780" w:hanging="180"/>
      </w:pPr>
    </w:lvl>
    <w:lvl w:ilvl="3" w:tplc="1000000F" w:tentative="1">
      <w:start w:val="1"/>
      <w:numFmt w:val="decimal"/>
      <w:lvlText w:val="%4."/>
      <w:lvlJc w:val="left"/>
      <w:pPr>
        <w:ind w:left="4500" w:hanging="360"/>
      </w:pPr>
    </w:lvl>
    <w:lvl w:ilvl="4" w:tplc="10000019" w:tentative="1">
      <w:start w:val="1"/>
      <w:numFmt w:val="lowerLetter"/>
      <w:lvlText w:val="%5."/>
      <w:lvlJc w:val="left"/>
      <w:pPr>
        <w:ind w:left="5220" w:hanging="360"/>
      </w:pPr>
    </w:lvl>
    <w:lvl w:ilvl="5" w:tplc="1000001B" w:tentative="1">
      <w:start w:val="1"/>
      <w:numFmt w:val="lowerRoman"/>
      <w:lvlText w:val="%6."/>
      <w:lvlJc w:val="right"/>
      <w:pPr>
        <w:ind w:left="5940" w:hanging="180"/>
      </w:pPr>
    </w:lvl>
    <w:lvl w:ilvl="6" w:tplc="1000000F" w:tentative="1">
      <w:start w:val="1"/>
      <w:numFmt w:val="decimal"/>
      <w:lvlText w:val="%7."/>
      <w:lvlJc w:val="left"/>
      <w:pPr>
        <w:ind w:left="6660" w:hanging="360"/>
      </w:pPr>
    </w:lvl>
    <w:lvl w:ilvl="7" w:tplc="10000019" w:tentative="1">
      <w:start w:val="1"/>
      <w:numFmt w:val="lowerLetter"/>
      <w:lvlText w:val="%8."/>
      <w:lvlJc w:val="left"/>
      <w:pPr>
        <w:ind w:left="7380" w:hanging="360"/>
      </w:pPr>
    </w:lvl>
    <w:lvl w:ilvl="8" w:tplc="1000001B" w:tentative="1">
      <w:start w:val="1"/>
      <w:numFmt w:val="lowerRoman"/>
      <w:lvlText w:val="%9."/>
      <w:lvlJc w:val="right"/>
      <w:pPr>
        <w:ind w:left="8100" w:hanging="180"/>
      </w:pPr>
    </w:lvl>
  </w:abstractNum>
  <w:abstractNum w:abstractNumId="54" w15:restartNumberingAfterBreak="0">
    <w:nsid w:val="3BF61036"/>
    <w:multiLevelType w:val="hybridMultilevel"/>
    <w:tmpl w:val="143A3266"/>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BC440A0C">
      <w:numFmt w:val="bullet"/>
      <w:lvlText w:val=""/>
      <w:lvlJc w:val="left"/>
      <w:pPr>
        <w:ind w:left="2160" w:hanging="360"/>
      </w:pPr>
      <w:rPr>
        <w:rFonts w:ascii="Wingdings" w:eastAsia="Calibri" w:hAnsi="Wingdings" w:cs="Times New Roman"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5" w15:restartNumberingAfterBreak="0">
    <w:nsid w:val="3E0E6890"/>
    <w:multiLevelType w:val="hybridMultilevel"/>
    <w:tmpl w:val="50543012"/>
    <w:lvl w:ilvl="0" w:tplc="24000019">
      <w:start w:val="1"/>
      <w:numFmt w:val="lowerLetter"/>
      <w:lvlText w:val="%1."/>
      <w:lvlJc w:val="left"/>
      <w:pPr>
        <w:ind w:left="144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6" w15:restartNumberingAfterBreak="0">
    <w:nsid w:val="3F5909E9"/>
    <w:multiLevelType w:val="hybridMultilevel"/>
    <w:tmpl w:val="E0444CF8"/>
    <w:lvl w:ilvl="0" w:tplc="0809001B">
      <w:start w:val="1"/>
      <w:numFmt w:val="lowerRoman"/>
      <w:lvlText w:val="%1."/>
      <w:lvlJc w:val="right"/>
      <w:pPr>
        <w:ind w:left="720" w:hanging="360"/>
      </w:pPr>
      <w:rPr>
        <w:rFont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7" w15:restartNumberingAfterBreak="0">
    <w:nsid w:val="3F9275CC"/>
    <w:multiLevelType w:val="hybridMultilevel"/>
    <w:tmpl w:val="2F461F8C"/>
    <w:lvl w:ilvl="0" w:tplc="08090001">
      <w:start w:val="1"/>
      <w:numFmt w:val="bullet"/>
      <w:pStyle w:val="Level1Bullets"/>
      <w:lvlText w:val=""/>
      <w:lvlJc w:val="left"/>
      <w:pPr>
        <w:tabs>
          <w:tab w:val="num" w:pos="576"/>
        </w:tabs>
        <w:ind w:left="576" w:hanging="288"/>
      </w:pPr>
      <w:rPr>
        <w:rFonts w:ascii="Symbol" w:hAnsi="Symbol" w:hint="default"/>
        <w:b w:val="0"/>
        <w:i w:val="0"/>
        <w:sz w:val="2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FC95418"/>
    <w:multiLevelType w:val="hybridMultilevel"/>
    <w:tmpl w:val="D0BA09E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9" w15:restartNumberingAfterBreak="0">
    <w:nsid w:val="40E270C3"/>
    <w:multiLevelType w:val="hybridMultilevel"/>
    <w:tmpl w:val="5D18C1F6"/>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0" w15:restartNumberingAfterBreak="0">
    <w:nsid w:val="423410F0"/>
    <w:multiLevelType w:val="hybridMultilevel"/>
    <w:tmpl w:val="9E966350"/>
    <w:lvl w:ilvl="0" w:tplc="0C00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4363698E"/>
    <w:multiLevelType w:val="hybridMultilevel"/>
    <w:tmpl w:val="B608F5F2"/>
    <w:lvl w:ilvl="0" w:tplc="FD9CE2DA">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6BF4E0C"/>
    <w:multiLevelType w:val="hybridMultilevel"/>
    <w:tmpl w:val="B9743C2A"/>
    <w:lvl w:ilvl="0" w:tplc="10000019">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3" w15:restartNumberingAfterBreak="0">
    <w:nsid w:val="47D9080D"/>
    <w:multiLevelType w:val="hybridMultilevel"/>
    <w:tmpl w:val="07E2AFF4"/>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4" w15:restartNumberingAfterBreak="0">
    <w:nsid w:val="48ED7A52"/>
    <w:multiLevelType w:val="hybridMultilevel"/>
    <w:tmpl w:val="CA32759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5" w15:restartNumberingAfterBreak="0">
    <w:nsid w:val="4916233A"/>
    <w:multiLevelType w:val="hybridMultilevel"/>
    <w:tmpl w:val="365CF58E"/>
    <w:lvl w:ilvl="0" w:tplc="0C000001">
      <w:start w:val="1"/>
      <w:numFmt w:val="bullet"/>
      <w:lvlText w:val=""/>
      <w:lvlJc w:val="left"/>
      <w:pPr>
        <w:ind w:left="720" w:hanging="360"/>
      </w:pPr>
      <w:rPr>
        <w:rFonts w:ascii="Symbol" w:hAnsi="Symbol" w:hint="default"/>
      </w:rPr>
    </w:lvl>
    <w:lvl w:ilvl="1" w:tplc="FD9CE2DA">
      <w:start w:val="1"/>
      <w:numFmt w:val="decimal"/>
      <w:lvlText w:val="%2."/>
      <w:lvlJc w:val="left"/>
      <w:pPr>
        <w:ind w:left="1440" w:hanging="360"/>
      </w:pPr>
      <w:rPr>
        <w:color w:val="auto"/>
      </w:rPr>
    </w:lvl>
    <w:lvl w:ilvl="2" w:tplc="1012D1BC">
      <w:start w:val="1"/>
      <w:numFmt w:val="lowerRoman"/>
      <w:lvlText w:val="%3."/>
      <w:lvlJc w:val="left"/>
      <w:pPr>
        <w:ind w:left="2520" w:hanging="720"/>
      </w:pPr>
      <w:rPr>
        <w:rFont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6" w15:restartNumberingAfterBreak="0">
    <w:nsid w:val="4BA94D7B"/>
    <w:multiLevelType w:val="hybridMultilevel"/>
    <w:tmpl w:val="014651DC"/>
    <w:lvl w:ilvl="0" w:tplc="A036B778">
      <w:numFmt w:val="decimal"/>
      <w:pStyle w:val="ListBullet"/>
      <w:lvlText w:val=""/>
      <w:lvlJc w:val="left"/>
    </w:lvl>
    <w:lvl w:ilvl="1" w:tplc="E6BEC000">
      <w:numFmt w:val="decimal"/>
      <w:lvlText w:val=""/>
      <w:lvlJc w:val="left"/>
    </w:lvl>
    <w:lvl w:ilvl="2" w:tplc="31722DF2">
      <w:numFmt w:val="decimal"/>
      <w:lvlText w:val=""/>
      <w:lvlJc w:val="left"/>
    </w:lvl>
    <w:lvl w:ilvl="3" w:tplc="F718D826">
      <w:numFmt w:val="decimal"/>
      <w:lvlText w:val=""/>
      <w:lvlJc w:val="left"/>
    </w:lvl>
    <w:lvl w:ilvl="4" w:tplc="A91E8DFA">
      <w:numFmt w:val="decimal"/>
      <w:lvlText w:val=""/>
      <w:lvlJc w:val="left"/>
    </w:lvl>
    <w:lvl w:ilvl="5" w:tplc="42229FC0">
      <w:numFmt w:val="decimal"/>
      <w:lvlText w:val=""/>
      <w:lvlJc w:val="left"/>
    </w:lvl>
    <w:lvl w:ilvl="6" w:tplc="2684064C">
      <w:numFmt w:val="decimal"/>
      <w:lvlText w:val=""/>
      <w:lvlJc w:val="left"/>
    </w:lvl>
    <w:lvl w:ilvl="7" w:tplc="E9E8EFD0">
      <w:numFmt w:val="decimal"/>
      <w:lvlText w:val=""/>
      <w:lvlJc w:val="left"/>
    </w:lvl>
    <w:lvl w:ilvl="8" w:tplc="9454C4B2">
      <w:numFmt w:val="decimal"/>
      <w:lvlText w:val=""/>
      <w:lvlJc w:val="left"/>
    </w:lvl>
  </w:abstractNum>
  <w:abstractNum w:abstractNumId="67" w15:restartNumberingAfterBreak="0">
    <w:nsid w:val="4C465B2A"/>
    <w:multiLevelType w:val="hybridMultilevel"/>
    <w:tmpl w:val="9070A7BE"/>
    <w:lvl w:ilvl="0" w:tplc="FFFFFFFF">
      <w:start w:val="1"/>
      <w:numFmt w:val="bullet"/>
      <w:lvlText w:val=""/>
      <w:lvlJc w:val="left"/>
      <w:pPr>
        <w:ind w:left="720" w:hanging="360"/>
      </w:pPr>
      <w:rPr>
        <w:rFonts w:ascii="Symbol" w:hAnsi="Symbol" w:hint="default"/>
      </w:rPr>
    </w:lvl>
    <w:lvl w:ilvl="1" w:tplc="5B2C29C8">
      <w:start w:val="1"/>
      <w:numFmt w:val="decimal"/>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4C592F3E"/>
    <w:multiLevelType w:val="hybridMultilevel"/>
    <w:tmpl w:val="1EA032C6"/>
    <w:lvl w:ilvl="0" w:tplc="BAB66A7A">
      <w:start w:val="1"/>
      <w:numFmt w:val="decimal"/>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9" w15:restartNumberingAfterBreak="0">
    <w:nsid w:val="4E752927"/>
    <w:multiLevelType w:val="hybridMultilevel"/>
    <w:tmpl w:val="E20C68B4"/>
    <w:lvl w:ilvl="0" w:tplc="0C000001">
      <w:start w:val="1"/>
      <w:numFmt w:val="bullet"/>
      <w:lvlText w:val=""/>
      <w:lvlJc w:val="left"/>
      <w:pPr>
        <w:ind w:left="896" w:hanging="360"/>
      </w:pPr>
      <w:rPr>
        <w:rFonts w:ascii="Symbol" w:hAnsi="Symbol" w:hint="default"/>
      </w:rPr>
    </w:lvl>
    <w:lvl w:ilvl="1" w:tplc="0C000003" w:tentative="1">
      <w:start w:val="1"/>
      <w:numFmt w:val="bullet"/>
      <w:lvlText w:val="o"/>
      <w:lvlJc w:val="left"/>
      <w:pPr>
        <w:ind w:left="1616" w:hanging="360"/>
      </w:pPr>
      <w:rPr>
        <w:rFonts w:ascii="Courier New" w:hAnsi="Courier New" w:cs="Courier New" w:hint="default"/>
      </w:rPr>
    </w:lvl>
    <w:lvl w:ilvl="2" w:tplc="0C000005" w:tentative="1">
      <w:start w:val="1"/>
      <w:numFmt w:val="bullet"/>
      <w:lvlText w:val=""/>
      <w:lvlJc w:val="left"/>
      <w:pPr>
        <w:ind w:left="2336" w:hanging="360"/>
      </w:pPr>
      <w:rPr>
        <w:rFonts w:ascii="Wingdings" w:hAnsi="Wingdings" w:hint="default"/>
      </w:rPr>
    </w:lvl>
    <w:lvl w:ilvl="3" w:tplc="0C000001" w:tentative="1">
      <w:start w:val="1"/>
      <w:numFmt w:val="bullet"/>
      <w:lvlText w:val=""/>
      <w:lvlJc w:val="left"/>
      <w:pPr>
        <w:ind w:left="3056" w:hanging="360"/>
      </w:pPr>
      <w:rPr>
        <w:rFonts w:ascii="Symbol" w:hAnsi="Symbol" w:hint="default"/>
      </w:rPr>
    </w:lvl>
    <w:lvl w:ilvl="4" w:tplc="0C000003" w:tentative="1">
      <w:start w:val="1"/>
      <w:numFmt w:val="bullet"/>
      <w:lvlText w:val="o"/>
      <w:lvlJc w:val="left"/>
      <w:pPr>
        <w:ind w:left="3776" w:hanging="360"/>
      </w:pPr>
      <w:rPr>
        <w:rFonts w:ascii="Courier New" w:hAnsi="Courier New" w:cs="Courier New" w:hint="default"/>
      </w:rPr>
    </w:lvl>
    <w:lvl w:ilvl="5" w:tplc="0C000005" w:tentative="1">
      <w:start w:val="1"/>
      <w:numFmt w:val="bullet"/>
      <w:lvlText w:val=""/>
      <w:lvlJc w:val="left"/>
      <w:pPr>
        <w:ind w:left="4496" w:hanging="360"/>
      </w:pPr>
      <w:rPr>
        <w:rFonts w:ascii="Wingdings" w:hAnsi="Wingdings" w:hint="default"/>
      </w:rPr>
    </w:lvl>
    <w:lvl w:ilvl="6" w:tplc="0C000001" w:tentative="1">
      <w:start w:val="1"/>
      <w:numFmt w:val="bullet"/>
      <w:lvlText w:val=""/>
      <w:lvlJc w:val="left"/>
      <w:pPr>
        <w:ind w:left="5216" w:hanging="360"/>
      </w:pPr>
      <w:rPr>
        <w:rFonts w:ascii="Symbol" w:hAnsi="Symbol" w:hint="default"/>
      </w:rPr>
    </w:lvl>
    <w:lvl w:ilvl="7" w:tplc="0C000003" w:tentative="1">
      <w:start w:val="1"/>
      <w:numFmt w:val="bullet"/>
      <w:lvlText w:val="o"/>
      <w:lvlJc w:val="left"/>
      <w:pPr>
        <w:ind w:left="5936" w:hanging="360"/>
      </w:pPr>
      <w:rPr>
        <w:rFonts w:ascii="Courier New" w:hAnsi="Courier New" w:cs="Courier New" w:hint="default"/>
      </w:rPr>
    </w:lvl>
    <w:lvl w:ilvl="8" w:tplc="0C000005" w:tentative="1">
      <w:start w:val="1"/>
      <w:numFmt w:val="bullet"/>
      <w:lvlText w:val=""/>
      <w:lvlJc w:val="left"/>
      <w:pPr>
        <w:ind w:left="6656" w:hanging="360"/>
      </w:pPr>
      <w:rPr>
        <w:rFonts w:ascii="Wingdings" w:hAnsi="Wingdings" w:hint="default"/>
      </w:rPr>
    </w:lvl>
  </w:abstractNum>
  <w:abstractNum w:abstractNumId="70" w15:restartNumberingAfterBreak="0">
    <w:nsid w:val="5204213E"/>
    <w:multiLevelType w:val="hybridMultilevel"/>
    <w:tmpl w:val="EBACACE0"/>
    <w:lvl w:ilvl="0" w:tplc="BCC0C644">
      <w:start w:val="1"/>
      <w:numFmt w:val="decimal"/>
      <w:lvlText w:val="%1."/>
      <w:lvlJc w:val="left"/>
      <w:pPr>
        <w:ind w:left="360" w:hanging="360"/>
      </w:pPr>
      <w:rPr>
        <w:rFonts w:hint="default"/>
        <w:b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1" w15:restartNumberingAfterBreak="0">
    <w:nsid w:val="553B6F94"/>
    <w:multiLevelType w:val="hybridMultilevel"/>
    <w:tmpl w:val="A6F20196"/>
    <w:lvl w:ilvl="0" w:tplc="8404FF1A">
      <w:numFmt w:val="bullet"/>
      <w:lvlText w:val="•"/>
      <w:lvlJc w:val="left"/>
      <w:pPr>
        <w:ind w:left="3120" w:hanging="27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2" w15:restartNumberingAfterBreak="0">
    <w:nsid w:val="556C52FF"/>
    <w:multiLevelType w:val="hybridMultilevel"/>
    <w:tmpl w:val="A4969FB4"/>
    <w:lvl w:ilvl="0" w:tplc="0C00000F">
      <w:start w:val="1"/>
      <w:numFmt w:val="decimal"/>
      <w:lvlText w:val="%1."/>
      <w:lvlJc w:val="left"/>
      <w:pPr>
        <w:ind w:left="737" w:hanging="360"/>
      </w:pPr>
    </w:lvl>
    <w:lvl w:ilvl="1" w:tplc="0C000019" w:tentative="1">
      <w:start w:val="1"/>
      <w:numFmt w:val="lowerLetter"/>
      <w:lvlText w:val="%2."/>
      <w:lvlJc w:val="left"/>
      <w:pPr>
        <w:ind w:left="1457" w:hanging="360"/>
      </w:pPr>
    </w:lvl>
    <w:lvl w:ilvl="2" w:tplc="0C00001B" w:tentative="1">
      <w:start w:val="1"/>
      <w:numFmt w:val="lowerRoman"/>
      <w:lvlText w:val="%3."/>
      <w:lvlJc w:val="right"/>
      <w:pPr>
        <w:ind w:left="2177" w:hanging="180"/>
      </w:pPr>
    </w:lvl>
    <w:lvl w:ilvl="3" w:tplc="0C00000F" w:tentative="1">
      <w:start w:val="1"/>
      <w:numFmt w:val="decimal"/>
      <w:lvlText w:val="%4."/>
      <w:lvlJc w:val="left"/>
      <w:pPr>
        <w:ind w:left="2897" w:hanging="360"/>
      </w:pPr>
    </w:lvl>
    <w:lvl w:ilvl="4" w:tplc="0C000019" w:tentative="1">
      <w:start w:val="1"/>
      <w:numFmt w:val="lowerLetter"/>
      <w:lvlText w:val="%5."/>
      <w:lvlJc w:val="left"/>
      <w:pPr>
        <w:ind w:left="3617" w:hanging="360"/>
      </w:pPr>
    </w:lvl>
    <w:lvl w:ilvl="5" w:tplc="0C00001B" w:tentative="1">
      <w:start w:val="1"/>
      <w:numFmt w:val="lowerRoman"/>
      <w:lvlText w:val="%6."/>
      <w:lvlJc w:val="right"/>
      <w:pPr>
        <w:ind w:left="4337" w:hanging="180"/>
      </w:pPr>
    </w:lvl>
    <w:lvl w:ilvl="6" w:tplc="0C00000F" w:tentative="1">
      <w:start w:val="1"/>
      <w:numFmt w:val="decimal"/>
      <w:lvlText w:val="%7."/>
      <w:lvlJc w:val="left"/>
      <w:pPr>
        <w:ind w:left="5057" w:hanging="360"/>
      </w:pPr>
    </w:lvl>
    <w:lvl w:ilvl="7" w:tplc="0C000019" w:tentative="1">
      <w:start w:val="1"/>
      <w:numFmt w:val="lowerLetter"/>
      <w:lvlText w:val="%8."/>
      <w:lvlJc w:val="left"/>
      <w:pPr>
        <w:ind w:left="5777" w:hanging="360"/>
      </w:pPr>
    </w:lvl>
    <w:lvl w:ilvl="8" w:tplc="0C00001B" w:tentative="1">
      <w:start w:val="1"/>
      <w:numFmt w:val="lowerRoman"/>
      <w:lvlText w:val="%9."/>
      <w:lvlJc w:val="right"/>
      <w:pPr>
        <w:ind w:left="6497" w:hanging="180"/>
      </w:pPr>
    </w:lvl>
  </w:abstractNum>
  <w:abstractNum w:abstractNumId="73" w15:restartNumberingAfterBreak="0">
    <w:nsid w:val="584F21EA"/>
    <w:multiLevelType w:val="hybridMultilevel"/>
    <w:tmpl w:val="AA9CA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8FD3B96"/>
    <w:multiLevelType w:val="hybridMultilevel"/>
    <w:tmpl w:val="B21EA578"/>
    <w:lvl w:ilvl="0" w:tplc="04090003">
      <w:numFmt w:val="decimal"/>
      <w:pStyle w:val="BodytextBulleted"/>
      <w:lvlText w:val=""/>
      <w:lvlJc w:val="left"/>
    </w:lvl>
    <w:lvl w:ilvl="1" w:tplc="04090005">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75" w15:restartNumberingAfterBreak="0">
    <w:nsid w:val="62ED6D1B"/>
    <w:multiLevelType w:val="hybridMultilevel"/>
    <w:tmpl w:val="F274D42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6" w15:restartNumberingAfterBreak="0">
    <w:nsid w:val="63410174"/>
    <w:multiLevelType w:val="hybridMultilevel"/>
    <w:tmpl w:val="C72A11B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7" w15:restartNumberingAfterBreak="0">
    <w:nsid w:val="63CC4F4C"/>
    <w:multiLevelType w:val="hybridMultilevel"/>
    <w:tmpl w:val="F5EE492A"/>
    <w:lvl w:ilvl="0" w:tplc="10000011">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78" w15:restartNumberingAfterBreak="0">
    <w:nsid w:val="6582780D"/>
    <w:multiLevelType w:val="hybridMultilevel"/>
    <w:tmpl w:val="DFDC90D4"/>
    <w:styleLink w:val="1ai"/>
    <w:lvl w:ilvl="0" w:tplc="1C5C48D6">
      <w:numFmt w:val="decimal"/>
      <w:pStyle w:val="References"/>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79" w15:restartNumberingAfterBreak="0">
    <w:nsid w:val="67D5204F"/>
    <w:multiLevelType w:val="hybridMultilevel"/>
    <w:tmpl w:val="9878B626"/>
    <w:lvl w:ilvl="0" w:tplc="D8688938">
      <w:numFmt w:val="decimal"/>
      <w:pStyle w:val="ListBullet1"/>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80" w15:restartNumberingAfterBreak="0">
    <w:nsid w:val="6BAF5EB7"/>
    <w:multiLevelType w:val="hybridMultilevel"/>
    <w:tmpl w:val="8CF4E210"/>
    <w:lvl w:ilvl="0" w:tplc="FFFFFFFF">
      <w:start w:val="1"/>
      <w:numFmt w:val="lowerRoman"/>
      <w:lvlText w:val="(%1)"/>
      <w:lvlJc w:val="left"/>
      <w:pPr>
        <w:ind w:left="1080" w:hanging="720"/>
      </w:pPr>
      <w:rPr>
        <w:rFonts w:hint="default"/>
        <w:b w:val="0"/>
      </w:rPr>
    </w:lvl>
    <w:lvl w:ilvl="1" w:tplc="0C00000F">
      <w:start w:val="1"/>
      <w:numFmt w:val="decimal"/>
      <w:lvlText w:val="%2."/>
      <w:lvlJc w:val="left"/>
      <w:pPr>
        <w:ind w:left="1440" w:hanging="360"/>
      </w:pPr>
    </w:lvl>
    <w:lvl w:ilvl="2" w:tplc="212A8892">
      <w:start w:val="1"/>
      <w:numFmt w:val="lowerRoman"/>
      <w:lvlText w:val="%3."/>
      <w:lvlJc w:val="left"/>
      <w:pPr>
        <w:ind w:left="2700" w:hanging="720"/>
      </w:pPr>
      <w:rPr>
        <w:rFonts w:asciiTheme="minorHAnsi" w:hAnsiTheme="minorHAns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C5B3D51"/>
    <w:multiLevelType w:val="hybridMultilevel"/>
    <w:tmpl w:val="2BC2065E"/>
    <w:lvl w:ilvl="0" w:tplc="31A618B4">
      <w:start w:val="1"/>
      <w:numFmt w:val="bullet"/>
      <w:lvlText w:val=""/>
      <w:lvlJc w:val="left"/>
      <w:pPr>
        <w:tabs>
          <w:tab w:val="num" w:pos="720"/>
        </w:tabs>
        <w:ind w:left="720" w:hanging="360"/>
      </w:pPr>
      <w:rPr>
        <w:rFonts w:ascii="Symbol" w:hAnsi="Symbol" w:hint="default"/>
      </w:rPr>
    </w:lvl>
    <w:lvl w:ilvl="1" w:tplc="222C3F50">
      <w:start w:val="1"/>
      <w:numFmt w:val="bullet"/>
      <w:lvlText w:val="o"/>
      <w:lvlJc w:val="left"/>
      <w:pPr>
        <w:tabs>
          <w:tab w:val="num" w:pos="1260"/>
        </w:tabs>
        <w:ind w:left="1260" w:hanging="360"/>
      </w:pPr>
      <w:rPr>
        <w:rFonts w:ascii="Courier New" w:hAnsi="Courier New" w:cs="Courier New" w:hint="default"/>
      </w:rPr>
    </w:lvl>
    <w:lvl w:ilvl="2" w:tplc="3DA2E674" w:tentative="1">
      <w:start w:val="1"/>
      <w:numFmt w:val="bullet"/>
      <w:lvlText w:val=""/>
      <w:lvlJc w:val="left"/>
      <w:pPr>
        <w:tabs>
          <w:tab w:val="num" w:pos="1980"/>
        </w:tabs>
        <w:ind w:left="1980" w:hanging="360"/>
      </w:pPr>
      <w:rPr>
        <w:rFonts w:ascii="Wingdings" w:hAnsi="Wingdings" w:hint="default"/>
      </w:rPr>
    </w:lvl>
    <w:lvl w:ilvl="3" w:tplc="9DCC393E" w:tentative="1">
      <w:start w:val="1"/>
      <w:numFmt w:val="bullet"/>
      <w:lvlText w:val=""/>
      <w:lvlJc w:val="left"/>
      <w:pPr>
        <w:tabs>
          <w:tab w:val="num" w:pos="2700"/>
        </w:tabs>
        <w:ind w:left="2700" w:hanging="360"/>
      </w:pPr>
      <w:rPr>
        <w:rFonts w:ascii="Symbol" w:hAnsi="Symbol" w:hint="default"/>
      </w:rPr>
    </w:lvl>
    <w:lvl w:ilvl="4" w:tplc="4822B71C" w:tentative="1">
      <w:start w:val="1"/>
      <w:numFmt w:val="bullet"/>
      <w:lvlText w:val="o"/>
      <w:lvlJc w:val="left"/>
      <w:pPr>
        <w:tabs>
          <w:tab w:val="num" w:pos="3420"/>
        </w:tabs>
        <w:ind w:left="3420" w:hanging="360"/>
      </w:pPr>
      <w:rPr>
        <w:rFonts w:ascii="Courier New" w:hAnsi="Courier New" w:cs="Courier New" w:hint="default"/>
      </w:rPr>
    </w:lvl>
    <w:lvl w:ilvl="5" w:tplc="285A5EFA" w:tentative="1">
      <w:start w:val="1"/>
      <w:numFmt w:val="bullet"/>
      <w:lvlText w:val=""/>
      <w:lvlJc w:val="left"/>
      <w:pPr>
        <w:tabs>
          <w:tab w:val="num" w:pos="4140"/>
        </w:tabs>
        <w:ind w:left="4140" w:hanging="360"/>
      </w:pPr>
      <w:rPr>
        <w:rFonts w:ascii="Wingdings" w:hAnsi="Wingdings" w:hint="default"/>
      </w:rPr>
    </w:lvl>
    <w:lvl w:ilvl="6" w:tplc="19C27EF2" w:tentative="1">
      <w:start w:val="1"/>
      <w:numFmt w:val="bullet"/>
      <w:lvlText w:val=""/>
      <w:lvlJc w:val="left"/>
      <w:pPr>
        <w:tabs>
          <w:tab w:val="num" w:pos="4860"/>
        </w:tabs>
        <w:ind w:left="4860" w:hanging="360"/>
      </w:pPr>
      <w:rPr>
        <w:rFonts w:ascii="Symbol" w:hAnsi="Symbol" w:hint="default"/>
      </w:rPr>
    </w:lvl>
    <w:lvl w:ilvl="7" w:tplc="AA782CA0" w:tentative="1">
      <w:start w:val="1"/>
      <w:numFmt w:val="bullet"/>
      <w:lvlText w:val="o"/>
      <w:lvlJc w:val="left"/>
      <w:pPr>
        <w:tabs>
          <w:tab w:val="num" w:pos="5580"/>
        </w:tabs>
        <w:ind w:left="5580" w:hanging="360"/>
      </w:pPr>
      <w:rPr>
        <w:rFonts w:ascii="Courier New" w:hAnsi="Courier New" w:cs="Courier New" w:hint="default"/>
      </w:rPr>
    </w:lvl>
    <w:lvl w:ilvl="8" w:tplc="6936B8C2" w:tentative="1">
      <w:start w:val="1"/>
      <w:numFmt w:val="bullet"/>
      <w:lvlText w:val=""/>
      <w:lvlJc w:val="left"/>
      <w:pPr>
        <w:tabs>
          <w:tab w:val="num" w:pos="6300"/>
        </w:tabs>
        <w:ind w:left="6300" w:hanging="360"/>
      </w:pPr>
      <w:rPr>
        <w:rFonts w:ascii="Wingdings" w:hAnsi="Wingdings" w:hint="default"/>
      </w:rPr>
    </w:lvl>
  </w:abstractNum>
  <w:abstractNum w:abstractNumId="82" w15:restartNumberingAfterBreak="0">
    <w:nsid w:val="6F113906"/>
    <w:multiLevelType w:val="hybridMultilevel"/>
    <w:tmpl w:val="81669AD2"/>
    <w:lvl w:ilvl="0" w:tplc="0C000011">
      <w:start w:val="1"/>
      <w:numFmt w:val="decimal"/>
      <w:lvlText w:val="%1)"/>
      <w:lvlJc w:val="left"/>
      <w:pPr>
        <w:ind w:left="720" w:hanging="360"/>
      </w:pPr>
      <w:rPr>
        <w:rFonts w:hint="default"/>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3" w15:restartNumberingAfterBreak="0">
    <w:nsid w:val="70B17B4B"/>
    <w:multiLevelType w:val="hybridMultilevel"/>
    <w:tmpl w:val="6272312E"/>
    <w:lvl w:ilvl="0" w:tplc="1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2E34F2B"/>
    <w:multiLevelType w:val="hybridMultilevel"/>
    <w:tmpl w:val="CACA3DD0"/>
    <w:lvl w:ilvl="0" w:tplc="70D6234E">
      <w:start w:val="1"/>
      <w:numFmt w:val="low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5" w15:restartNumberingAfterBreak="0">
    <w:nsid w:val="746F2804"/>
    <w:multiLevelType w:val="hybridMultilevel"/>
    <w:tmpl w:val="9CE22C20"/>
    <w:lvl w:ilvl="0" w:tplc="0809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6" w15:restartNumberingAfterBreak="0">
    <w:nsid w:val="75BA2D77"/>
    <w:multiLevelType w:val="hybridMultilevel"/>
    <w:tmpl w:val="AFBA25D6"/>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7" w15:restartNumberingAfterBreak="0">
    <w:nsid w:val="76601029"/>
    <w:multiLevelType w:val="hybridMultilevel"/>
    <w:tmpl w:val="BB96E1BC"/>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1">
      <w:start w:val="1"/>
      <w:numFmt w:val="bullet"/>
      <w:lvlText w:val=""/>
      <w:lvlJc w:val="left"/>
      <w:pPr>
        <w:ind w:left="2160" w:hanging="360"/>
      </w:pPr>
      <w:rPr>
        <w:rFonts w:ascii="Symbol" w:hAnsi="Symbol" w:hint="default"/>
      </w:rPr>
    </w:lvl>
    <w:lvl w:ilvl="3" w:tplc="0C000003">
      <w:start w:val="1"/>
      <w:numFmt w:val="bullet"/>
      <w:lvlText w:val="o"/>
      <w:lvlJc w:val="left"/>
      <w:pPr>
        <w:ind w:left="2880" w:hanging="360"/>
      </w:pPr>
      <w:rPr>
        <w:rFonts w:ascii="Courier New" w:hAnsi="Courier New" w:cs="Courier New"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88" w15:restartNumberingAfterBreak="0">
    <w:nsid w:val="77721BBD"/>
    <w:multiLevelType w:val="hybridMultilevel"/>
    <w:tmpl w:val="24843162"/>
    <w:lvl w:ilvl="0" w:tplc="CA524446">
      <w:start w:val="1"/>
      <w:numFmt w:val="lowerLetter"/>
      <w:lvlText w:val="(%1)"/>
      <w:lvlJc w:val="left"/>
      <w:pPr>
        <w:ind w:left="1800" w:hanging="360"/>
      </w:pPr>
      <w:rPr>
        <w:rFonts w:hint="default"/>
      </w:rPr>
    </w:lvl>
    <w:lvl w:ilvl="1" w:tplc="10000019" w:tentative="1">
      <w:start w:val="1"/>
      <w:numFmt w:val="lowerLetter"/>
      <w:lvlText w:val="%2."/>
      <w:lvlJc w:val="left"/>
      <w:pPr>
        <w:ind w:left="2520" w:hanging="360"/>
      </w:pPr>
    </w:lvl>
    <w:lvl w:ilvl="2" w:tplc="1000001B" w:tentative="1">
      <w:start w:val="1"/>
      <w:numFmt w:val="lowerRoman"/>
      <w:lvlText w:val="%3."/>
      <w:lvlJc w:val="right"/>
      <w:pPr>
        <w:ind w:left="3240" w:hanging="180"/>
      </w:pPr>
    </w:lvl>
    <w:lvl w:ilvl="3" w:tplc="1000000F" w:tentative="1">
      <w:start w:val="1"/>
      <w:numFmt w:val="decimal"/>
      <w:lvlText w:val="%4."/>
      <w:lvlJc w:val="left"/>
      <w:pPr>
        <w:ind w:left="3960" w:hanging="360"/>
      </w:pPr>
    </w:lvl>
    <w:lvl w:ilvl="4" w:tplc="10000019" w:tentative="1">
      <w:start w:val="1"/>
      <w:numFmt w:val="lowerLetter"/>
      <w:lvlText w:val="%5."/>
      <w:lvlJc w:val="left"/>
      <w:pPr>
        <w:ind w:left="4680" w:hanging="360"/>
      </w:pPr>
    </w:lvl>
    <w:lvl w:ilvl="5" w:tplc="1000001B" w:tentative="1">
      <w:start w:val="1"/>
      <w:numFmt w:val="lowerRoman"/>
      <w:lvlText w:val="%6."/>
      <w:lvlJc w:val="right"/>
      <w:pPr>
        <w:ind w:left="5400" w:hanging="180"/>
      </w:pPr>
    </w:lvl>
    <w:lvl w:ilvl="6" w:tplc="1000000F" w:tentative="1">
      <w:start w:val="1"/>
      <w:numFmt w:val="decimal"/>
      <w:lvlText w:val="%7."/>
      <w:lvlJc w:val="left"/>
      <w:pPr>
        <w:ind w:left="6120" w:hanging="360"/>
      </w:pPr>
    </w:lvl>
    <w:lvl w:ilvl="7" w:tplc="10000019" w:tentative="1">
      <w:start w:val="1"/>
      <w:numFmt w:val="lowerLetter"/>
      <w:lvlText w:val="%8."/>
      <w:lvlJc w:val="left"/>
      <w:pPr>
        <w:ind w:left="6840" w:hanging="360"/>
      </w:pPr>
    </w:lvl>
    <w:lvl w:ilvl="8" w:tplc="1000001B" w:tentative="1">
      <w:start w:val="1"/>
      <w:numFmt w:val="lowerRoman"/>
      <w:lvlText w:val="%9."/>
      <w:lvlJc w:val="right"/>
      <w:pPr>
        <w:ind w:left="7560" w:hanging="180"/>
      </w:pPr>
    </w:lvl>
  </w:abstractNum>
  <w:abstractNum w:abstractNumId="89" w15:restartNumberingAfterBreak="0">
    <w:nsid w:val="782E575C"/>
    <w:multiLevelType w:val="hybridMultilevel"/>
    <w:tmpl w:val="B9743C2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D7A10EC"/>
    <w:multiLevelType w:val="hybridMultilevel"/>
    <w:tmpl w:val="5A5CF80A"/>
    <w:lvl w:ilvl="0" w:tplc="2124CA16">
      <w:numFmt w:val="bullet"/>
      <w:lvlText w:val="-"/>
      <w:lvlJc w:val="left"/>
      <w:pPr>
        <w:ind w:left="1210" w:hanging="360"/>
      </w:pPr>
      <w:rPr>
        <w:rFonts w:ascii="Calibri" w:eastAsia="Calibri" w:hAnsi="Calibri" w:cs="Calibri" w:hint="default"/>
      </w:rPr>
    </w:lvl>
    <w:lvl w:ilvl="1" w:tplc="10000003" w:tentative="1">
      <w:start w:val="1"/>
      <w:numFmt w:val="bullet"/>
      <w:lvlText w:val="o"/>
      <w:lvlJc w:val="left"/>
      <w:pPr>
        <w:ind w:left="1930" w:hanging="360"/>
      </w:pPr>
      <w:rPr>
        <w:rFonts w:ascii="Courier New" w:hAnsi="Courier New" w:cs="Courier New" w:hint="default"/>
      </w:rPr>
    </w:lvl>
    <w:lvl w:ilvl="2" w:tplc="10000005" w:tentative="1">
      <w:start w:val="1"/>
      <w:numFmt w:val="bullet"/>
      <w:lvlText w:val=""/>
      <w:lvlJc w:val="left"/>
      <w:pPr>
        <w:ind w:left="2650" w:hanging="360"/>
      </w:pPr>
      <w:rPr>
        <w:rFonts w:ascii="Wingdings" w:hAnsi="Wingdings" w:hint="default"/>
      </w:rPr>
    </w:lvl>
    <w:lvl w:ilvl="3" w:tplc="10000001" w:tentative="1">
      <w:start w:val="1"/>
      <w:numFmt w:val="bullet"/>
      <w:lvlText w:val=""/>
      <w:lvlJc w:val="left"/>
      <w:pPr>
        <w:ind w:left="3370" w:hanging="360"/>
      </w:pPr>
      <w:rPr>
        <w:rFonts w:ascii="Symbol" w:hAnsi="Symbol" w:hint="default"/>
      </w:rPr>
    </w:lvl>
    <w:lvl w:ilvl="4" w:tplc="10000003" w:tentative="1">
      <w:start w:val="1"/>
      <w:numFmt w:val="bullet"/>
      <w:lvlText w:val="o"/>
      <w:lvlJc w:val="left"/>
      <w:pPr>
        <w:ind w:left="4090" w:hanging="360"/>
      </w:pPr>
      <w:rPr>
        <w:rFonts w:ascii="Courier New" w:hAnsi="Courier New" w:cs="Courier New" w:hint="default"/>
      </w:rPr>
    </w:lvl>
    <w:lvl w:ilvl="5" w:tplc="10000005" w:tentative="1">
      <w:start w:val="1"/>
      <w:numFmt w:val="bullet"/>
      <w:lvlText w:val=""/>
      <w:lvlJc w:val="left"/>
      <w:pPr>
        <w:ind w:left="4810" w:hanging="360"/>
      </w:pPr>
      <w:rPr>
        <w:rFonts w:ascii="Wingdings" w:hAnsi="Wingdings" w:hint="default"/>
      </w:rPr>
    </w:lvl>
    <w:lvl w:ilvl="6" w:tplc="10000001" w:tentative="1">
      <w:start w:val="1"/>
      <w:numFmt w:val="bullet"/>
      <w:lvlText w:val=""/>
      <w:lvlJc w:val="left"/>
      <w:pPr>
        <w:ind w:left="5530" w:hanging="360"/>
      </w:pPr>
      <w:rPr>
        <w:rFonts w:ascii="Symbol" w:hAnsi="Symbol" w:hint="default"/>
      </w:rPr>
    </w:lvl>
    <w:lvl w:ilvl="7" w:tplc="10000003" w:tentative="1">
      <w:start w:val="1"/>
      <w:numFmt w:val="bullet"/>
      <w:lvlText w:val="o"/>
      <w:lvlJc w:val="left"/>
      <w:pPr>
        <w:ind w:left="6250" w:hanging="360"/>
      </w:pPr>
      <w:rPr>
        <w:rFonts w:ascii="Courier New" w:hAnsi="Courier New" w:cs="Courier New" w:hint="default"/>
      </w:rPr>
    </w:lvl>
    <w:lvl w:ilvl="8" w:tplc="10000005" w:tentative="1">
      <w:start w:val="1"/>
      <w:numFmt w:val="bullet"/>
      <w:lvlText w:val=""/>
      <w:lvlJc w:val="left"/>
      <w:pPr>
        <w:ind w:left="6970" w:hanging="360"/>
      </w:pPr>
      <w:rPr>
        <w:rFonts w:ascii="Wingdings" w:hAnsi="Wingdings" w:hint="default"/>
      </w:rPr>
    </w:lvl>
  </w:abstractNum>
  <w:num w:numId="1" w16cid:durableId="273751467">
    <w:abstractNumId w:val="2"/>
  </w:num>
  <w:num w:numId="2" w16cid:durableId="37904128">
    <w:abstractNumId w:val="1"/>
  </w:num>
  <w:num w:numId="3" w16cid:durableId="815610845">
    <w:abstractNumId w:val="0"/>
  </w:num>
  <w:num w:numId="4" w16cid:durableId="318535104">
    <w:abstractNumId w:val="3"/>
  </w:num>
  <w:num w:numId="5" w16cid:durableId="1423601877">
    <w:abstractNumId w:val="66"/>
  </w:num>
  <w:num w:numId="6" w16cid:durableId="673652075">
    <w:abstractNumId w:val="4"/>
  </w:num>
  <w:num w:numId="7" w16cid:durableId="174929844">
    <w:abstractNumId w:val="78"/>
  </w:num>
  <w:num w:numId="8" w16cid:durableId="119540134">
    <w:abstractNumId w:val="74"/>
  </w:num>
  <w:num w:numId="9" w16cid:durableId="1366321693">
    <w:abstractNumId w:val="36"/>
  </w:num>
  <w:num w:numId="10" w16cid:durableId="1898392229">
    <w:abstractNumId w:val="79"/>
  </w:num>
  <w:num w:numId="11" w16cid:durableId="2027245365">
    <w:abstractNumId w:val="17"/>
  </w:num>
  <w:num w:numId="12" w16cid:durableId="808130389">
    <w:abstractNumId w:val="27"/>
  </w:num>
  <w:num w:numId="13" w16cid:durableId="1822387702">
    <w:abstractNumId w:val="47"/>
  </w:num>
  <w:num w:numId="14" w16cid:durableId="119152531">
    <w:abstractNumId w:val="42"/>
  </w:num>
  <w:num w:numId="15" w16cid:durableId="144469864">
    <w:abstractNumId w:val="81"/>
  </w:num>
  <w:num w:numId="16" w16cid:durableId="271860387">
    <w:abstractNumId w:val="50"/>
  </w:num>
  <w:num w:numId="17" w16cid:durableId="58720767">
    <w:abstractNumId w:val="84"/>
  </w:num>
  <w:num w:numId="18" w16cid:durableId="1604262648">
    <w:abstractNumId w:val="9"/>
  </w:num>
  <w:num w:numId="19" w16cid:durableId="281767383">
    <w:abstractNumId w:val="51"/>
  </w:num>
  <w:num w:numId="20" w16cid:durableId="1092051320">
    <w:abstractNumId w:val="46"/>
  </w:num>
  <w:num w:numId="21" w16cid:durableId="1750737799">
    <w:abstractNumId w:val="31"/>
  </w:num>
  <w:num w:numId="22" w16cid:durableId="366371172">
    <w:abstractNumId w:val="54"/>
  </w:num>
  <w:num w:numId="23" w16cid:durableId="1928269263">
    <w:abstractNumId w:val="58"/>
  </w:num>
  <w:num w:numId="24" w16cid:durableId="989947505">
    <w:abstractNumId w:val="63"/>
  </w:num>
  <w:num w:numId="25" w16cid:durableId="698168737">
    <w:abstractNumId w:val="10"/>
  </w:num>
  <w:num w:numId="26" w16cid:durableId="1305310364">
    <w:abstractNumId w:val="7"/>
  </w:num>
  <w:num w:numId="27" w16cid:durableId="1788694850">
    <w:abstractNumId w:val="37"/>
  </w:num>
  <w:num w:numId="28" w16cid:durableId="1761638318">
    <w:abstractNumId w:val="29"/>
  </w:num>
  <w:num w:numId="29" w16cid:durableId="1893880925">
    <w:abstractNumId w:val="77"/>
  </w:num>
  <w:num w:numId="30" w16cid:durableId="577716271">
    <w:abstractNumId w:val="52"/>
  </w:num>
  <w:num w:numId="31" w16cid:durableId="1452703174">
    <w:abstractNumId w:val="69"/>
  </w:num>
  <w:num w:numId="32" w16cid:durableId="873421539">
    <w:abstractNumId w:val="85"/>
  </w:num>
  <w:num w:numId="33" w16cid:durableId="1152597045">
    <w:abstractNumId w:val="13"/>
  </w:num>
  <w:num w:numId="34" w16cid:durableId="2132552208">
    <w:abstractNumId w:val="57"/>
  </w:num>
  <w:num w:numId="35" w16cid:durableId="338001701">
    <w:abstractNumId w:val="48"/>
  </w:num>
  <w:num w:numId="36" w16cid:durableId="2143620050">
    <w:abstractNumId w:val="30"/>
  </w:num>
  <w:num w:numId="37" w16cid:durableId="1439568730">
    <w:abstractNumId w:val="80"/>
  </w:num>
  <w:num w:numId="38" w16cid:durableId="613174320">
    <w:abstractNumId w:val="6"/>
  </w:num>
  <w:num w:numId="39" w16cid:durableId="723407042">
    <w:abstractNumId w:val="61"/>
  </w:num>
  <w:num w:numId="40" w16cid:durableId="1889800320">
    <w:abstractNumId w:val="39"/>
  </w:num>
  <w:num w:numId="41" w16cid:durableId="1171988632">
    <w:abstractNumId w:val="83"/>
  </w:num>
  <w:num w:numId="42" w16cid:durableId="659697023">
    <w:abstractNumId w:val="40"/>
  </w:num>
  <w:num w:numId="43" w16cid:durableId="1497769679">
    <w:abstractNumId w:val="21"/>
  </w:num>
  <w:num w:numId="44" w16cid:durableId="54091416">
    <w:abstractNumId w:val="62"/>
  </w:num>
  <w:num w:numId="45" w16cid:durableId="489323683">
    <w:abstractNumId w:val="89"/>
  </w:num>
  <w:num w:numId="46" w16cid:durableId="919632432">
    <w:abstractNumId w:val="73"/>
  </w:num>
  <w:num w:numId="47" w16cid:durableId="12752">
    <w:abstractNumId w:val="56"/>
  </w:num>
  <w:num w:numId="48" w16cid:durableId="5889321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49" w16cid:durableId="1242373949">
    <w:abstractNumId w:val="23"/>
  </w:num>
  <w:num w:numId="50" w16cid:durableId="1740860534">
    <w:abstractNumId w:val="45"/>
  </w:num>
  <w:num w:numId="51" w16cid:durableId="572356701">
    <w:abstractNumId w:val="75"/>
  </w:num>
  <w:num w:numId="52" w16cid:durableId="2008633726">
    <w:abstractNumId w:val="22"/>
  </w:num>
  <w:num w:numId="53" w16cid:durableId="465315532">
    <w:abstractNumId w:val="28"/>
  </w:num>
  <w:num w:numId="54" w16cid:durableId="132068033">
    <w:abstractNumId w:val="64"/>
  </w:num>
  <w:num w:numId="55" w16cid:durableId="596181600">
    <w:abstractNumId w:val="70"/>
  </w:num>
  <w:num w:numId="56" w16cid:durableId="60519363">
    <w:abstractNumId w:val="33"/>
  </w:num>
  <w:num w:numId="57" w16cid:durableId="1860311952">
    <w:abstractNumId w:val="24"/>
  </w:num>
  <w:num w:numId="58" w16cid:durableId="272516930">
    <w:abstractNumId w:val="44"/>
  </w:num>
  <w:num w:numId="59" w16cid:durableId="1297562164">
    <w:abstractNumId w:val="26"/>
  </w:num>
  <w:num w:numId="60" w16cid:durableId="2109887080">
    <w:abstractNumId w:val="15"/>
  </w:num>
  <w:num w:numId="61" w16cid:durableId="1791049604">
    <w:abstractNumId w:val="76"/>
  </w:num>
  <w:num w:numId="62" w16cid:durableId="1249538571">
    <w:abstractNumId w:val="71"/>
  </w:num>
  <w:num w:numId="63" w16cid:durableId="479005320">
    <w:abstractNumId w:val="68"/>
  </w:num>
  <w:num w:numId="64" w16cid:durableId="1273853886">
    <w:abstractNumId w:val="14"/>
  </w:num>
  <w:num w:numId="65" w16cid:durableId="1707674120">
    <w:abstractNumId w:val="43"/>
  </w:num>
  <w:num w:numId="66" w16cid:durableId="699093131">
    <w:abstractNumId w:val="18"/>
  </w:num>
  <w:num w:numId="67" w16cid:durableId="416292859">
    <w:abstractNumId w:val="19"/>
  </w:num>
  <w:num w:numId="68" w16cid:durableId="736853983">
    <w:abstractNumId w:val="72"/>
  </w:num>
  <w:num w:numId="69" w16cid:durableId="312832301">
    <w:abstractNumId w:val="12"/>
  </w:num>
  <w:num w:numId="70" w16cid:durableId="1951888473">
    <w:abstractNumId w:val="60"/>
  </w:num>
  <w:num w:numId="71" w16cid:durableId="919019421">
    <w:abstractNumId w:val="86"/>
  </w:num>
  <w:num w:numId="72" w16cid:durableId="983699953">
    <w:abstractNumId w:val="90"/>
  </w:num>
  <w:num w:numId="73" w16cid:durableId="640426085">
    <w:abstractNumId w:val="8"/>
  </w:num>
  <w:num w:numId="74" w16cid:durableId="388385563">
    <w:abstractNumId w:val="49"/>
  </w:num>
  <w:num w:numId="75" w16cid:durableId="1189874749">
    <w:abstractNumId w:val="59"/>
  </w:num>
  <w:num w:numId="76" w16cid:durableId="1351181054">
    <w:abstractNumId w:val="88"/>
  </w:num>
  <w:num w:numId="77" w16cid:durableId="1761873801">
    <w:abstractNumId w:val="55"/>
  </w:num>
  <w:num w:numId="78" w16cid:durableId="1382437898">
    <w:abstractNumId w:val="82"/>
  </w:num>
  <w:num w:numId="79" w16cid:durableId="1455442107">
    <w:abstractNumId w:val="11"/>
  </w:num>
  <w:num w:numId="80" w16cid:durableId="10320722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81" w16cid:durableId="2090106635">
    <w:abstractNumId w:val="20"/>
  </w:num>
  <w:num w:numId="82" w16cid:durableId="2018918279">
    <w:abstractNumId w:val="38"/>
  </w:num>
  <w:num w:numId="83" w16cid:durableId="23754500">
    <w:abstractNumId w:val="34"/>
  </w:num>
  <w:num w:numId="84" w16cid:durableId="1179464143">
    <w:abstractNumId w:val="87"/>
  </w:num>
  <w:num w:numId="85" w16cid:durableId="201672472">
    <w:abstractNumId w:val="25"/>
  </w:num>
  <w:num w:numId="86" w16cid:durableId="1381057052">
    <w:abstractNumId w:val="32"/>
  </w:num>
  <w:num w:numId="87" w16cid:durableId="1339770356">
    <w:abstractNumId w:val="35"/>
  </w:num>
  <w:num w:numId="88" w16cid:durableId="968247587">
    <w:abstractNumId w:val="5"/>
  </w:num>
  <w:num w:numId="89" w16cid:durableId="390541069">
    <w:abstractNumId w:val="67"/>
  </w:num>
  <w:num w:numId="90" w16cid:durableId="1837190692">
    <w:abstractNumId w:val="16"/>
  </w:num>
  <w:num w:numId="91" w16cid:durableId="2120492829">
    <w:abstractNumId w:val="65"/>
  </w:num>
  <w:num w:numId="92" w16cid:durableId="1618566678">
    <w:abstractNumId w:val="53"/>
  </w:num>
  <w:num w:numId="93" w16cid:durableId="21196362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94" w16cid:durableId="13121712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14"/>
  <w:hyphenationZone w:val="425"/>
  <w:drawingGridHorizontalSpacing w:val="100"/>
  <w:displayHorizont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9C"/>
    <w:rsid w:val="00000751"/>
    <w:rsid w:val="000007F1"/>
    <w:rsid w:val="0000082A"/>
    <w:rsid w:val="00000976"/>
    <w:rsid w:val="00000ADD"/>
    <w:rsid w:val="000011D5"/>
    <w:rsid w:val="000014B7"/>
    <w:rsid w:val="000016D0"/>
    <w:rsid w:val="000018A4"/>
    <w:rsid w:val="000018CA"/>
    <w:rsid w:val="00001967"/>
    <w:rsid w:val="00001AFD"/>
    <w:rsid w:val="00001B26"/>
    <w:rsid w:val="00001E5A"/>
    <w:rsid w:val="00002910"/>
    <w:rsid w:val="00002982"/>
    <w:rsid w:val="00002BF4"/>
    <w:rsid w:val="00002EDA"/>
    <w:rsid w:val="00002F30"/>
    <w:rsid w:val="00003159"/>
    <w:rsid w:val="0000329D"/>
    <w:rsid w:val="000032DA"/>
    <w:rsid w:val="0000346E"/>
    <w:rsid w:val="000034EB"/>
    <w:rsid w:val="00003584"/>
    <w:rsid w:val="000035D9"/>
    <w:rsid w:val="00003665"/>
    <w:rsid w:val="000036D4"/>
    <w:rsid w:val="00003855"/>
    <w:rsid w:val="0000387E"/>
    <w:rsid w:val="00003B26"/>
    <w:rsid w:val="00003B80"/>
    <w:rsid w:val="00003D8F"/>
    <w:rsid w:val="00003F3D"/>
    <w:rsid w:val="00003F8C"/>
    <w:rsid w:val="00003FA0"/>
    <w:rsid w:val="00004131"/>
    <w:rsid w:val="000041ED"/>
    <w:rsid w:val="0000441C"/>
    <w:rsid w:val="0000442D"/>
    <w:rsid w:val="000047ED"/>
    <w:rsid w:val="00004A41"/>
    <w:rsid w:val="00004B77"/>
    <w:rsid w:val="00004C54"/>
    <w:rsid w:val="00004F16"/>
    <w:rsid w:val="0000501A"/>
    <w:rsid w:val="000050DD"/>
    <w:rsid w:val="00005208"/>
    <w:rsid w:val="0000531E"/>
    <w:rsid w:val="0000535D"/>
    <w:rsid w:val="000053E8"/>
    <w:rsid w:val="0000548D"/>
    <w:rsid w:val="000055E5"/>
    <w:rsid w:val="0000575A"/>
    <w:rsid w:val="0000575D"/>
    <w:rsid w:val="000057E2"/>
    <w:rsid w:val="000059A4"/>
    <w:rsid w:val="000059CF"/>
    <w:rsid w:val="000059D5"/>
    <w:rsid w:val="00005A59"/>
    <w:rsid w:val="00005A83"/>
    <w:rsid w:val="00005D54"/>
    <w:rsid w:val="00005E9B"/>
    <w:rsid w:val="000061AE"/>
    <w:rsid w:val="000069F1"/>
    <w:rsid w:val="00006B0B"/>
    <w:rsid w:val="00006B0E"/>
    <w:rsid w:val="00006C92"/>
    <w:rsid w:val="00007284"/>
    <w:rsid w:val="000073DB"/>
    <w:rsid w:val="000075A9"/>
    <w:rsid w:val="00007745"/>
    <w:rsid w:val="0000777A"/>
    <w:rsid w:val="000077A1"/>
    <w:rsid w:val="00007844"/>
    <w:rsid w:val="000100A4"/>
    <w:rsid w:val="000106EC"/>
    <w:rsid w:val="0001070D"/>
    <w:rsid w:val="00010CD8"/>
    <w:rsid w:val="00010DA3"/>
    <w:rsid w:val="00010E50"/>
    <w:rsid w:val="00011084"/>
    <w:rsid w:val="000111CB"/>
    <w:rsid w:val="0001136A"/>
    <w:rsid w:val="000116E9"/>
    <w:rsid w:val="0001189B"/>
    <w:rsid w:val="000118FD"/>
    <w:rsid w:val="00011928"/>
    <w:rsid w:val="00011C02"/>
    <w:rsid w:val="00011C9F"/>
    <w:rsid w:val="00011D0E"/>
    <w:rsid w:val="00011D0F"/>
    <w:rsid w:val="00012052"/>
    <w:rsid w:val="00012091"/>
    <w:rsid w:val="0001228B"/>
    <w:rsid w:val="000122D9"/>
    <w:rsid w:val="000123FE"/>
    <w:rsid w:val="000124A7"/>
    <w:rsid w:val="00012881"/>
    <w:rsid w:val="000128AD"/>
    <w:rsid w:val="000128DE"/>
    <w:rsid w:val="00012BAB"/>
    <w:rsid w:val="00012EC9"/>
    <w:rsid w:val="000130BD"/>
    <w:rsid w:val="0001315E"/>
    <w:rsid w:val="00013466"/>
    <w:rsid w:val="000139CF"/>
    <w:rsid w:val="00013CFA"/>
    <w:rsid w:val="00013D90"/>
    <w:rsid w:val="00013E54"/>
    <w:rsid w:val="00013FFD"/>
    <w:rsid w:val="000146CF"/>
    <w:rsid w:val="00014764"/>
    <w:rsid w:val="0001476E"/>
    <w:rsid w:val="00014CC2"/>
    <w:rsid w:val="00014E06"/>
    <w:rsid w:val="00015033"/>
    <w:rsid w:val="0001518E"/>
    <w:rsid w:val="000151A3"/>
    <w:rsid w:val="0001520A"/>
    <w:rsid w:val="0001522F"/>
    <w:rsid w:val="00015423"/>
    <w:rsid w:val="00015465"/>
    <w:rsid w:val="0001546A"/>
    <w:rsid w:val="000154AD"/>
    <w:rsid w:val="000155C4"/>
    <w:rsid w:val="000157A6"/>
    <w:rsid w:val="0001583D"/>
    <w:rsid w:val="00015945"/>
    <w:rsid w:val="00015AF6"/>
    <w:rsid w:val="00015D85"/>
    <w:rsid w:val="0001614F"/>
    <w:rsid w:val="00016206"/>
    <w:rsid w:val="00016427"/>
    <w:rsid w:val="000166E1"/>
    <w:rsid w:val="000168E0"/>
    <w:rsid w:val="00016C67"/>
    <w:rsid w:val="000170A4"/>
    <w:rsid w:val="000171A0"/>
    <w:rsid w:val="000171B1"/>
    <w:rsid w:val="00017204"/>
    <w:rsid w:val="00017586"/>
    <w:rsid w:val="000175E0"/>
    <w:rsid w:val="0001768C"/>
    <w:rsid w:val="000176CE"/>
    <w:rsid w:val="000177CE"/>
    <w:rsid w:val="00017A77"/>
    <w:rsid w:val="00020152"/>
    <w:rsid w:val="000201F1"/>
    <w:rsid w:val="000203F0"/>
    <w:rsid w:val="0002056F"/>
    <w:rsid w:val="0002076E"/>
    <w:rsid w:val="00020825"/>
    <w:rsid w:val="00020835"/>
    <w:rsid w:val="00020A1C"/>
    <w:rsid w:val="00020ECE"/>
    <w:rsid w:val="00021499"/>
    <w:rsid w:val="00021589"/>
    <w:rsid w:val="00021ABE"/>
    <w:rsid w:val="00021E1F"/>
    <w:rsid w:val="00021EC8"/>
    <w:rsid w:val="00021FDB"/>
    <w:rsid w:val="000222F6"/>
    <w:rsid w:val="00022679"/>
    <w:rsid w:val="000228EB"/>
    <w:rsid w:val="00022C09"/>
    <w:rsid w:val="00022EB8"/>
    <w:rsid w:val="000230CD"/>
    <w:rsid w:val="000230D5"/>
    <w:rsid w:val="00023419"/>
    <w:rsid w:val="00023459"/>
    <w:rsid w:val="000236FA"/>
    <w:rsid w:val="00023736"/>
    <w:rsid w:val="00023A9E"/>
    <w:rsid w:val="00023B90"/>
    <w:rsid w:val="00023E47"/>
    <w:rsid w:val="00024035"/>
    <w:rsid w:val="00024314"/>
    <w:rsid w:val="00024410"/>
    <w:rsid w:val="00024413"/>
    <w:rsid w:val="000247F3"/>
    <w:rsid w:val="00024DBF"/>
    <w:rsid w:val="00024EBA"/>
    <w:rsid w:val="00024ED5"/>
    <w:rsid w:val="00024F1F"/>
    <w:rsid w:val="00025075"/>
    <w:rsid w:val="0002522C"/>
    <w:rsid w:val="000252F3"/>
    <w:rsid w:val="000255AE"/>
    <w:rsid w:val="00025856"/>
    <w:rsid w:val="000259E3"/>
    <w:rsid w:val="00025A53"/>
    <w:rsid w:val="00025BFE"/>
    <w:rsid w:val="00026020"/>
    <w:rsid w:val="000260CB"/>
    <w:rsid w:val="0002617C"/>
    <w:rsid w:val="000261AD"/>
    <w:rsid w:val="000265C6"/>
    <w:rsid w:val="00026730"/>
    <w:rsid w:val="00026774"/>
    <w:rsid w:val="00026ADC"/>
    <w:rsid w:val="00026EC6"/>
    <w:rsid w:val="00026FD0"/>
    <w:rsid w:val="00027119"/>
    <w:rsid w:val="0002726D"/>
    <w:rsid w:val="00027328"/>
    <w:rsid w:val="000275C0"/>
    <w:rsid w:val="00027620"/>
    <w:rsid w:val="00027728"/>
    <w:rsid w:val="000279A5"/>
    <w:rsid w:val="00027FC7"/>
    <w:rsid w:val="000300B7"/>
    <w:rsid w:val="0003023B"/>
    <w:rsid w:val="00030268"/>
    <w:rsid w:val="000303C2"/>
    <w:rsid w:val="00030695"/>
    <w:rsid w:val="00030891"/>
    <w:rsid w:val="000308CA"/>
    <w:rsid w:val="0003091D"/>
    <w:rsid w:val="0003096A"/>
    <w:rsid w:val="00030B03"/>
    <w:rsid w:val="00030B09"/>
    <w:rsid w:val="00030BDE"/>
    <w:rsid w:val="00030DA2"/>
    <w:rsid w:val="0003118A"/>
    <w:rsid w:val="000311EB"/>
    <w:rsid w:val="00031226"/>
    <w:rsid w:val="000314A2"/>
    <w:rsid w:val="000314DA"/>
    <w:rsid w:val="00031534"/>
    <w:rsid w:val="0003155E"/>
    <w:rsid w:val="000316FD"/>
    <w:rsid w:val="00031954"/>
    <w:rsid w:val="00031AA1"/>
    <w:rsid w:val="00031B5A"/>
    <w:rsid w:val="00031CB4"/>
    <w:rsid w:val="00031F27"/>
    <w:rsid w:val="00031F7B"/>
    <w:rsid w:val="000323AB"/>
    <w:rsid w:val="00032469"/>
    <w:rsid w:val="000324C0"/>
    <w:rsid w:val="000324E8"/>
    <w:rsid w:val="000327EB"/>
    <w:rsid w:val="00032C4B"/>
    <w:rsid w:val="00032CBC"/>
    <w:rsid w:val="00032D41"/>
    <w:rsid w:val="00032D4E"/>
    <w:rsid w:val="00032E33"/>
    <w:rsid w:val="00033005"/>
    <w:rsid w:val="00033090"/>
    <w:rsid w:val="000330AD"/>
    <w:rsid w:val="000332A4"/>
    <w:rsid w:val="00033372"/>
    <w:rsid w:val="000336C9"/>
    <w:rsid w:val="00033A2D"/>
    <w:rsid w:val="00033E3D"/>
    <w:rsid w:val="0003486A"/>
    <w:rsid w:val="000348F4"/>
    <w:rsid w:val="0003499B"/>
    <w:rsid w:val="00034A16"/>
    <w:rsid w:val="00034CCF"/>
    <w:rsid w:val="00034E58"/>
    <w:rsid w:val="00034F52"/>
    <w:rsid w:val="00034FE6"/>
    <w:rsid w:val="00035065"/>
    <w:rsid w:val="000351EA"/>
    <w:rsid w:val="00035342"/>
    <w:rsid w:val="00035422"/>
    <w:rsid w:val="0003542A"/>
    <w:rsid w:val="00035873"/>
    <w:rsid w:val="000358E0"/>
    <w:rsid w:val="00035A1A"/>
    <w:rsid w:val="00035CEE"/>
    <w:rsid w:val="00035D0A"/>
    <w:rsid w:val="00035ECC"/>
    <w:rsid w:val="00035FB7"/>
    <w:rsid w:val="00036292"/>
    <w:rsid w:val="00036372"/>
    <w:rsid w:val="000364B8"/>
    <w:rsid w:val="00036684"/>
    <w:rsid w:val="00036AA1"/>
    <w:rsid w:val="00036E09"/>
    <w:rsid w:val="00036F1E"/>
    <w:rsid w:val="00036FED"/>
    <w:rsid w:val="0003729A"/>
    <w:rsid w:val="000375C3"/>
    <w:rsid w:val="00037604"/>
    <w:rsid w:val="00037866"/>
    <w:rsid w:val="00037BA3"/>
    <w:rsid w:val="00037BFC"/>
    <w:rsid w:val="00037D46"/>
    <w:rsid w:val="00037DBF"/>
    <w:rsid w:val="00040098"/>
    <w:rsid w:val="0004061B"/>
    <w:rsid w:val="000407FC"/>
    <w:rsid w:val="0004088E"/>
    <w:rsid w:val="00040AB0"/>
    <w:rsid w:val="00040AEC"/>
    <w:rsid w:val="00040BC9"/>
    <w:rsid w:val="00041027"/>
    <w:rsid w:val="00041040"/>
    <w:rsid w:val="00041362"/>
    <w:rsid w:val="000413A1"/>
    <w:rsid w:val="000416F8"/>
    <w:rsid w:val="0004171B"/>
    <w:rsid w:val="00041791"/>
    <w:rsid w:val="00041A04"/>
    <w:rsid w:val="00041B95"/>
    <w:rsid w:val="00041DD2"/>
    <w:rsid w:val="00041E22"/>
    <w:rsid w:val="00041F4D"/>
    <w:rsid w:val="00041F82"/>
    <w:rsid w:val="0004213B"/>
    <w:rsid w:val="00042463"/>
    <w:rsid w:val="000424AE"/>
    <w:rsid w:val="000424B1"/>
    <w:rsid w:val="00042692"/>
    <w:rsid w:val="000426F8"/>
    <w:rsid w:val="00042747"/>
    <w:rsid w:val="000428D6"/>
    <w:rsid w:val="00042DB2"/>
    <w:rsid w:val="00042DBF"/>
    <w:rsid w:val="00042DE5"/>
    <w:rsid w:val="00042E6A"/>
    <w:rsid w:val="00043092"/>
    <w:rsid w:val="00043100"/>
    <w:rsid w:val="00043168"/>
    <w:rsid w:val="00043265"/>
    <w:rsid w:val="00043318"/>
    <w:rsid w:val="00043370"/>
    <w:rsid w:val="0004354F"/>
    <w:rsid w:val="0004374E"/>
    <w:rsid w:val="000437CE"/>
    <w:rsid w:val="000438F6"/>
    <w:rsid w:val="000439D5"/>
    <w:rsid w:val="00043B3A"/>
    <w:rsid w:val="00043B42"/>
    <w:rsid w:val="00043C70"/>
    <w:rsid w:val="00043CFD"/>
    <w:rsid w:val="00043D05"/>
    <w:rsid w:val="000440C3"/>
    <w:rsid w:val="00044208"/>
    <w:rsid w:val="000448E2"/>
    <w:rsid w:val="00044C67"/>
    <w:rsid w:val="00045118"/>
    <w:rsid w:val="0004528B"/>
    <w:rsid w:val="000454CC"/>
    <w:rsid w:val="000454CD"/>
    <w:rsid w:val="000455E7"/>
    <w:rsid w:val="000455F2"/>
    <w:rsid w:val="000459C1"/>
    <w:rsid w:val="00045CE3"/>
    <w:rsid w:val="00045DC0"/>
    <w:rsid w:val="000461D6"/>
    <w:rsid w:val="00046216"/>
    <w:rsid w:val="000467C7"/>
    <w:rsid w:val="000467EA"/>
    <w:rsid w:val="00046805"/>
    <w:rsid w:val="000468F3"/>
    <w:rsid w:val="00046966"/>
    <w:rsid w:val="000469C5"/>
    <w:rsid w:val="000469FC"/>
    <w:rsid w:val="00046B84"/>
    <w:rsid w:val="00046D97"/>
    <w:rsid w:val="00046E81"/>
    <w:rsid w:val="0004710E"/>
    <w:rsid w:val="000471C3"/>
    <w:rsid w:val="000471CD"/>
    <w:rsid w:val="0004721E"/>
    <w:rsid w:val="000473F3"/>
    <w:rsid w:val="00047589"/>
    <w:rsid w:val="000475F1"/>
    <w:rsid w:val="00047736"/>
    <w:rsid w:val="00047753"/>
    <w:rsid w:val="0004778E"/>
    <w:rsid w:val="0004792A"/>
    <w:rsid w:val="000479C3"/>
    <w:rsid w:val="00047C90"/>
    <w:rsid w:val="00047D76"/>
    <w:rsid w:val="00047E7D"/>
    <w:rsid w:val="00047EB9"/>
    <w:rsid w:val="00047EC0"/>
    <w:rsid w:val="00050002"/>
    <w:rsid w:val="00050149"/>
    <w:rsid w:val="000505D2"/>
    <w:rsid w:val="000506B2"/>
    <w:rsid w:val="000506C5"/>
    <w:rsid w:val="00050773"/>
    <w:rsid w:val="00050915"/>
    <w:rsid w:val="00050A02"/>
    <w:rsid w:val="00050B1B"/>
    <w:rsid w:val="00050F67"/>
    <w:rsid w:val="00051015"/>
    <w:rsid w:val="00051230"/>
    <w:rsid w:val="000513DB"/>
    <w:rsid w:val="00051425"/>
    <w:rsid w:val="00051717"/>
    <w:rsid w:val="00051775"/>
    <w:rsid w:val="000517B9"/>
    <w:rsid w:val="0005183E"/>
    <w:rsid w:val="00051ADE"/>
    <w:rsid w:val="00051B60"/>
    <w:rsid w:val="00051D14"/>
    <w:rsid w:val="00051E32"/>
    <w:rsid w:val="0005220C"/>
    <w:rsid w:val="0005222E"/>
    <w:rsid w:val="00052827"/>
    <w:rsid w:val="0005286B"/>
    <w:rsid w:val="00052966"/>
    <w:rsid w:val="00052B27"/>
    <w:rsid w:val="00052B3B"/>
    <w:rsid w:val="00052BFD"/>
    <w:rsid w:val="00052DF4"/>
    <w:rsid w:val="00053190"/>
    <w:rsid w:val="00053390"/>
    <w:rsid w:val="00053767"/>
    <w:rsid w:val="0005386A"/>
    <w:rsid w:val="000538C4"/>
    <w:rsid w:val="00053AC0"/>
    <w:rsid w:val="00053C69"/>
    <w:rsid w:val="00053E7D"/>
    <w:rsid w:val="00054213"/>
    <w:rsid w:val="00054287"/>
    <w:rsid w:val="00054308"/>
    <w:rsid w:val="0005438B"/>
    <w:rsid w:val="00054446"/>
    <w:rsid w:val="00054649"/>
    <w:rsid w:val="00054CEF"/>
    <w:rsid w:val="00054D80"/>
    <w:rsid w:val="00054FB0"/>
    <w:rsid w:val="0005513F"/>
    <w:rsid w:val="00055296"/>
    <w:rsid w:val="000552FA"/>
    <w:rsid w:val="000555D7"/>
    <w:rsid w:val="00055847"/>
    <w:rsid w:val="000559A3"/>
    <w:rsid w:val="00055CE4"/>
    <w:rsid w:val="00055D08"/>
    <w:rsid w:val="00055D63"/>
    <w:rsid w:val="00055EFE"/>
    <w:rsid w:val="00055F43"/>
    <w:rsid w:val="00056183"/>
    <w:rsid w:val="0005653A"/>
    <w:rsid w:val="000567BD"/>
    <w:rsid w:val="00056966"/>
    <w:rsid w:val="00056C15"/>
    <w:rsid w:val="00056CFE"/>
    <w:rsid w:val="00056D22"/>
    <w:rsid w:val="00056E90"/>
    <w:rsid w:val="00056F33"/>
    <w:rsid w:val="00056F87"/>
    <w:rsid w:val="000577A8"/>
    <w:rsid w:val="00057826"/>
    <w:rsid w:val="00057B22"/>
    <w:rsid w:val="00057C5E"/>
    <w:rsid w:val="00057F8D"/>
    <w:rsid w:val="000600A0"/>
    <w:rsid w:val="000602AE"/>
    <w:rsid w:val="0006040E"/>
    <w:rsid w:val="000604B6"/>
    <w:rsid w:val="000605A1"/>
    <w:rsid w:val="000605E1"/>
    <w:rsid w:val="0006061A"/>
    <w:rsid w:val="000607B0"/>
    <w:rsid w:val="00060BE0"/>
    <w:rsid w:val="00060DBB"/>
    <w:rsid w:val="00061178"/>
    <w:rsid w:val="0006118A"/>
    <w:rsid w:val="00061200"/>
    <w:rsid w:val="00061411"/>
    <w:rsid w:val="00061454"/>
    <w:rsid w:val="00061662"/>
    <w:rsid w:val="00061A4F"/>
    <w:rsid w:val="00061B64"/>
    <w:rsid w:val="00061BB1"/>
    <w:rsid w:val="00061C31"/>
    <w:rsid w:val="00061C78"/>
    <w:rsid w:val="00061DC7"/>
    <w:rsid w:val="00061EF7"/>
    <w:rsid w:val="00061FB4"/>
    <w:rsid w:val="000621D7"/>
    <w:rsid w:val="00062276"/>
    <w:rsid w:val="00062309"/>
    <w:rsid w:val="00062394"/>
    <w:rsid w:val="0006265D"/>
    <w:rsid w:val="00062717"/>
    <w:rsid w:val="00062865"/>
    <w:rsid w:val="0006291F"/>
    <w:rsid w:val="00062BF2"/>
    <w:rsid w:val="00062C66"/>
    <w:rsid w:val="00062CE2"/>
    <w:rsid w:val="00063018"/>
    <w:rsid w:val="000632A4"/>
    <w:rsid w:val="000635F7"/>
    <w:rsid w:val="000636B9"/>
    <w:rsid w:val="000638A2"/>
    <w:rsid w:val="000638E5"/>
    <w:rsid w:val="000639F4"/>
    <w:rsid w:val="00063B1C"/>
    <w:rsid w:val="00063B8E"/>
    <w:rsid w:val="00063D38"/>
    <w:rsid w:val="00063F25"/>
    <w:rsid w:val="0006401F"/>
    <w:rsid w:val="000642AB"/>
    <w:rsid w:val="00064837"/>
    <w:rsid w:val="00064BA6"/>
    <w:rsid w:val="00064DAE"/>
    <w:rsid w:val="00064FD1"/>
    <w:rsid w:val="00065314"/>
    <w:rsid w:val="00065453"/>
    <w:rsid w:val="000654C5"/>
    <w:rsid w:val="0006559B"/>
    <w:rsid w:val="00065752"/>
    <w:rsid w:val="000657C1"/>
    <w:rsid w:val="0006588F"/>
    <w:rsid w:val="00065B86"/>
    <w:rsid w:val="00065E13"/>
    <w:rsid w:val="000662D0"/>
    <w:rsid w:val="00066537"/>
    <w:rsid w:val="00066651"/>
    <w:rsid w:val="000668E2"/>
    <w:rsid w:val="00066A8A"/>
    <w:rsid w:val="00066CF4"/>
    <w:rsid w:val="00067395"/>
    <w:rsid w:val="000673DF"/>
    <w:rsid w:val="00067407"/>
    <w:rsid w:val="000675D3"/>
    <w:rsid w:val="0006768C"/>
    <w:rsid w:val="0006785C"/>
    <w:rsid w:val="00067A18"/>
    <w:rsid w:val="00067B23"/>
    <w:rsid w:val="00067C1A"/>
    <w:rsid w:val="00067F8F"/>
    <w:rsid w:val="000700C9"/>
    <w:rsid w:val="0007021C"/>
    <w:rsid w:val="00070709"/>
    <w:rsid w:val="0007074F"/>
    <w:rsid w:val="000707F9"/>
    <w:rsid w:val="0007081B"/>
    <w:rsid w:val="0007099D"/>
    <w:rsid w:val="00070CAF"/>
    <w:rsid w:val="00070DD0"/>
    <w:rsid w:val="00071138"/>
    <w:rsid w:val="0007124F"/>
    <w:rsid w:val="00071573"/>
    <w:rsid w:val="00071698"/>
    <w:rsid w:val="00071788"/>
    <w:rsid w:val="00071B66"/>
    <w:rsid w:val="00071BA0"/>
    <w:rsid w:val="00071DAA"/>
    <w:rsid w:val="00071DFA"/>
    <w:rsid w:val="000720F1"/>
    <w:rsid w:val="00072145"/>
    <w:rsid w:val="000723AD"/>
    <w:rsid w:val="00072562"/>
    <w:rsid w:val="00072724"/>
    <w:rsid w:val="00072BD6"/>
    <w:rsid w:val="00072CFF"/>
    <w:rsid w:val="00072E00"/>
    <w:rsid w:val="00072EFE"/>
    <w:rsid w:val="000732A3"/>
    <w:rsid w:val="00073985"/>
    <w:rsid w:val="00073C30"/>
    <w:rsid w:val="00073C81"/>
    <w:rsid w:val="00073CE9"/>
    <w:rsid w:val="00073D05"/>
    <w:rsid w:val="00073DDE"/>
    <w:rsid w:val="00073F0D"/>
    <w:rsid w:val="0007404D"/>
    <w:rsid w:val="00074213"/>
    <w:rsid w:val="000742A0"/>
    <w:rsid w:val="000742DC"/>
    <w:rsid w:val="0007442D"/>
    <w:rsid w:val="00074449"/>
    <w:rsid w:val="000745CA"/>
    <w:rsid w:val="000745DA"/>
    <w:rsid w:val="000746EF"/>
    <w:rsid w:val="00074747"/>
    <w:rsid w:val="00074A99"/>
    <w:rsid w:val="00074AE4"/>
    <w:rsid w:val="00074B58"/>
    <w:rsid w:val="00074C00"/>
    <w:rsid w:val="00074E36"/>
    <w:rsid w:val="00074F5B"/>
    <w:rsid w:val="000750DB"/>
    <w:rsid w:val="0007578B"/>
    <w:rsid w:val="00075AFB"/>
    <w:rsid w:val="00075C09"/>
    <w:rsid w:val="00075C18"/>
    <w:rsid w:val="00075D65"/>
    <w:rsid w:val="00075D6B"/>
    <w:rsid w:val="00076313"/>
    <w:rsid w:val="000763F8"/>
    <w:rsid w:val="00076834"/>
    <w:rsid w:val="00076B4E"/>
    <w:rsid w:val="00076C3A"/>
    <w:rsid w:val="00076D51"/>
    <w:rsid w:val="00076D77"/>
    <w:rsid w:val="00077021"/>
    <w:rsid w:val="00077212"/>
    <w:rsid w:val="0007731B"/>
    <w:rsid w:val="0007737C"/>
    <w:rsid w:val="00077487"/>
    <w:rsid w:val="0007749D"/>
    <w:rsid w:val="000774EC"/>
    <w:rsid w:val="0007772B"/>
    <w:rsid w:val="00077771"/>
    <w:rsid w:val="0007779F"/>
    <w:rsid w:val="00077806"/>
    <w:rsid w:val="00077A02"/>
    <w:rsid w:val="00077D30"/>
    <w:rsid w:val="00077E45"/>
    <w:rsid w:val="0008015E"/>
    <w:rsid w:val="000801F1"/>
    <w:rsid w:val="0008038F"/>
    <w:rsid w:val="00080446"/>
    <w:rsid w:val="00080673"/>
    <w:rsid w:val="0008071B"/>
    <w:rsid w:val="00080C60"/>
    <w:rsid w:val="00080DE3"/>
    <w:rsid w:val="00080F92"/>
    <w:rsid w:val="000810E3"/>
    <w:rsid w:val="0008127D"/>
    <w:rsid w:val="00081391"/>
    <w:rsid w:val="00081486"/>
    <w:rsid w:val="00081492"/>
    <w:rsid w:val="00081521"/>
    <w:rsid w:val="000815F5"/>
    <w:rsid w:val="000816AC"/>
    <w:rsid w:val="00081905"/>
    <w:rsid w:val="00081A6A"/>
    <w:rsid w:val="00081B1E"/>
    <w:rsid w:val="00081B87"/>
    <w:rsid w:val="00081C6A"/>
    <w:rsid w:val="00081CAF"/>
    <w:rsid w:val="00081D6B"/>
    <w:rsid w:val="00082013"/>
    <w:rsid w:val="000821F9"/>
    <w:rsid w:val="00082250"/>
    <w:rsid w:val="000822D5"/>
    <w:rsid w:val="000822E6"/>
    <w:rsid w:val="0008276F"/>
    <w:rsid w:val="00082A28"/>
    <w:rsid w:val="00082AA2"/>
    <w:rsid w:val="00082B4B"/>
    <w:rsid w:val="00082B5F"/>
    <w:rsid w:val="00082CCE"/>
    <w:rsid w:val="00082CEE"/>
    <w:rsid w:val="00083344"/>
    <w:rsid w:val="000839D2"/>
    <w:rsid w:val="00083B67"/>
    <w:rsid w:val="00083C03"/>
    <w:rsid w:val="00083C2D"/>
    <w:rsid w:val="00084133"/>
    <w:rsid w:val="000841E5"/>
    <w:rsid w:val="00084346"/>
    <w:rsid w:val="00084392"/>
    <w:rsid w:val="000846A9"/>
    <w:rsid w:val="000846D5"/>
    <w:rsid w:val="000848DA"/>
    <w:rsid w:val="00084C7E"/>
    <w:rsid w:val="00084D11"/>
    <w:rsid w:val="00084E32"/>
    <w:rsid w:val="00085040"/>
    <w:rsid w:val="00085295"/>
    <w:rsid w:val="000852C1"/>
    <w:rsid w:val="00085359"/>
    <w:rsid w:val="000853BE"/>
    <w:rsid w:val="00085515"/>
    <w:rsid w:val="00085524"/>
    <w:rsid w:val="00085A40"/>
    <w:rsid w:val="00085FD1"/>
    <w:rsid w:val="00086093"/>
    <w:rsid w:val="00086626"/>
    <w:rsid w:val="0008697B"/>
    <w:rsid w:val="00086D64"/>
    <w:rsid w:val="00086D77"/>
    <w:rsid w:val="00086E62"/>
    <w:rsid w:val="00086F88"/>
    <w:rsid w:val="000873D6"/>
    <w:rsid w:val="00087488"/>
    <w:rsid w:val="00087507"/>
    <w:rsid w:val="000875E8"/>
    <w:rsid w:val="00087699"/>
    <w:rsid w:val="000878B6"/>
    <w:rsid w:val="00087951"/>
    <w:rsid w:val="00087B72"/>
    <w:rsid w:val="00087CB5"/>
    <w:rsid w:val="00090260"/>
    <w:rsid w:val="00090366"/>
    <w:rsid w:val="00090373"/>
    <w:rsid w:val="000903E9"/>
    <w:rsid w:val="000904C6"/>
    <w:rsid w:val="00090819"/>
    <w:rsid w:val="00090EFF"/>
    <w:rsid w:val="0009101C"/>
    <w:rsid w:val="0009101F"/>
    <w:rsid w:val="00091185"/>
    <w:rsid w:val="00091226"/>
    <w:rsid w:val="0009134E"/>
    <w:rsid w:val="00091485"/>
    <w:rsid w:val="000915C8"/>
    <w:rsid w:val="000917A0"/>
    <w:rsid w:val="0009191A"/>
    <w:rsid w:val="00091959"/>
    <w:rsid w:val="00091967"/>
    <w:rsid w:val="00091B1E"/>
    <w:rsid w:val="00091B8E"/>
    <w:rsid w:val="00091BA2"/>
    <w:rsid w:val="0009210E"/>
    <w:rsid w:val="000922EE"/>
    <w:rsid w:val="0009235F"/>
    <w:rsid w:val="000924FB"/>
    <w:rsid w:val="00092522"/>
    <w:rsid w:val="00092547"/>
    <w:rsid w:val="00092678"/>
    <w:rsid w:val="00092870"/>
    <w:rsid w:val="00092AF0"/>
    <w:rsid w:val="00092B6E"/>
    <w:rsid w:val="00093238"/>
    <w:rsid w:val="000932BF"/>
    <w:rsid w:val="000934DF"/>
    <w:rsid w:val="000934EF"/>
    <w:rsid w:val="00093571"/>
    <w:rsid w:val="000935F7"/>
    <w:rsid w:val="00093C36"/>
    <w:rsid w:val="00093EBC"/>
    <w:rsid w:val="00093FB1"/>
    <w:rsid w:val="00094203"/>
    <w:rsid w:val="00094230"/>
    <w:rsid w:val="00094362"/>
    <w:rsid w:val="00094589"/>
    <w:rsid w:val="000945AB"/>
    <w:rsid w:val="00094627"/>
    <w:rsid w:val="00094677"/>
    <w:rsid w:val="00094836"/>
    <w:rsid w:val="0009485F"/>
    <w:rsid w:val="000949DE"/>
    <w:rsid w:val="00094B5A"/>
    <w:rsid w:val="00094C3A"/>
    <w:rsid w:val="00094DCC"/>
    <w:rsid w:val="00094FEB"/>
    <w:rsid w:val="000950B8"/>
    <w:rsid w:val="00095100"/>
    <w:rsid w:val="0009525A"/>
    <w:rsid w:val="00095827"/>
    <w:rsid w:val="000958CC"/>
    <w:rsid w:val="00095980"/>
    <w:rsid w:val="00095A6D"/>
    <w:rsid w:val="00095D14"/>
    <w:rsid w:val="00095D16"/>
    <w:rsid w:val="00095D9F"/>
    <w:rsid w:val="00095DDA"/>
    <w:rsid w:val="00095F4B"/>
    <w:rsid w:val="0009609C"/>
    <w:rsid w:val="00096150"/>
    <w:rsid w:val="00096314"/>
    <w:rsid w:val="00096729"/>
    <w:rsid w:val="000967F4"/>
    <w:rsid w:val="0009685B"/>
    <w:rsid w:val="00096BD1"/>
    <w:rsid w:val="00096FAF"/>
    <w:rsid w:val="00097244"/>
    <w:rsid w:val="0009724D"/>
    <w:rsid w:val="0009757D"/>
    <w:rsid w:val="000978D7"/>
    <w:rsid w:val="00097926"/>
    <w:rsid w:val="000979A4"/>
    <w:rsid w:val="00097C23"/>
    <w:rsid w:val="00097E91"/>
    <w:rsid w:val="0009BB08"/>
    <w:rsid w:val="000A000E"/>
    <w:rsid w:val="000A0073"/>
    <w:rsid w:val="000A0478"/>
    <w:rsid w:val="000A04E2"/>
    <w:rsid w:val="000A108F"/>
    <w:rsid w:val="000A10FD"/>
    <w:rsid w:val="000A13FF"/>
    <w:rsid w:val="000A1411"/>
    <w:rsid w:val="000A14F3"/>
    <w:rsid w:val="000A15DA"/>
    <w:rsid w:val="000A17B6"/>
    <w:rsid w:val="000A193D"/>
    <w:rsid w:val="000A1ABF"/>
    <w:rsid w:val="000A1B78"/>
    <w:rsid w:val="000A1C40"/>
    <w:rsid w:val="000A1DA1"/>
    <w:rsid w:val="000A1F91"/>
    <w:rsid w:val="000A2058"/>
    <w:rsid w:val="000A2086"/>
    <w:rsid w:val="000A209A"/>
    <w:rsid w:val="000A20B7"/>
    <w:rsid w:val="000A2184"/>
    <w:rsid w:val="000A2243"/>
    <w:rsid w:val="000A22F9"/>
    <w:rsid w:val="000A25B1"/>
    <w:rsid w:val="000A27BC"/>
    <w:rsid w:val="000A2804"/>
    <w:rsid w:val="000A2A09"/>
    <w:rsid w:val="000A2A16"/>
    <w:rsid w:val="000A2BB1"/>
    <w:rsid w:val="000A2E91"/>
    <w:rsid w:val="000A2E9D"/>
    <w:rsid w:val="000A2FCF"/>
    <w:rsid w:val="000A326D"/>
    <w:rsid w:val="000A3635"/>
    <w:rsid w:val="000A3B19"/>
    <w:rsid w:val="000A3CF5"/>
    <w:rsid w:val="000A3CF9"/>
    <w:rsid w:val="000A3DEA"/>
    <w:rsid w:val="000A3DF8"/>
    <w:rsid w:val="000A3ED3"/>
    <w:rsid w:val="000A3F77"/>
    <w:rsid w:val="000A3FD3"/>
    <w:rsid w:val="000A4027"/>
    <w:rsid w:val="000A4053"/>
    <w:rsid w:val="000A40DC"/>
    <w:rsid w:val="000A40E4"/>
    <w:rsid w:val="000A4409"/>
    <w:rsid w:val="000A47FE"/>
    <w:rsid w:val="000A4B39"/>
    <w:rsid w:val="000A52EC"/>
    <w:rsid w:val="000A53F9"/>
    <w:rsid w:val="000A542B"/>
    <w:rsid w:val="000A5814"/>
    <w:rsid w:val="000A587E"/>
    <w:rsid w:val="000A5AAB"/>
    <w:rsid w:val="000A5ACB"/>
    <w:rsid w:val="000A5B45"/>
    <w:rsid w:val="000A5B4C"/>
    <w:rsid w:val="000A5C69"/>
    <w:rsid w:val="000A5D2D"/>
    <w:rsid w:val="000A5E7B"/>
    <w:rsid w:val="000A5F0E"/>
    <w:rsid w:val="000A5FC7"/>
    <w:rsid w:val="000A5FF4"/>
    <w:rsid w:val="000A6188"/>
    <w:rsid w:val="000A66A1"/>
    <w:rsid w:val="000A66ED"/>
    <w:rsid w:val="000A6C9F"/>
    <w:rsid w:val="000A6CC7"/>
    <w:rsid w:val="000A6F85"/>
    <w:rsid w:val="000A7158"/>
    <w:rsid w:val="000A72EB"/>
    <w:rsid w:val="000A7490"/>
    <w:rsid w:val="000A7501"/>
    <w:rsid w:val="000A75D9"/>
    <w:rsid w:val="000A7C7E"/>
    <w:rsid w:val="000A7CF3"/>
    <w:rsid w:val="000B0053"/>
    <w:rsid w:val="000B02B4"/>
    <w:rsid w:val="000B0938"/>
    <w:rsid w:val="000B097E"/>
    <w:rsid w:val="000B0A67"/>
    <w:rsid w:val="000B0ABD"/>
    <w:rsid w:val="000B0B92"/>
    <w:rsid w:val="000B0C29"/>
    <w:rsid w:val="000B0C67"/>
    <w:rsid w:val="000B0D2F"/>
    <w:rsid w:val="000B0E4D"/>
    <w:rsid w:val="000B0EF7"/>
    <w:rsid w:val="000B0F11"/>
    <w:rsid w:val="000B1419"/>
    <w:rsid w:val="000B1527"/>
    <w:rsid w:val="000B15C8"/>
    <w:rsid w:val="000B16CE"/>
    <w:rsid w:val="000B1865"/>
    <w:rsid w:val="000B18ED"/>
    <w:rsid w:val="000B1B17"/>
    <w:rsid w:val="000B1B6C"/>
    <w:rsid w:val="000B1C0C"/>
    <w:rsid w:val="000B1F9F"/>
    <w:rsid w:val="000B1FC3"/>
    <w:rsid w:val="000B20DF"/>
    <w:rsid w:val="000B2253"/>
    <w:rsid w:val="000B2561"/>
    <w:rsid w:val="000B25EC"/>
    <w:rsid w:val="000B2632"/>
    <w:rsid w:val="000B269B"/>
    <w:rsid w:val="000B26ED"/>
    <w:rsid w:val="000B272E"/>
    <w:rsid w:val="000B294A"/>
    <w:rsid w:val="000B2AA6"/>
    <w:rsid w:val="000B2BB0"/>
    <w:rsid w:val="000B2BF0"/>
    <w:rsid w:val="000B2C4D"/>
    <w:rsid w:val="000B2D69"/>
    <w:rsid w:val="000B2DC8"/>
    <w:rsid w:val="000B2E1B"/>
    <w:rsid w:val="000B30CC"/>
    <w:rsid w:val="000B3243"/>
    <w:rsid w:val="000B3469"/>
    <w:rsid w:val="000B3690"/>
    <w:rsid w:val="000B38E3"/>
    <w:rsid w:val="000B3A3C"/>
    <w:rsid w:val="000B3AD1"/>
    <w:rsid w:val="000B3BF1"/>
    <w:rsid w:val="000B41EC"/>
    <w:rsid w:val="000B43B6"/>
    <w:rsid w:val="000B43D6"/>
    <w:rsid w:val="000B447A"/>
    <w:rsid w:val="000B44AD"/>
    <w:rsid w:val="000B45DC"/>
    <w:rsid w:val="000B4819"/>
    <w:rsid w:val="000B4B85"/>
    <w:rsid w:val="000B4D87"/>
    <w:rsid w:val="000B4E35"/>
    <w:rsid w:val="000B4E50"/>
    <w:rsid w:val="000B4FEB"/>
    <w:rsid w:val="000B5069"/>
    <w:rsid w:val="000B51D9"/>
    <w:rsid w:val="000B5791"/>
    <w:rsid w:val="000B59B3"/>
    <w:rsid w:val="000B5B6E"/>
    <w:rsid w:val="000B5BA4"/>
    <w:rsid w:val="000B5D88"/>
    <w:rsid w:val="000B5DA0"/>
    <w:rsid w:val="000B5E25"/>
    <w:rsid w:val="000B5FAB"/>
    <w:rsid w:val="000B6270"/>
    <w:rsid w:val="000B6463"/>
    <w:rsid w:val="000B658B"/>
    <w:rsid w:val="000B6618"/>
    <w:rsid w:val="000B6950"/>
    <w:rsid w:val="000B6A4F"/>
    <w:rsid w:val="000B6B37"/>
    <w:rsid w:val="000B6BA7"/>
    <w:rsid w:val="000B6D4E"/>
    <w:rsid w:val="000B6F89"/>
    <w:rsid w:val="000B7446"/>
    <w:rsid w:val="000B746C"/>
    <w:rsid w:val="000B7604"/>
    <w:rsid w:val="000B77AE"/>
    <w:rsid w:val="000B7924"/>
    <w:rsid w:val="000B7996"/>
    <w:rsid w:val="000B7A7D"/>
    <w:rsid w:val="000B7D4E"/>
    <w:rsid w:val="000B7D5A"/>
    <w:rsid w:val="000B7EC4"/>
    <w:rsid w:val="000B7F07"/>
    <w:rsid w:val="000B7F38"/>
    <w:rsid w:val="000C014B"/>
    <w:rsid w:val="000C018C"/>
    <w:rsid w:val="000C0224"/>
    <w:rsid w:val="000C029E"/>
    <w:rsid w:val="000C087A"/>
    <w:rsid w:val="000C0882"/>
    <w:rsid w:val="000C0A91"/>
    <w:rsid w:val="000C0BF6"/>
    <w:rsid w:val="000C0D59"/>
    <w:rsid w:val="000C0E1D"/>
    <w:rsid w:val="000C11D6"/>
    <w:rsid w:val="000C140B"/>
    <w:rsid w:val="000C1461"/>
    <w:rsid w:val="000C14C8"/>
    <w:rsid w:val="000C182B"/>
    <w:rsid w:val="000C1C28"/>
    <w:rsid w:val="000C1CAC"/>
    <w:rsid w:val="000C1F68"/>
    <w:rsid w:val="000C1F7C"/>
    <w:rsid w:val="000C205A"/>
    <w:rsid w:val="000C21F0"/>
    <w:rsid w:val="000C234E"/>
    <w:rsid w:val="000C24C1"/>
    <w:rsid w:val="000C2537"/>
    <w:rsid w:val="000C2619"/>
    <w:rsid w:val="000C2AA1"/>
    <w:rsid w:val="000C2D5B"/>
    <w:rsid w:val="000C2E21"/>
    <w:rsid w:val="000C305B"/>
    <w:rsid w:val="000C321C"/>
    <w:rsid w:val="000C32AE"/>
    <w:rsid w:val="000C3452"/>
    <w:rsid w:val="000C353A"/>
    <w:rsid w:val="000C35F1"/>
    <w:rsid w:val="000C363C"/>
    <w:rsid w:val="000C3685"/>
    <w:rsid w:val="000C3B68"/>
    <w:rsid w:val="000C3E5B"/>
    <w:rsid w:val="000C415D"/>
    <w:rsid w:val="000C4366"/>
    <w:rsid w:val="000C46E4"/>
    <w:rsid w:val="000C4725"/>
    <w:rsid w:val="000C4841"/>
    <w:rsid w:val="000C4857"/>
    <w:rsid w:val="000C4C5D"/>
    <w:rsid w:val="000C4C73"/>
    <w:rsid w:val="000C4F2F"/>
    <w:rsid w:val="000C5081"/>
    <w:rsid w:val="000C51EE"/>
    <w:rsid w:val="000C5656"/>
    <w:rsid w:val="000C56B5"/>
    <w:rsid w:val="000C5725"/>
    <w:rsid w:val="000C5847"/>
    <w:rsid w:val="000C5AA4"/>
    <w:rsid w:val="000C5B00"/>
    <w:rsid w:val="000C5CD3"/>
    <w:rsid w:val="000C5E54"/>
    <w:rsid w:val="000C6178"/>
    <w:rsid w:val="000C637A"/>
    <w:rsid w:val="000C6409"/>
    <w:rsid w:val="000C650B"/>
    <w:rsid w:val="000C6545"/>
    <w:rsid w:val="000C6657"/>
    <w:rsid w:val="000C66D5"/>
    <w:rsid w:val="000C6756"/>
    <w:rsid w:val="000C686C"/>
    <w:rsid w:val="000C6A22"/>
    <w:rsid w:val="000C6E96"/>
    <w:rsid w:val="000C70BD"/>
    <w:rsid w:val="000C74CE"/>
    <w:rsid w:val="000C76DD"/>
    <w:rsid w:val="000C77BB"/>
    <w:rsid w:val="000C78E1"/>
    <w:rsid w:val="000C7AA5"/>
    <w:rsid w:val="000C7BF5"/>
    <w:rsid w:val="000C7F02"/>
    <w:rsid w:val="000D0005"/>
    <w:rsid w:val="000D008F"/>
    <w:rsid w:val="000D00EC"/>
    <w:rsid w:val="000D01CF"/>
    <w:rsid w:val="000D01F8"/>
    <w:rsid w:val="000D03AE"/>
    <w:rsid w:val="000D0492"/>
    <w:rsid w:val="000D04FC"/>
    <w:rsid w:val="000D056C"/>
    <w:rsid w:val="000D07C0"/>
    <w:rsid w:val="000D0957"/>
    <w:rsid w:val="000D0C72"/>
    <w:rsid w:val="000D0C9D"/>
    <w:rsid w:val="000D0D9B"/>
    <w:rsid w:val="000D0F16"/>
    <w:rsid w:val="000D0F1A"/>
    <w:rsid w:val="000D0F3F"/>
    <w:rsid w:val="000D0F66"/>
    <w:rsid w:val="000D12A7"/>
    <w:rsid w:val="000D1427"/>
    <w:rsid w:val="000D1457"/>
    <w:rsid w:val="000D176B"/>
    <w:rsid w:val="000D1AB6"/>
    <w:rsid w:val="000D1D0F"/>
    <w:rsid w:val="000D1E0E"/>
    <w:rsid w:val="000D1F11"/>
    <w:rsid w:val="000D2476"/>
    <w:rsid w:val="000D25CA"/>
    <w:rsid w:val="000D2799"/>
    <w:rsid w:val="000D28E7"/>
    <w:rsid w:val="000D2C9B"/>
    <w:rsid w:val="000D2E53"/>
    <w:rsid w:val="000D30B9"/>
    <w:rsid w:val="000D347A"/>
    <w:rsid w:val="000D34E1"/>
    <w:rsid w:val="000D34F8"/>
    <w:rsid w:val="000D3608"/>
    <w:rsid w:val="000D3887"/>
    <w:rsid w:val="000D3C41"/>
    <w:rsid w:val="000D3F62"/>
    <w:rsid w:val="000D405B"/>
    <w:rsid w:val="000D409E"/>
    <w:rsid w:val="000D41BB"/>
    <w:rsid w:val="000D429A"/>
    <w:rsid w:val="000D4461"/>
    <w:rsid w:val="000D477C"/>
    <w:rsid w:val="000D47C0"/>
    <w:rsid w:val="000D47DD"/>
    <w:rsid w:val="000D4853"/>
    <w:rsid w:val="000D4C37"/>
    <w:rsid w:val="000D4F4E"/>
    <w:rsid w:val="000D5238"/>
    <w:rsid w:val="000D5395"/>
    <w:rsid w:val="000D5528"/>
    <w:rsid w:val="000D56FD"/>
    <w:rsid w:val="000D5A11"/>
    <w:rsid w:val="000D600A"/>
    <w:rsid w:val="000D6263"/>
    <w:rsid w:val="000D62F5"/>
    <w:rsid w:val="000D656A"/>
    <w:rsid w:val="000D65ED"/>
    <w:rsid w:val="000D6689"/>
    <w:rsid w:val="000D686A"/>
    <w:rsid w:val="000D6946"/>
    <w:rsid w:val="000D6A5A"/>
    <w:rsid w:val="000D6B24"/>
    <w:rsid w:val="000D6B51"/>
    <w:rsid w:val="000D6BB0"/>
    <w:rsid w:val="000D6D96"/>
    <w:rsid w:val="000D6DE5"/>
    <w:rsid w:val="000D6ED1"/>
    <w:rsid w:val="000D70B2"/>
    <w:rsid w:val="000D780A"/>
    <w:rsid w:val="000D78F5"/>
    <w:rsid w:val="000D7BFD"/>
    <w:rsid w:val="000D7D9F"/>
    <w:rsid w:val="000D7E6B"/>
    <w:rsid w:val="000E00EB"/>
    <w:rsid w:val="000E019E"/>
    <w:rsid w:val="000E02D3"/>
    <w:rsid w:val="000E0490"/>
    <w:rsid w:val="000E05AA"/>
    <w:rsid w:val="000E082E"/>
    <w:rsid w:val="000E089D"/>
    <w:rsid w:val="000E0954"/>
    <w:rsid w:val="000E0AEB"/>
    <w:rsid w:val="000E0AF1"/>
    <w:rsid w:val="000E0DB1"/>
    <w:rsid w:val="000E0FEA"/>
    <w:rsid w:val="000E103E"/>
    <w:rsid w:val="000E10CF"/>
    <w:rsid w:val="000E112B"/>
    <w:rsid w:val="000E121A"/>
    <w:rsid w:val="000E12B6"/>
    <w:rsid w:val="000E1350"/>
    <w:rsid w:val="000E18F2"/>
    <w:rsid w:val="000E1AD6"/>
    <w:rsid w:val="000E1E13"/>
    <w:rsid w:val="000E1E88"/>
    <w:rsid w:val="000E1F6B"/>
    <w:rsid w:val="000E23F5"/>
    <w:rsid w:val="000E248D"/>
    <w:rsid w:val="000E26C2"/>
    <w:rsid w:val="000E279C"/>
    <w:rsid w:val="000E2825"/>
    <w:rsid w:val="000E2BEE"/>
    <w:rsid w:val="000E2D47"/>
    <w:rsid w:val="000E2F55"/>
    <w:rsid w:val="000E2F84"/>
    <w:rsid w:val="000E2FC0"/>
    <w:rsid w:val="000E306D"/>
    <w:rsid w:val="000E31CF"/>
    <w:rsid w:val="000E3251"/>
    <w:rsid w:val="000E34B1"/>
    <w:rsid w:val="000E35EC"/>
    <w:rsid w:val="000E36D8"/>
    <w:rsid w:val="000E390C"/>
    <w:rsid w:val="000E3CF3"/>
    <w:rsid w:val="000E3D96"/>
    <w:rsid w:val="000E3E5E"/>
    <w:rsid w:val="000E3EB6"/>
    <w:rsid w:val="000E3FAF"/>
    <w:rsid w:val="000E459E"/>
    <w:rsid w:val="000E4793"/>
    <w:rsid w:val="000E498A"/>
    <w:rsid w:val="000E49E9"/>
    <w:rsid w:val="000E50EE"/>
    <w:rsid w:val="000E5115"/>
    <w:rsid w:val="000E5195"/>
    <w:rsid w:val="000E549C"/>
    <w:rsid w:val="000E55C7"/>
    <w:rsid w:val="000E56AA"/>
    <w:rsid w:val="000E56CB"/>
    <w:rsid w:val="000E57B7"/>
    <w:rsid w:val="000E57B9"/>
    <w:rsid w:val="000E57BD"/>
    <w:rsid w:val="000E5C2F"/>
    <w:rsid w:val="000E5F0A"/>
    <w:rsid w:val="000E60A9"/>
    <w:rsid w:val="000E60D8"/>
    <w:rsid w:val="000E61D4"/>
    <w:rsid w:val="000E674E"/>
    <w:rsid w:val="000E68F4"/>
    <w:rsid w:val="000E6979"/>
    <w:rsid w:val="000E69A1"/>
    <w:rsid w:val="000E6B2C"/>
    <w:rsid w:val="000E6BE1"/>
    <w:rsid w:val="000E6F13"/>
    <w:rsid w:val="000E70AA"/>
    <w:rsid w:val="000E7458"/>
    <w:rsid w:val="000E7536"/>
    <w:rsid w:val="000E7543"/>
    <w:rsid w:val="000E76E0"/>
    <w:rsid w:val="000E7EA9"/>
    <w:rsid w:val="000F01D0"/>
    <w:rsid w:val="000F01D2"/>
    <w:rsid w:val="000F0350"/>
    <w:rsid w:val="000F0394"/>
    <w:rsid w:val="000F0489"/>
    <w:rsid w:val="000F062E"/>
    <w:rsid w:val="000F0DE5"/>
    <w:rsid w:val="000F0F3D"/>
    <w:rsid w:val="000F10C4"/>
    <w:rsid w:val="000F13DE"/>
    <w:rsid w:val="000F17B6"/>
    <w:rsid w:val="000F18FB"/>
    <w:rsid w:val="000F1C5C"/>
    <w:rsid w:val="000F1D86"/>
    <w:rsid w:val="000F1DF7"/>
    <w:rsid w:val="000F21FB"/>
    <w:rsid w:val="000F224B"/>
    <w:rsid w:val="000F22D4"/>
    <w:rsid w:val="000F234D"/>
    <w:rsid w:val="000F2445"/>
    <w:rsid w:val="000F246F"/>
    <w:rsid w:val="000F25A7"/>
    <w:rsid w:val="000F25C5"/>
    <w:rsid w:val="000F26FC"/>
    <w:rsid w:val="000F27CB"/>
    <w:rsid w:val="000F2810"/>
    <w:rsid w:val="000F2811"/>
    <w:rsid w:val="000F29EE"/>
    <w:rsid w:val="000F2A70"/>
    <w:rsid w:val="000F2A91"/>
    <w:rsid w:val="000F2B40"/>
    <w:rsid w:val="000F2CE0"/>
    <w:rsid w:val="000F32F2"/>
    <w:rsid w:val="000F3402"/>
    <w:rsid w:val="000F3487"/>
    <w:rsid w:val="000F355E"/>
    <w:rsid w:val="000F3807"/>
    <w:rsid w:val="000F38EE"/>
    <w:rsid w:val="000F3BC8"/>
    <w:rsid w:val="000F3D36"/>
    <w:rsid w:val="000F3EE7"/>
    <w:rsid w:val="000F402B"/>
    <w:rsid w:val="000F4134"/>
    <w:rsid w:val="000F41F8"/>
    <w:rsid w:val="000F424B"/>
    <w:rsid w:val="000F4281"/>
    <w:rsid w:val="000F44CA"/>
    <w:rsid w:val="000F44D4"/>
    <w:rsid w:val="000F4954"/>
    <w:rsid w:val="000F4B47"/>
    <w:rsid w:val="000F4BBB"/>
    <w:rsid w:val="000F4C63"/>
    <w:rsid w:val="000F4E50"/>
    <w:rsid w:val="000F4EC8"/>
    <w:rsid w:val="000F4EEA"/>
    <w:rsid w:val="000F4F8E"/>
    <w:rsid w:val="000F4FD5"/>
    <w:rsid w:val="000F5089"/>
    <w:rsid w:val="000F5356"/>
    <w:rsid w:val="000F5515"/>
    <w:rsid w:val="000F5580"/>
    <w:rsid w:val="000F56B6"/>
    <w:rsid w:val="000F5752"/>
    <w:rsid w:val="000F57D7"/>
    <w:rsid w:val="000F58F6"/>
    <w:rsid w:val="000F5BFE"/>
    <w:rsid w:val="000F61D5"/>
    <w:rsid w:val="000F6271"/>
    <w:rsid w:val="000F63F7"/>
    <w:rsid w:val="000F6427"/>
    <w:rsid w:val="000F6466"/>
    <w:rsid w:val="000F6902"/>
    <w:rsid w:val="000F6A07"/>
    <w:rsid w:val="000F6B7C"/>
    <w:rsid w:val="000F6D47"/>
    <w:rsid w:val="000F6F03"/>
    <w:rsid w:val="000F7062"/>
    <w:rsid w:val="000F71A8"/>
    <w:rsid w:val="000F720E"/>
    <w:rsid w:val="000F76E3"/>
    <w:rsid w:val="000F7858"/>
    <w:rsid w:val="000F79CD"/>
    <w:rsid w:val="000F7BED"/>
    <w:rsid w:val="000F7E32"/>
    <w:rsid w:val="001000B7"/>
    <w:rsid w:val="00100146"/>
    <w:rsid w:val="00100176"/>
    <w:rsid w:val="00100242"/>
    <w:rsid w:val="0010038A"/>
    <w:rsid w:val="001007B3"/>
    <w:rsid w:val="001009B2"/>
    <w:rsid w:val="001009CA"/>
    <w:rsid w:val="001009DC"/>
    <w:rsid w:val="00100A91"/>
    <w:rsid w:val="00100C20"/>
    <w:rsid w:val="00100C93"/>
    <w:rsid w:val="00100CB9"/>
    <w:rsid w:val="00100E32"/>
    <w:rsid w:val="00101138"/>
    <w:rsid w:val="0010132D"/>
    <w:rsid w:val="0010134B"/>
    <w:rsid w:val="001013A7"/>
    <w:rsid w:val="00101711"/>
    <w:rsid w:val="00101715"/>
    <w:rsid w:val="001018B8"/>
    <w:rsid w:val="00101B07"/>
    <w:rsid w:val="00101B0F"/>
    <w:rsid w:val="00101B6B"/>
    <w:rsid w:val="00101B9A"/>
    <w:rsid w:val="00101C2E"/>
    <w:rsid w:val="00101DF9"/>
    <w:rsid w:val="00102161"/>
    <w:rsid w:val="001021C1"/>
    <w:rsid w:val="001024EA"/>
    <w:rsid w:val="0010250F"/>
    <w:rsid w:val="00102682"/>
    <w:rsid w:val="00102821"/>
    <w:rsid w:val="00102954"/>
    <w:rsid w:val="0010296F"/>
    <w:rsid w:val="001029A7"/>
    <w:rsid w:val="00102A6D"/>
    <w:rsid w:val="00102D99"/>
    <w:rsid w:val="00102E5B"/>
    <w:rsid w:val="0010308F"/>
    <w:rsid w:val="001031F2"/>
    <w:rsid w:val="001032D3"/>
    <w:rsid w:val="00103334"/>
    <w:rsid w:val="0010343B"/>
    <w:rsid w:val="001034E2"/>
    <w:rsid w:val="0010353D"/>
    <w:rsid w:val="00103A46"/>
    <w:rsid w:val="0010408C"/>
    <w:rsid w:val="00104612"/>
    <w:rsid w:val="0010474B"/>
    <w:rsid w:val="00104796"/>
    <w:rsid w:val="00104878"/>
    <w:rsid w:val="00104CB0"/>
    <w:rsid w:val="0010503C"/>
    <w:rsid w:val="001052CE"/>
    <w:rsid w:val="00105466"/>
    <w:rsid w:val="001055E5"/>
    <w:rsid w:val="00105925"/>
    <w:rsid w:val="00105935"/>
    <w:rsid w:val="001059FE"/>
    <w:rsid w:val="00105A35"/>
    <w:rsid w:val="00105C36"/>
    <w:rsid w:val="00105CBA"/>
    <w:rsid w:val="00105D65"/>
    <w:rsid w:val="00105D8E"/>
    <w:rsid w:val="00105FBF"/>
    <w:rsid w:val="001060AB"/>
    <w:rsid w:val="00106212"/>
    <w:rsid w:val="0010622C"/>
    <w:rsid w:val="0010639A"/>
    <w:rsid w:val="00106448"/>
    <w:rsid w:val="0010670C"/>
    <w:rsid w:val="001067FD"/>
    <w:rsid w:val="001069EB"/>
    <w:rsid w:val="00106AD4"/>
    <w:rsid w:val="00106FAB"/>
    <w:rsid w:val="001072FD"/>
    <w:rsid w:val="001076D3"/>
    <w:rsid w:val="00107755"/>
    <w:rsid w:val="001077AB"/>
    <w:rsid w:val="001079F2"/>
    <w:rsid w:val="00107C83"/>
    <w:rsid w:val="00107CDB"/>
    <w:rsid w:val="00107E91"/>
    <w:rsid w:val="00107FB5"/>
    <w:rsid w:val="00107FC2"/>
    <w:rsid w:val="00107FC4"/>
    <w:rsid w:val="00107FD3"/>
    <w:rsid w:val="00110291"/>
    <w:rsid w:val="00110314"/>
    <w:rsid w:val="0011031E"/>
    <w:rsid w:val="001104FC"/>
    <w:rsid w:val="001106E0"/>
    <w:rsid w:val="00110B61"/>
    <w:rsid w:val="00110D7C"/>
    <w:rsid w:val="00110EF6"/>
    <w:rsid w:val="0011110A"/>
    <w:rsid w:val="001111AF"/>
    <w:rsid w:val="001111B5"/>
    <w:rsid w:val="001113A7"/>
    <w:rsid w:val="00111688"/>
    <w:rsid w:val="00111A16"/>
    <w:rsid w:val="00111AD6"/>
    <w:rsid w:val="00111BF3"/>
    <w:rsid w:val="00111E11"/>
    <w:rsid w:val="00112235"/>
    <w:rsid w:val="001123D9"/>
    <w:rsid w:val="00112749"/>
    <w:rsid w:val="001129FD"/>
    <w:rsid w:val="00112AD8"/>
    <w:rsid w:val="00112B2B"/>
    <w:rsid w:val="00112D6B"/>
    <w:rsid w:val="00112D8C"/>
    <w:rsid w:val="00112E09"/>
    <w:rsid w:val="00112E80"/>
    <w:rsid w:val="00112FD2"/>
    <w:rsid w:val="0011303C"/>
    <w:rsid w:val="0011306E"/>
    <w:rsid w:val="001131EB"/>
    <w:rsid w:val="00113687"/>
    <w:rsid w:val="00113706"/>
    <w:rsid w:val="00113A95"/>
    <w:rsid w:val="00113AB9"/>
    <w:rsid w:val="00113C6B"/>
    <w:rsid w:val="00113D2A"/>
    <w:rsid w:val="00113E41"/>
    <w:rsid w:val="00114045"/>
    <w:rsid w:val="00114181"/>
    <w:rsid w:val="00114222"/>
    <w:rsid w:val="001142FE"/>
    <w:rsid w:val="001143D3"/>
    <w:rsid w:val="001143E5"/>
    <w:rsid w:val="0011443C"/>
    <w:rsid w:val="00114461"/>
    <w:rsid w:val="00114527"/>
    <w:rsid w:val="00114768"/>
    <w:rsid w:val="00114DDC"/>
    <w:rsid w:val="00114E34"/>
    <w:rsid w:val="00115003"/>
    <w:rsid w:val="001150FA"/>
    <w:rsid w:val="00115712"/>
    <w:rsid w:val="001158D9"/>
    <w:rsid w:val="00115960"/>
    <w:rsid w:val="00115A99"/>
    <w:rsid w:val="00115C19"/>
    <w:rsid w:val="00115C6F"/>
    <w:rsid w:val="00115C88"/>
    <w:rsid w:val="00115F16"/>
    <w:rsid w:val="00115F99"/>
    <w:rsid w:val="001162AF"/>
    <w:rsid w:val="0011642B"/>
    <w:rsid w:val="00116694"/>
    <w:rsid w:val="00116776"/>
    <w:rsid w:val="0011686C"/>
    <w:rsid w:val="00116919"/>
    <w:rsid w:val="00116BB4"/>
    <w:rsid w:val="00116BE0"/>
    <w:rsid w:val="00116D6C"/>
    <w:rsid w:val="00116DCF"/>
    <w:rsid w:val="00116E2B"/>
    <w:rsid w:val="00116EE0"/>
    <w:rsid w:val="00117186"/>
    <w:rsid w:val="0011737F"/>
    <w:rsid w:val="00117759"/>
    <w:rsid w:val="001179EE"/>
    <w:rsid w:val="00117A9F"/>
    <w:rsid w:val="00117C5C"/>
    <w:rsid w:val="00117C89"/>
    <w:rsid w:val="00117F94"/>
    <w:rsid w:val="00117FBB"/>
    <w:rsid w:val="001200AB"/>
    <w:rsid w:val="00120221"/>
    <w:rsid w:val="00120266"/>
    <w:rsid w:val="00120483"/>
    <w:rsid w:val="00120845"/>
    <w:rsid w:val="00120895"/>
    <w:rsid w:val="00120960"/>
    <w:rsid w:val="001209C3"/>
    <w:rsid w:val="00120A10"/>
    <w:rsid w:val="00120B16"/>
    <w:rsid w:val="00120DD0"/>
    <w:rsid w:val="00120F1C"/>
    <w:rsid w:val="00120FAF"/>
    <w:rsid w:val="001211C1"/>
    <w:rsid w:val="001211F2"/>
    <w:rsid w:val="0012196E"/>
    <w:rsid w:val="00121A03"/>
    <w:rsid w:val="00121ABA"/>
    <w:rsid w:val="00121AC4"/>
    <w:rsid w:val="00121C4E"/>
    <w:rsid w:val="00121DA4"/>
    <w:rsid w:val="00121F68"/>
    <w:rsid w:val="00121F99"/>
    <w:rsid w:val="00122041"/>
    <w:rsid w:val="0012230D"/>
    <w:rsid w:val="00122353"/>
    <w:rsid w:val="001225F0"/>
    <w:rsid w:val="00122904"/>
    <w:rsid w:val="00122BF5"/>
    <w:rsid w:val="00122C67"/>
    <w:rsid w:val="00122C76"/>
    <w:rsid w:val="00122C81"/>
    <w:rsid w:val="00122D16"/>
    <w:rsid w:val="00122DD1"/>
    <w:rsid w:val="00122E05"/>
    <w:rsid w:val="00122F3B"/>
    <w:rsid w:val="0012310E"/>
    <w:rsid w:val="0012315D"/>
    <w:rsid w:val="001232B8"/>
    <w:rsid w:val="001232D7"/>
    <w:rsid w:val="0012339E"/>
    <w:rsid w:val="00123657"/>
    <w:rsid w:val="00123A11"/>
    <w:rsid w:val="00123D8B"/>
    <w:rsid w:val="00123EDB"/>
    <w:rsid w:val="0012400D"/>
    <w:rsid w:val="001241EF"/>
    <w:rsid w:val="001241F7"/>
    <w:rsid w:val="00124300"/>
    <w:rsid w:val="001243E5"/>
    <w:rsid w:val="00124853"/>
    <w:rsid w:val="00124A75"/>
    <w:rsid w:val="00124B6F"/>
    <w:rsid w:val="00124D9E"/>
    <w:rsid w:val="0012519A"/>
    <w:rsid w:val="001251DA"/>
    <w:rsid w:val="00125266"/>
    <w:rsid w:val="0012543C"/>
    <w:rsid w:val="0012560F"/>
    <w:rsid w:val="0012568E"/>
    <w:rsid w:val="0012568F"/>
    <w:rsid w:val="001258F6"/>
    <w:rsid w:val="0012592E"/>
    <w:rsid w:val="00125EA8"/>
    <w:rsid w:val="001260CD"/>
    <w:rsid w:val="001261CE"/>
    <w:rsid w:val="00126384"/>
    <w:rsid w:val="00126811"/>
    <w:rsid w:val="00126B89"/>
    <w:rsid w:val="00126BB1"/>
    <w:rsid w:val="001270EC"/>
    <w:rsid w:val="0012713D"/>
    <w:rsid w:val="001272C9"/>
    <w:rsid w:val="00127301"/>
    <w:rsid w:val="00127308"/>
    <w:rsid w:val="00127317"/>
    <w:rsid w:val="00127449"/>
    <w:rsid w:val="0012798E"/>
    <w:rsid w:val="001279F0"/>
    <w:rsid w:val="00127E32"/>
    <w:rsid w:val="00127E65"/>
    <w:rsid w:val="00127EAA"/>
    <w:rsid w:val="00127EED"/>
    <w:rsid w:val="00127FC0"/>
    <w:rsid w:val="0013020F"/>
    <w:rsid w:val="001303EA"/>
    <w:rsid w:val="0013073A"/>
    <w:rsid w:val="0013078A"/>
    <w:rsid w:val="001307F8"/>
    <w:rsid w:val="00130842"/>
    <w:rsid w:val="0013085F"/>
    <w:rsid w:val="00130AEC"/>
    <w:rsid w:val="00130BD6"/>
    <w:rsid w:val="00130E03"/>
    <w:rsid w:val="00130E70"/>
    <w:rsid w:val="001310A2"/>
    <w:rsid w:val="001311C7"/>
    <w:rsid w:val="00131419"/>
    <w:rsid w:val="0013142C"/>
    <w:rsid w:val="00131567"/>
    <w:rsid w:val="001315AE"/>
    <w:rsid w:val="001315E6"/>
    <w:rsid w:val="001315FC"/>
    <w:rsid w:val="0013177B"/>
    <w:rsid w:val="001319E6"/>
    <w:rsid w:val="00131FEB"/>
    <w:rsid w:val="001321F9"/>
    <w:rsid w:val="00132536"/>
    <w:rsid w:val="0013260C"/>
    <w:rsid w:val="0013285B"/>
    <w:rsid w:val="00132DBD"/>
    <w:rsid w:val="00132E5E"/>
    <w:rsid w:val="00132FE6"/>
    <w:rsid w:val="0013308A"/>
    <w:rsid w:val="0013332F"/>
    <w:rsid w:val="001336C3"/>
    <w:rsid w:val="001337B4"/>
    <w:rsid w:val="00133849"/>
    <w:rsid w:val="001339C3"/>
    <w:rsid w:val="00133B04"/>
    <w:rsid w:val="00133B78"/>
    <w:rsid w:val="00133C3F"/>
    <w:rsid w:val="00133C6A"/>
    <w:rsid w:val="00133E31"/>
    <w:rsid w:val="00133E62"/>
    <w:rsid w:val="00134159"/>
    <w:rsid w:val="001341C0"/>
    <w:rsid w:val="00134205"/>
    <w:rsid w:val="001343B9"/>
    <w:rsid w:val="0013447C"/>
    <w:rsid w:val="001345DA"/>
    <w:rsid w:val="001346A8"/>
    <w:rsid w:val="001346ED"/>
    <w:rsid w:val="0013495E"/>
    <w:rsid w:val="00134E00"/>
    <w:rsid w:val="00134E48"/>
    <w:rsid w:val="00135127"/>
    <w:rsid w:val="00135160"/>
    <w:rsid w:val="001351D8"/>
    <w:rsid w:val="001352C1"/>
    <w:rsid w:val="001354D5"/>
    <w:rsid w:val="00135537"/>
    <w:rsid w:val="001357B6"/>
    <w:rsid w:val="001358CE"/>
    <w:rsid w:val="00135AC9"/>
    <w:rsid w:val="00135D45"/>
    <w:rsid w:val="00135E0E"/>
    <w:rsid w:val="00136013"/>
    <w:rsid w:val="00136391"/>
    <w:rsid w:val="001365EB"/>
    <w:rsid w:val="0013675C"/>
    <w:rsid w:val="001367F4"/>
    <w:rsid w:val="00136800"/>
    <w:rsid w:val="001368A3"/>
    <w:rsid w:val="001369EC"/>
    <w:rsid w:val="00136BCB"/>
    <w:rsid w:val="00137179"/>
    <w:rsid w:val="001371C5"/>
    <w:rsid w:val="00137353"/>
    <w:rsid w:val="001373CB"/>
    <w:rsid w:val="001374C2"/>
    <w:rsid w:val="00137511"/>
    <w:rsid w:val="0013778D"/>
    <w:rsid w:val="001379A5"/>
    <w:rsid w:val="001400A7"/>
    <w:rsid w:val="001400CC"/>
    <w:rsid w:val="00140353"/>
    <w:rsid w:val="001404E9"/>
    <w:rsid w:val="00140715"/>
    <w:rsid w:val="00140839"/>
    <w:rsid w:val="00140894"/>
    <w:rsid w:val="00140A28"/>
    <w:rsid w:val="00140BCB"/>
    <w:rsid w:val="00141028"/>
    <w:rsid w:val="00141124"/>
    <w:rsid w:val="00141149"/>
    <w:rsid w:val="001411D8"/>
    <w:rsid w:val="00141262"/>
    <w:rsid w:val="001412A5"/>
    <w:rsid w:val="001412B2"/>
    <w:rsid w:val="00141340"/>
    <w:rsid w:val="001413A1"/>
    <w:rsid w:val="00141C8D"/>
    <w:rsid w:val="00141E86"/>
    <w:rsid w:val="00141E96"/>
    <w:rsid w:val="00141F4D"/>
    <w:rsid w:val="00141FB6"/>
    <w:rsid w:val="001420C2"/>
    <w:rsid w:val="0014213C"/>
    <w:rsid w:val="001421BF"/>
    <w:rsid w:val="00142730"/>
    <w:rsid w:val="00142865"/>
    <w:rsid w:val="00142CAC"/>
    <w:rsid w:val="00142D5E"/>
    <w:rsid w:val="00142F6A"/>
    <w:rsid w:val="00142F7C"/>
    <w:rsid w:val="00143293"/>
    <w:rsid w:val="001432DD"/>
    <w:rsid w:val="001435BC"/>
    <w:rsid w:val="00143CE0"/>
    <w:rsid w:val="00143D98"/>
    <w:rsid w:val="00143EAC"/>
    <w:rsid w:val="00143EB3"/>
    <w:rsid w:val="001440CD"/>
    <w:rsid w:val="001441D9"/>
    <w:rsid w:val="00144439"/>
    <w:rsid w:val="001445D6"/>
    <w:rsid w:val="00144928"/>
    <w:rsid w:val="001449E0"/>
    <w:rsid w:val="00144B20"/>
    <w:rsid w:val="00144BB3"/>
    <w:rsid w:val="0014506D"/>
    <w:rsid w:val="001451E7"/>
    <w:rsid w:val="00145305"/>
    <w:rsid w:val="00145434"/>
    <w:rsid w:val="001454E1"/>
    <w:rsid w:val="00145666"/>
    <w:rsid w:val="001459BD"/>
    <w:rsid w:val="00145A69"/>
    <w:rsid w:val="00145A74"/>
    <w:rsid w:val="00145C4F"/>
    <w:rsid w:val="00145D1D"/>
    <w:rsid w:val="00145D8F"/>
    <w:rsid w:val="00145EA7"/>
    <w:rsid w:val="00145F0F"/>
    <w:rsid w:val="00146145"/>
    <w:rsid w:val="001461E9"/>
    <w:rsid w:val="001463BF"/>
    <w:rsid w:val="001465D8"/>
    <w:rsid w:val="00146777"/>
    <w:rsid w:val="00146EE9"/>
    <w:rsid w:val="00146F30"/>
    <w:rsid w:val="0014709B"/>
    <w:rsid w:val="00147149"/>
    <w:rsid w:val="00147336"/>
    <w:rsid w:val="00147509"/>
    <w:rsid w:val="001475AE"/>
    <w:rsid w:val="001475FD"/>
    <w:rsid w:val="00147676"/>
    <w:rsid w:val="0014782D"/>
    <w:rsid w:val="001478B5"/>
    <w:rsid w:val="00147AEA"/>
    <w:rsid w:val="00147DCB"/>
    <w:rsid w:val="00147FA5"/>
    <w:rsid w:val="00150310"/>
    <w:rsid w:val="0015035C"/>
    <w:rsid w:val="001505DD"/>
    <w:rsid w:val="0015080A"/>
    <w:rsid w:val="0015080C"/>
    <w:rsid w:val="00150829"/>
    <w:rsid w:val="001509FD"/>
    <w:rsid w:val="00150A0A"/>
    <w:rsid w:val="00150A5A"/>
    <w:rsid w:val="00150B10"/>
    <w:rsid w:val="00150B35"/>
    <w:rsid w:val="00150B63"/>
    <w:rsid w:val="00150E04"/>
    <w:rsid w:val="00150E6C"/>
    <w:rsid w:val="00151012"/>
    <w:rsid w:val="00151069"/>
    <w:rsid w:val="0015118E"/>
    <w:rsid w:val="001516B5"/>
    <w:rsid w:val="001517AC"/>
    <w:rsid w:val="0015181A"/>
    <w:rsid w:val="00151D5F"/>
    <w:rsid w:val="00151E6E"/>
    <w:rsid w:val="00151ED8"/>
    <w:rsid w:val="00152066"/>
    <w:rsid w:val="001524FF"/>
    <w:rsid w:val="00152648"/>
    <w:rsid w:val="0015272F"/>
    <w:rsid w:val="00152734"/>
    <w:rsid w:val="001527FC"/>
    <w:rsid w:val="001529DD"/>
    <w:rsid w:val="001530CE"/>
    <w:rsid w:val="001531A8"/>
    <w:rsid w:val="00153513"/>
    <w:rsid w:val="0015372A"/>
    <w:rsid w:val="0015374D"/>
    <w:rsid w:val="00153B65"/>
    <w:rsid w:val="00153BB2"/>
    <w:rsid w:val="00153BC5"/>
    <w:rsid w:val="00153E26"/>
    <w:rsid w:val="001540CC"/>
    <w:rsid w:val="001544A2"/>
    <w:rsid w:val="00154572"/>
    <w:rsid w:val="00154598"/>
    <w:rsid w:val="00154656"/>
    <w:rsid w:val="00154803"/>
    <w:rsid w:val="001549D0"/>
    <w:rsid w:val="00154B0A"/>
    <w:rsid w:val="00154F12"/>
    <w:rsid w:val="00155135"/>
    <w:rsid w:val="0015531A"/>
    <w:rsid w:val="00155343"/>
    <w:rsid w:val="001553E7"/>
    <w:rsid w:val="001554C5"/>
    <w:rsid w:val="001555F8"/>
    <w:rsid w:val="001558E2"/>
    <w:rsid w:val="00155980"/>
    <w:rsid w:val="00155A9D"/>
    <w:rsid w:val="00155BD9"/>
    <w:rsid w:val="00155F4B"/>
    <w:rsid w:val="00156043"/>
    <w:rsid w:val="0015608D"/>
    <w:rsid w:val="00156137"/>
    <w:rsid w:val="00156177"/>
    <w:rsid w:val="001568B2"/>
    <w:rsid w:val="0015690B"/>
    <w:rsid w:val="001569D8"/>
    <w:rsid w:val="00156A24"/>
    <w:rsid w:val="00156AB2"/>
    <w:rsid w:val="00156B60"/>
    <w:rsid w:val="00156CA3"/>
    <w:rsid w:val="00156E4C"/>
    <w:rsid w:val="0015741A"/>
    <w:rsid w:val="001574D4"/>
    <w:rsid w:val="0015756F"/>
    <w:rsid w:val="00157A30"/>
    <w:rsid w:val="00157C11"/>
    <w:rsid w:val="00157E1A"/>
    <w:rsid w:val="00157E1F"/>
    <w:rsid w:val="001600D8"/>
    <w:rsid w:val="00160207"/>
    <w:rsid w:val="00160484"/>
    <w:rsid w:val="00160532"/>
    <w:rsid w:val="00160642"/>
    <w:rsid w:val="00160687"/>
    <w:rsid w:val="001606FB"/>
    <w:rsid w:val="00160972"/>
    <w:rsid w:val="001609A7"/>
    <w:rsid w:val="00160A6E"/>
    <w:rsid w:val="00160C1A"/>
    <w:rsid w:val="00160DF8"/>
    <w:rsid w:val="00160EC6"/>
    <w:rsid w:val="001611C5"/>
    <w:rsid w:val="00161369"/>
    <w:rsid w:val="001613AA"/>
    <w:rsid w:val="00161747"/>
    <w:rsid w:val="00161A4C"/>
    <w:rsid w:val="00161AF2"/>
    <w:rsid w:val="00161C6E"/>
    <w:rsid w:val="00161CA5"/>
    <w:rsid w:val="00161EFB"/>
    <w:rsid w:val="00161F35"/>
    <w:rsid w:val="00162042"/>
    <w:rsid w:val="001623B6"/>
    <w:rsid w:val="00162574"/>
    <w:rsid w:val="001625E9"/>
    <w:rsid w:val="001625EB"/>
    <w:rsid w:val="00162745"/>
    <w:rsid w:val="001627E4"/>
    <w:rsid w:val="00162936"/>
    <w:rsid w:val="00162BAA"/>
    <w:rsid w:val="00162D94"/>
    <w:rsid w:val="00162E7D"/>
    <w:rsid w:val="00162FE8"/>
    <w:rsid w:val="001632CA"/>
    <w:rsid w:val="001632EE"/>
    <w:rsid w:val="00163318"/>
    <w:rsid w:val="001633D0"/>
    <w:rsid w:val="0016344E"/>
    <w:rsid w:val="00163612"/>
    <w:rsid w:val="0016372A"/>
    <w:rsid w:val="00163B53"/>
    <w:rsid w:val="00163EFE"/>
    <w:rsid w:val="00163FF7"/>
    <w:rsid w:val="0016405A"/>
    <w:rsid w:val="0016411C"/>
    <w:rsid w:val="00164147"/>
    <w:rsid w:val="00164243"/>
    <w:rsid w:val="00164290"/>
    <w:rsid w:val="001642A9"/>
    <w:rsid w:val="0016430F"/>
    <w:rsid w:val="0016436B"/>
    <w:rsid w:val="0016437B"/>
    <w:rsid w:val="0016451B"/>
    <w:rsid w:val="001646A5"/>
    <w:rsid w:val="00164A2E"/>
    <w:rsid w:val="0016500F"/>
    <w:rsid w:val="0016504F"/>
    <w:rsid w:val="00165512"/>
    <w:rsid w:val="001655E2"/>
    <w:rsid w:val="00165B7B"/>
    <w:rsid w:val="00165BA1"/>
    <w:rsid w:val="00165C5D"/>
    <w:rsid w:val="00165E7B"/>
    <w:rsid w:val="001660C7"/>
    <w:rsid w:val="00166128"/>
    <w:rsid w:val="001662D8"/>
    <w:rsid w:val="001663F3"/>
    <w:rsid w:val="00166869"/>
    <w:rsid w:val="00166BDB"/>
    <w:rsid w:val="00166C0E"/>
    <w:rsid w:val="00166F89"/>
    <w:rsid w:val="001671CD"/>
    <w:rsid w:val="00167246"/>
    <w:rsid w:val="00167253"/>
    <w:rsid w:val="001672A7"/>
    <w:rsid w:val="001673C8"/>
    <w:rsid w:val="001673F3"/>
    <w:rsid w:val="0016746C"/>
    <w:rsid w:val="001675E6"/>
    <w:rsid w:val="0016760F"/>
    <w:rsid w:val="00167613"/>
    <w:rsid w:val="00167847"/>
    <w:rsid w:val="00167B14"/>
    <w:rsid w:val="00167B7D"/>
    <w:rsid w:val="00167C0B"/>
    <w:rsid w:val="00167DA9"/>
    <w:rsid w:val="00167DB3"/>
    <w:rsid w:val="001701E3"/>
    <w:rsid w:val="00170592"/>
    <w:rsid w:val="001705F0"/>
    <w:rsid w:val="00170AF5"/>
    <w:rsid w:val="00170C07"/>
    <w:rsid w:val="00170F17"/>
    <w:rsid w:val="001710E9"/>
    <w:rsid w:val="0017124F"/>
    <w:rsid w:val="00171402"/>
    <w:rsid w:val="00171615"/>
    <w:rsid w:val="0017161E"/>
    <w:rsid w:val="00171655"/>
    <w:rsid w:val="00171702"/>
    <w:rsid w:val="00171891"/>
    <w:rsid w:val="001719B4"/>
    <w:rsid w:val="00171A37"/>
    <w:rsid w:val="00171DB5"/>
    <w:rsid w:val="00171E2E"/>
    <w:rsid w:val="00171E59"/>
    <w:rsid w:val="00171F91"/>
    <w:rsid w:val="00171FD9"/>
    <w:rsid w:val="00172121"/>
    <w:rsid w:val="00172145"/>
    <w:rsid w:val="00172316"/>
    <w:rsid w:val="00172387"/>
    <w:rsid w:val="0017245A"/>
    <w:rsid w:val="001724FF"/>
    <w:rsid w:val="00172785"/>
    <w:rsid w:val="001727ED"/>
    <w:rsid w:val="0017280D"/>
    <w:rsid w:val="001728BA"/>
    <w:rsid w:val="00172A2F"/>
    <w:rsid w:val="00172DA9"/>
    <w:rsid w:val="00172FD4"/>
    <w:rsid w:val="001734E6"/>
    <w:rsid w:val="00173731"/>
    <w:rsid w:val="0017389E"/>
    <w:rsid w:val="001738F3"/>
    <w:rsid w:val="00173980"/>
    <w:rsid w:val="00173B93"/>
    <w:rsid w:val="00173BD0"/>
    <w:rsid w:val="00173CF4"/>
    <w:rsid w:val="00173D52"/>
    <w:rsid w:val="00173F05"/>
    <w:rsid w:val="00173F8D"/>
    <w:rsid w:val="00174045"/>
    <w:rsid w:val="001740A5"/>
    <w:rsid w:val="0017411F"/>
    <w:rsid w:val="00174399"/>
    <w:rsid w:val="00174680"/>
    <w:rsid w:val="001749A2"/>
    <w:rsid w:val="00174B75"/>
    <w:rsid w:val="00174C2D"/>
    <w:rsid w:val="00174D37"/>
    <w:rsid w:val="001750AE"/>
    <w:rsid w:val="001751E7"/>
    <w:rsid w:val="00175328"/>
    <w:rsid w:val="00175344"/>
    <w:rsid w:val="00175391"/>
    <w:rsid w:val="001753F1"/>
    <w:rsid w:val="0017570B"/>
    <w:rsid w:val="001759B4"/>
    <w:rsid w:val="00175A2E"/>
    <w:rsid w:val="00175AE1"/>
    <w:rsid w:val="00175B3C"/>
    <w:rsid w:val="00175D45"/>
    <w:rsid w:val="00175EE5"/>
    <w:rsid w:val="00175EE8"/>
    <w:rsid w:val="00175EF9"/>
    <w:rsid w:val="00176114"/>
    <w:rsid w:val="0017633A"/>
    <w:rsid w:val="001765B8"/>
    <w:rsid w:val="0017691D"/>
    <w:rsid w:val="00176955"/>
    <w:rsid w:val="00176DCE"/>
    <w:rsid w:val="0017738C"/>
    <w:rsid w:val="001774DA"/>
    <w:rsid w:val="0017762A"/>
    <w:rsid w:val="001778E0"/>
    <w:rsid w:val="00177AA8"/>
    <w:rsid w:val="00177BBC"/>
    <w:rsid w:val="00177CAC"/>
    <w:rsid w:val="00177CE2"/>
    <w:rsid w:val="00177DE0"/>
    <w:rsid w:val="00177F7F"/>
    <w:rsid w:val="00180081"/>
    <w:rsid w:val="001800D8"/>
    <w:rsid w:val="00180201"/>
    <w:rsid w:val="001803C6"/>
    <w:rsid w:val="001803DC"/>
    <w:rsid w:val="001806E6"/>
    <w:rsid w:val="00180780"/>
    <w:rsid w:val="00180A16"/>
    <w:rsid w:val="00180E29"/>
    <w:rsid w:val="001810F1"/>
    <w:rsid w:val="001814A8"/>
    <w:rsid w:val="001814F6"/>
    <w:rsid w:val="0018166E"/>
    <w:rsid w:val="001816DC"/>
    <w:rsid w:val="0018178F"/>
    <w:rsid w:val="001817B0"/>
    <w:rsid w:val="0018196F"/>
    <w:rsid w:val="001819D4"/>
    <w:rsid w:val="00181B8F"/>
    <w:rsid w:val="00181C50"/>
    <w:rsid w:val="00181DA6"/>
    <w:rsid w:val="00181E5E"/>
    <w:rsid w:val="00181EBB"/>
    <w:rsid w:val="00181EC6"/>
    <w:rsid w:val="00181F4E"/>
    <w:rsid w:val="001823C9"/>
    <w:rsid w:val="00182407"/>
    <w:rsid w:val="00182431"/>
    <w:rsid w:val="00182952"/>
    <w:rsid w:val="00182C7C"/>
    <w:rsid w:val="00182D14"/>
    <w:rsid w:val="00182D54"/>
    <w:rsid w:val="00182EB5"/>
    <w:rsid w:val="00182EFB"/>
    <w:rsid w:val="00182F44"/>
    <w:rsid w:val="00182FCC"/>
    <w:rsid w:val="00182FFE"/>
    <w:rsid w:val="00183392"/>
    <w:rsid w:val="0018370A"/>
    <w:rsid w:val="001837E9"/>
    <w:rsid w:val="0018387A"/>
    <w:rsid w:val="00183BDE"/>
    <w:rsid w:val="00183DAA"/>
    <w:rsid w:val="00183F16"/>
    <w:rsid w:val="00183FEA"/>
    <w:rsid w:val="00184228"/>
    <w:rsid w:val="00184242"/>
    <w:rsid w:val="00184249"/>
    <w:rsid w:val="001844D3"/>
    <w:rsid w:val="00184690"/>
    <w:rsid w:val="00184834"/>
    <w:rsid w:val="00184874"/>
    <w:rsid w:val="00184984"/>
    <w:rsid w:val="001849FA"/>
    <w:rsid w:val="00184AB1"/>
    <w:rsid w:val="00184ADA"/>
    <w:rsid w:val="00184F5A"/>
    <w:rsid w:val="001850CA"/>
    <w:rsid w:val="001853B6"/>
    <w:rsid w:val="00185608"/>
    <w:rsid w:val="00185DA0"/>
    <w:rsid w:val="00185EA0"/>
    <w:rsid w:val="00185FD4"/>
    <w:rsid w:val="00186064"/>
    <w:rsid w:val="001862A8"/>
    <w:rsid w:val="00186413"/>
    <w:rsid w:val="00186756"/>
    <w:rsid w:val="001869F1"/>
    <w:rsid w:val="00186AAF"/>
    <w:rsid w:val="00186C50"/>
    <w:rsid w:val="00186E82"/>
    <w:rsid w:val="00187009"/>
    <w:rsid w:val="001870D0"/>
    <w:rsid w:val="00187442"/>
    <w:rsid w:val="001875D6"/>
    <w:rsid w:val="00187653"/>
    <w:rsid w:val="001877DE"/>
    <w:rsid w:val="001877F6"/>
    <w:rsid w:val="00187A37"/>
    <w:rsid w:val="00187D7D"/>
    <w:rsid w:val="00187DA7"/>
    <w:rsid w:val="00187E91"/>
    <w:rsid w:val="00187EA8"/>
    <w:rsid w:val="00187FAC"/>
    <w:rsid w:val="00187FBD"/>
    <w:rsid w:val="0019029C"/>
    <w:rsid w:val="0019050E"/>
    <w:rsid w:val="0019061C"/>
    <w:rsid w:val="001906CA"/>
    <w:rsid w:val="00190AA4"/>
    <w:rsid w:val="00190B8C"/>
    <w:rsid w:val="00190C84"/>
    <w:rsid w:val="00190F59"/>
    <w:rsid w:val="00191138"/>
    <w:rsid w:val="0019115F"/>
    <w:rsid w:val="00191597"/>
    <w:rsid w:val="00191842"/>
    <w:rsid w:val="00191A09"/>
    <w:rsid w:val="00191D8D"/>
    <w:rsid w:val="00191FF7"/>
    <w:rsid w:val="00192016"/>
    <w:rsid w:val="0019210C"/>
    <w:rsid w:val="00192144"/>
    <w:rsid w:val="00192450"/>
    <w:rsid w:val="0019245E"/>
    <w:rsid w:val="001924EB"/>
    <w:rsid w:val="0019263C"/>
    <w:rsid w:val="0019267B"/>
    <w:rsid w:val="001926B5"/>
    <w:rsid w:val="001929A6"/>
    <w:rsid w:val="00192A37"/>
    <w:rsid w:val="00192B90"/>
    <w:rsid w:val="00192C2D"/>
    <w:rsid w:val="00192C42"/>
    <w:rsid w:val="00193271"/>
    <w:rsid w:val="0019350F"/>
    <w:rsid w:val="00193621"/>
    <w:rsid w:val="00193C14"/>
    <w:rsid w:val="0019414B"/>
    <w:rsid w:val="00194397"/>
    <w:rsid w:val="001945AF"/>
    <w:rsid w:val="001947A4"/>
    <w:rsid w:val="00194814"/>
    <w:rsid w:val="00194850"/>
    <w:rsid w:val="001949CC"/>
    <w:rsid w:val="00194AE5"/>
    <w:rsid w:val="00194B03"/>
    <w:rsid w:val="00194B65"/>
    <w:rsid w:val="00194C53"/>
    <w:rsid w:val="00194D03"/>
    <w:rsid w:val="00194DF3"/>
    <w:rsid w:val="0019527A"/>
    <w:rsid w:val="00195584"/>
    <w:rsid w:val="001956DD"/>
    <w:rsid w:val="0019588F"/>
    <w:rsid w:val="001959AC"/>
    <w:rsid w:val="001959EE"/>
    <w:rsid w:val="00195B50"/>
    <w:rsid w:val="00195D3B"/>
    <w:rsid w:val="001960FB"/>
    <w:rsid w:val="00196193"/>
    <w:rsid w:val="0019624C"/>
    <w:rsid w:val="0019625C"/>
    <w:rsid w:val="001962AC"/>
    <w:rsid w:val="001965AF"/>
    <w:rsid w:val="001966C8"/>
    <w:rsid w:val="00196AEF"/>
    <w:rsid w:val="00196B71"/>
    <w:rsid w:val="00196CAF"/>
    <w:rsid w:val="00196D78"/>
    <w:rsid w:val="00196DDE"/>
    <w:rsid w:val="0019706B"/>
    <w:rsid w:val="00197428"/>
    <w:rsid w:val="00197472"/>
    <w:rsid w:val="001974DB"/>
    <w:rsid w:val="0019753D"/>
    <w:rsid w:val="001975C5"/>
    <w:rsid w:val="001978F5"/>
    <w:rsid w:val="00197B21"/>
    <w:rsid w:val="001A0204"/>
    <w:rsid w:val="001A0372"/>
    <w:rsid w:val="001A04AA"/>
    <w:rsid w:val="001A07F4"/>
    <w:rsid w:val="001A07FE"/>
    <w:rsid w:val="001A080B"/>
    <w:rsid w:val="001A08C8"/>
    <w:rsid w:val="001A0A15"/>
    <w:rsid w:val="001A0A29"/>
    <w:rsid w:val="001A0E18"/>
    <w:rsid w:val="001A0E3A"/>
    <w:rsid w:val="001A1058"/>
    <w:rsid w:val="001A130C"/>
    <w:rsid w:val="001A17A3"/>
    <w:rsid w:val="001A1BE6"/>
    <w:rsid w:val="001A1BFD"/>
    <w:rsid w:val="001A1D50"/>
    <w:rsid w:val="001A1DB2"/>
    <w:rsid w:val="001A1E23"/>
    <w:rsid w:val="001A22C2"/>
    <w:rsid w:val="001A2461"/>
    <w:rsid w:val="001A24CD"/>
    <w:rsid w:val="001A25F6"/>
    <w:rsid w:val="001A2613"/>
    <w:rsid w:val="001A26D0"/>
    <w:rsid w:val="001A280D"/>
    <w:rsid w:val="001A2850"/>
    <w:rsid w:val="001A29B8"/>
    <w:rsid w:val="001A29EA"/>
    <w:rsid w:val="001A2BA2"/>
    <w:rsid w:val="001A2BDD"/>
    <w:rsid w:val="001A2EED"/>
    <w:rsid w:val="001A2F53"/>
    <w:rsid w:val="001A3058"/>
    <w:rsid w:val="001A30B3"/>
    <w:rsid w:val="001A30DA"/>
    <w:rsid w:val="001A30DE"/>
    <w:rsid w:val="001A31A7"/>
    <w:rsid w:val="001A31B2"/>
    <w:rsid w:val="001A31B3"/>
    <w:rsid w:val="001A329B"/>
    <w:rsid w:val="001A32EE"/>
    <w:rsid w:val="001A34FF"/>
    <w:rsid w:val="001A3804"/>
    <w:rsid w:val="001A381E"/>
    <w:rsid w:val="001A3D1C"/>
    <w:rsid w:val="001A3E06"/>
    <w:rsid w:val="001A3F85"/>
    <w:rsid w:val="001A3FD7"/>
    <w:rsid w:val="001A4031"/>
    <w:rsid w:val="001A40DF"/>
    <w:rsid w:val="001A4166"/>
    <w:rsid w:val="001A43F5"/>
    <w:rsid w:val="001A4789"/>
    <w:rsid w:val="001A47DB"/>
    <w:rsid w:val="001A495A"/>
    <w:rsid w:val="001A4ACF"/>
    <w:rsid w:val="001A4B90"/>
    <w:rsid w:val="001A4D45"/>
    <w:rsid w:val="001A4DE1"/>
    <w:rsid w:val="001A4F9B"/>
    <w:rsid w:val="001A5143"/>
    <w:rsid w:val="001A51CF"/>
    <w:rsid w:val="001A5862"/>
    <w:rsid w:val="001A5863"/>
    <w:rsid w:val="001A5885"/>
    <w:rsid w:val="001A5A30"/>
    <w:rsid w:val="001A5AEF"/>
    <w:rsid w:val="001A5C94"/>
    <w:rsid w:val="001A60B0"/>
    <w:rsid w:val="001A61CE"/>
    <w:rsid w:val="001A662D"/>
    <w:rsid w:val="001A6658"/>
    <w:rsid w:val="001A67AD"/>
    <w:rsid w:val="001A684C"/>
    <w:rsid w:val="001A6D31"/>
    <w:rsid w:val="001A6DE3"/>
    <w:rsid w:val="001A70E9"/>
    <w:rsid w:val="001A7141"/>
    <w:rsid w:val="001A7239"/>
    <w:rsid w:val="001A74B0"/>
    <w:rsid w:val="001A74C1"/>
    <w:rsid w:val="001A762C"/>
    <w:rsid w:val="001A76E8"/>
    <w:rsid w:val="001A78C4"/>
    <w:rsid w:val="001A7900"/>
    <w:rsid w:val="001A79EE"/>
    <w:rsid w:val="001A7C23"/>
    <w:rsid w:val="001A7C33"/>
    <w:rsid w:val="001A7C5E"/>
    <w:rsid w:val="001A7C6A"/>
    <w:rsid w:val="001A7CDB"/>
    <w:rsid w:val="001A7E62"/>
    <w:rsid w:val="001A7FCF"/>
    <w:rsid w:val="001B00FA"/>
    <w:rsid w:val="001B010C"/>
    <w:rsid w:val="001B01B4"/>
    <w:rsid w:val="001B0247"/>
    <w:rsid w:val="001B0477"/>
    <w:rsid w:val="001B04EC"/>
    <w:rsid w:val="001B0561"/>
    <w:rsid w:val="001B0796"/>
    <w:rsid w:val="001B0832"/>
    <w:rsid w:val="001B0AA8"/>
    <w:rsid w:val="001B0B52"/>
    <w:rsid w:val="001B0F4D"/>
    <w:rsid w:val="001B118C"/>
    <w:rsid w:val="001B11EC"/>
    <w:rsid w:val="001B12B0"/>
    <w:rsid w:val="001B1326"/>
    <w:rsid w:val="001B133A"/>
    <w:rsid w:val="001B14C5"/>
    <w:rsid w:val="001B1543"/>
    <w:rsid w:val="001B176C"/>
    <w:rsid w:val="001B1B68"/>
    <w:rsid w:val="001B1BD7"/>
    <w:rsid w:val="001B1C64"/>
    <w:rsid w:val="001B1C6E"/>
    <w:rsid w:val="001B1EB9"/>
    <w:rsid w:val="001B222B"/>
    <w:rsid w:val="001B225E"/>
    <w:rsid w:val="001B24AA"/>
    <w:rsid w:val="001B254F"/>
    <w:rsid w:val="001B27AC"/>
    <w:rsid w:val="001B2C50"/>
    <w:rsid w:val="001B2FE9"/>
    <w:rsid w:val="001B30F7"/>
    <w:rsid w:val="001B32B6"/>
    <w:rsid w:val="001B3301"/>
    <w:rsid w:val="001B332B"/>
    <w:rsid w:val="001B33E0"/>
    <w:rsid w:val="001B34A3"/>
    <w:rsid w:val="001B3612"/>
    <w:rsid w:val="001B3673"/>
    <w:rsid w:val="001B374D"/>
    <w:rsid w:val="001B37B7"/>
    <w:rsid w:val="001B37C8"/>
    <w:rsid w:val="001B37F4"/>
    <w:rsid w:val="001B3B2E"/>
    <w:rsid w:val="001B3C0D"/>
    <w:rsid w:val="001B3C72"/>
    <w:rsid w:val="001B3CDD"/>
    <w:rsid w:val="001B3FE4"/>
    <w:rsid w:val="001B4080"/>
    <w:rsid w:val="001B40DA"/>
    <w:rsid w:val="001B42B4"/>
    <w:rsid w:val="001B42E5"/>
    <w:rsid w:val="001B45DF"/>
    <w:rsid w:val="001B4CD6"/>
    <w:rsid w:val="001B4D2A"/>
    <w:rsid w:val="001B4E91"/>
    <w:rsid w:val="001B4FDF"/>
    <w:rsid w:val="001B4FE5"/>
    <w:rsid w:val="001B54A0"/>
    <w:rsid w:val="001B58DB"/>
    <w:rsid w:val="001B5964"/>
    <w:rsid w:val="001B5A12"/>
    <w:rsid w:val="001B5CC9"/>
    <w:rsid w:val="001B5D77"/>
    <w:rsid w:val="001B6011"/>
    <w:rsid w:val="001B6103"/>
    <w:rsid w:val="001B6321"/>
    <w:rsid w:val="001B6389"/>
    <w:rsid w:val="001B63DE"/>
    <w:rsid w:val="001B642C"/>
    <w:rsid w:val="001B646A"/>
    <w:rsid w:val="001B668C"/>
    <w:rsid w:val="001B689A"/>
    <w:rsid w:val="001B68B5"/>
    <w:rsid w:val="001B6BA0"/>
    <w:rsid w:val="001B6C7C"/>
    <w:rsid w:val="001B6CCD"/>
    <w:rsid w:val="001B6F89"/>
    <w:rsid w:val="001B6FA3"/>
    <w:rsid w:val="001B737F"/>
    <w:rsid w:val="001B740A"/>
    <w:rsid w:val="001B786B"/>
    <w:rsid w:val="001B7874"/>
    <w:rsid w:val="001B796B"/>
    <w:rsid w:val="001B7A6D"/>
    <w:rsid w:val="001B7B54"/>
    <w:rsid w:val="001B7EB4"/>
    <w:rsid w:val="001B7F3C"/>
    <w:rsid w:val="001C0063"/>
    <w:rsid w:val="001C00B7"/>
    <w:rsid w:val="001C00C2"/>
    <w:rsid w:val="001C018E"/>
    <w:rsid w:val="001C01D0"/>
    <w:rsid w:val="001C0340"/>
    <w:rsid w:val="001C047C"/>
    <w:rsid w:val="001C059E"/>
    <w:rsid w:val="001C0625"/>
    <w:rsid w:val="001C065E"/>
    <w:rsid w:val="001C0959"/>
    <w:rsid w:val="001C0ADB"/>
    <w:rsid w:val="001C11B0"/>
    <w:rsid w:val="001C1459"/>
    <w:rsid w:val="001C14AF"/>
    <w:rsid w:val="001C15AD"/>
    <w:rsid w:val="001C16B1"/>
    <w:rsid w:val="001C16FA"/>
    <w:rsid w:val="001C191D"/>
    <w:rsid w:val="001C19C7"/>
    <w:rsid w:val="001C1E74"/>
    <w:rsid w:val="001C1FAF"/>
    <w:rsid w:val="001C1FEF"/>
    <w:rsid w:val="001C20D0"/>
    <w:rsid w:val="001C2408"/>
    <w:rsid w:val="001C2B1F"/>
    <w:rsid w:val="001C2B58"/>
    <w:rsid w:val="001C2D40"/>
    <w:rsid w:val="001C2D7D"/>
    <w:rsid w:val="001C2DFB"/>
    <w:rsid w:val="001C2E7C"/>
    <w:rsid w:val="001C311F"/>
    <w:rsid w:val="001C312F"/>
    <w:rsid w:val="001C39C2"/>
    <w:rsid w:val="001C3C17"/>
    <w:rsid w:val="001C3E95"/>
    <w:rsid w:val="001C401C"/>
    <w:rsid w:val="001C429C"/>
    <w:rsid w:val="001C431E"/>
    <w:rsid w:val="001C4566"/>
    <w:rsid w:val="001C458F"/>
    <w:rsid w:val="001C4686"/>
    <w:rsid w:val="001C4866"/>
    <w:rsid w:val="001C4936"/>
    <w:rsid w:val="001C4C39"/>
    <w:rsid w:val="001C4DD9"/>
    <w:rsid w:val="001C4EB1"/>
    <w:rsid w:val="001C50A4"/>
    <w:rsid w:val="001C5101"/>
    <w:rsid w:val="001C5533"/>
    <w:rsid w:val="001C5553"/>
    <w:rsid w:val="001C59AD"/>
    <w:rsid w:val="001C5A80"/>
    <w:rsid w:val="001C605B"/>
    <w:rsid w:val="001C60AB"/>
    <w:rsid w:val="001C617A"/>
    <w:rsid w:val="001C6375"/>
    <w:rsid w:val="001C6472"/>
    <w:rsid w:val="001C67C9"/>
    <w:rsid w:val="001C6801"/>
    <w:rsid w:val="001C6982"/>
    <w:rsid w:val="001C69A7"/>
    <w:rsid w:val="001C69B6"/>
    <w:rsid w:val="001C6D2E"/>
    <w:rsid w:val="001C7157"/>
    <w:rsid w:val="001C7166"/>
    <w:rsid w:val="001C7297"/>
    <w:rsid w:val="001C72A4"/>
    <w:rsid w:val="001C748C"/>
    <w:rsid w:val="001C76A9"/>
    <w:rsid w:val="001C7986"/>
    <w:rsid w:val="001C7AB2"/>
    <w:rsid w:val="001C7B7C"/>
    <w:rsid w:val="001C7C0F"/>
    <w:rsid w:val="001C7EBD"/>
    <w:rsid w:val="001C7F6E"/>
    <w:rsid w:val="001D014D"/>
    <w:rsid w:val="001D0508"/>
    <w:rsid w:val="001D05C6"/>
    <w:rsid w:val="001D09F0"/>
    <w:rsid w:val="001D09F8"/>
    <w:rsid w:val="001D0A46"/>
    <w:rsid w:val="001D0B3C"/>
    <w:rsid w:val="001D0E47"/>
    <w:rsid w:val="001D0E72"/>
    <w:rsid w:val="001D1692"/>
    <w:rsid w:val="001D17B8"/>
    <w:rsid w:val="001D192D"/>
    <w:rsid w:val="001D1B38"/>
    <w:rsid w:val="001D1B71"/>
    <w:rsid w:val="001D1C38"/>
    <w:rsid w:val="001D1F70"/>
    <w:rsid w:val="001D2362"/>
    <w:rsid w:val="001D23B1"/>
    <w:rsid w:val="001D248E"/>
    <w:rsid w:val="001D24D1"/>
    <w:rsid w:val="001D255F"/>
    <w:rsid w:val="001D28D6"/>
    <w:rsid w:val="001D2DFF"/>
    <w:rsid w:val="001D3090"/>
    <w:rsid w:val="001D30A0"/>
    <w:rsid w:val="001D30E2"/>
    <w:rsid w:val="001D30E6"/>
    <w:rsid w:val="001D31AE"/>
    <w:rsid w:val="001D3360"/>
    <w:rsid w:val="001D350E"/>
    <w:rsid w:val="001D3533"/>
    <w:rsid w:val="001D36E1"/>
    <w:rsid w:val="001D383B"/>
    <w:rsid w:val="001D3896"/>
    <w:rsid w:val="001D39A7"/>
    <w:rsid w:val="001D39E2"/>
    <w:rsid w:val="001D3A15"/>
    <w:rsid w:val="001D3A28"/>
    <w:rsid w:val="001D3A5D"/>
    <w:rsid w:val="001D3AC5"/>
    <w:rsid w:val="001D3B06"/>
    <w:rsid w:val="001D3C10"/>
    <w:rsid w:val="001D3CF6"/>
    <w:rsid w:val="001D3DBA"/>
    <w:rsid w:val="001D4185"/>
    <w:rsid w:val="001D45BE"/>
    <w:rsid w:val="001D471C"/>
    <w:rsid w:val="001D4912"/>
    <w:rsid w:val="001D49BB"/>
    <w:rsid w:val="001D4A5D"/>
    <w:rsid w:val="001D4A83"/>
    <w:rsid w:val="001D4C4C"/>
    <w:rsid w:val="001D4C70"/>
    <w:rsid w:val="001D4D67"/>
    <w:rsid w:val="001D4E02"/>
    <w:rsid w:val="001D4E62"/>
    <w:rsid w:val="001D4EA2"/>
    <w:rsid w:val="001D4F43"/>
    <w:rsid w:val="001D53AD"/>
    <w:rsid w:val="001D5524"/>
    <w:rsid w:val="001D572B"/>
    <w:rsid w:val="001D57B5"/>
    <w:rsid w:val="001D590B"/>
    <w:rsid w:val="001D5939"/>
    <w:rsid w:val="001D5BA9"/>
    <w:rsid w:val="001D5C0C"/>
    <w:rsid w:val="001D5C62"/>
    <w:rsid w:val="001D5FCF"/>
    <w:rsid w:val="001D62D8"/>
    <w:rsid w:val="001D630B"/>
    <w:rsid w:val="001D634C"/>
    <w:rsid w:val="001D66C7"/>
    <w:rsid w:val="001D6705"/>
    <w:rsid w:val="001D6847"/>
    <w:rsid w:val="001D6981"/>
    <w:rsid w:val="001D6DF0"/>
    <w:rsid w:val="001D6E74"/>
    <w:rsid w:val="001D6EF5"/>
    <w:rsid w:val="001D700B"/>
    <w:rsid w:val="001D7010"/>
    <w:rsid w:val="001D7450"/>
    <w:rsid w:val="001D776B"/>
    <w:rsid w:val="001D7970"/>
    <w:rsid w:val="001D7A1B"/>
    <w:rsid w:val="001D7A2B"/>
    <w:rsid w:val="001D7B26"/>
    <w:rsid w:val="001D7BEA"/>
    <w:rsid w:val="001D7D49"/>
    <w:rsid w:val="001E011F"/>
    <w:rsid w:val="001E03D8"/>
    <w:rsid w:val="001E0613"/>
    <w:rsid w:val="001E0671"/>
    <w:rsid w:val="001E0702"/>
    <w:rsid w:val="001E0A37"/>
    <w:rsid w:val="001E1166"/>
    <w:rsid w:val="001E118C"/>
    <w:rsid w:val="001E12F3"/>
    <w:rsid w:val="001E13D1"/>
    <w:rsid w:val="001E13FE"/>
    <w:rsid w:val="001E1403"/>
    <w:rsid w:val="001E1421"/>
    <w:rsid w:val="001E1656"/>
    <w:rsid w:val="001E16C4"/>
    <w:rsid w:val="001E189F"/>
    <w:rsid w:val="001E1BE9"/>
    <w:rsid w:val="001E1CBC"/>
    <w:rsid w:val="001E1DB6"/>
    <w:rsid w:val="001E1F1E"/>
    <w:rsid w:val="001E21AD"/>
    <w:rsid w:val="001E21CD"/>
    <w:rsid w:val="001E247C"/>
    <w:rsid w:val="001E2692"/>
    <w:rsid w:val="001E29A2"/>
    <w:rsid w:val="001E2A19"/>
    <w:rsid w:val="001E2FDB"/>
    <w:rsid w:val="001E324D"/>
    <w:rsid w:val="001E3308"/>
    <w:rsid w:val="001E341F"/>
    <w:rsid w:val="001E35CB"/>
    <w:rsid w:val="001E3666"/>
    <w:rsid w:val="001E3B9E"/>
    <w:rsid w:val="001E3D02"/>
    <w:rsid w:val="001E428D"/>
    <w:rsid w:val="001E42B6"/>
    <w:rsid w:val="001E48F1"/>
    <w:rsid w:val="001E4BB2"/>
    <w:rsid w:val="001E4E6B"/>
    <w:rsid w:val="001E4F76"/>
    <w:rsid w:val="001E5123"/>
    <w:rsid w:val="001E51B0"/>
    <w:rsid w:val="001E51F9"/>
    <w:rsid w:val="001E5253"/>
    <w:rsid w:val="001E576D"/>
    <w:rsid w:val="001E5782"/>
    <w:rsid w:val="001E5812"/>
    <w:rsid w:val="001E58D0"/>
    <w:rsid w:val="001E5A6A"/>
    <w:rsid w:val="001E5D26"/>
    <w:rsid w:val="001E5E5D"/>
    <w:rsid w:val="001E609C"/>
    <w:rsid w:val="001E61BA"/>
    <w:rsid w:val="001E63E5"/>
    <w:rsid w:val="001E6A93"/>
    <w:rsid w:val="001E6F0C"/>
    <w:rsid w:val="001E6FE2"/>
    <w:rsid w:val="001E7046"/>
    <w:rsid w:val="001E7247"/>
    <w:rsid w:val="001E75B8"/>
    <w:rsid w:val="001E7716"/>
    <w:rsid w:val="001E7885"/>
    <w:rsid w:val="001E7AAE"/>
    <w:rsid w:val="001E7B31"/>
    <w:rsid w:val="001E7C70"/>
    <w:rsid w:val="001F0040"/>
    <w:rsid w:val="001F0134"/>
    <w:rsid w:val="001F0418"/>
    <w:rsid w:val="001F076E"/>
    <w:rsid w:val="001F07FA"/>
    <w:rsid w:val="001F084C"/>
    <w:rsid w:val="001F0ADF"/>
    <w:rsid w:val="001F0B96"/>
    <w:rsid w:val="001F0C52"/>
    <w:rsid w:val="001F0C71"/>
    <w:rsid w:val="001F0D8C"/>
    <w:rsid w:val="001F0DA0"/>
    <w:rsid w:val="001F0DDE"/>
    <w:rsid w:val="001F1227"/>
    <w:rsid w:val="001F128A"/>
    <w:rsid w:val="001F1315"/>
    <w:rsid w:val="001F13E6"/>
    <w:rsid w:val="001F1419"/>
    <w:rsid w:val="001F1863"/>
    <w:rsid w:val="001F1D24"/>
    <w:rsid w:val="001F1F91"/>
    <w:rsid w:val="001F2702"/>
    <w:rsid w:val="001F2B0E"/>
    <w:rsid w:val="001F2C85"/>
    <w:rsid w:val="001F2CBD"/>
    <w:rsid w:val="001F2DEC"/>
    <w:rsid w:val="001F2EDF"/>
    <w:rsid w:val="001F3862"/>
    <w:rsid w:val="001F3B22"/>
    <w:rsid w:val="001F3B9F"/>
    <w:rsid w:val="001F3C3B"/>
    <w:rsid w:val="001F3C90"/>
    <w:rsid w:val="001F3D21"/>
    <w:rsid w:val="001F3DAA"/>
    <w:rsid w:val="001F3E8B"/>
    <w:rsid w:val="001F3ED4"/>
    <w:rsid w:val="001F3F94"/>
    <w:rsid w:val="001F402D"/>
    <w:rsid w:val="001F42A6"/>
    <w:rsid w:val="001F455C"/>
    <w:rsid w:val="001F46CB"/>
    <w:rsid w:val="001F47A5"/>
    <w:rsid w:val="001F47BD"/>
    <w:rsid w:val="001F486A"/>
    <w:rsid w:val="001F49B2"/>
    <w:rsid w:val="001F4DB0"/>
    <w:rsid w:val="001F5961"/>
    <w:rsid w:val="001F5AD3"/>
    <w:rsid w:val="001F5BC0"/>
    <w:rsid w:val="001F5BE4"/>
    <w:rsid w:val="001F5C8D"/>
    <w:rsid w:val="001F5CD8"/>
    <w:rsid w:val="001F5DED"/>
    <w:rsid w:val="001F5FF0"/>
    <w:rsid w:val="001F602E"/>
    <w:rsid w:val="001F645B"/>
    <w:rsid w:val="001F646E"/>
    <w:rsid w:val="001F64BB"/>
    <w:rsid w:val="001F67DB"/>
    <w:rsid w:val="001F683B"/>
    <w:rsid w:val="001F687F"/>
    <w:rsid w:val="001F6981"/>
    <w:rsid w:val="001F6B05"/>
    <w:rsid w:val="001F6B8A"/>
    <w:rsid w:val="001F6DDB"/>
    <w:rsid w:val="001F6F0D"/>
    <w:rsid w:val="001F6FB8"/>
    <w:rsid w:val="001F7126"/>
    <w:rsid w:val="001F7212"/>
    <w:rsid w:val="001F732F"/>
    <w:rsid w:val="001F7445"/>
    <w:rsid w:val="001F7482"/>
    <w:rsid w:val="001F78C0"/>
    <w:rsid w:val="001F7BA1"/>
    <w:rsid w:val="001F7C52"/>
    <w:rsid w:val="001F7C78"/>
    <w:rsid w:val="00200202"/>
    <w:rsid w:val="002003D6"/>
    <w:rsid w:val="002003DB"/>
    <w:rsid w:val="00200984"/>
    <w:rsid w:val="00200A35"/>
    <w:rsid w:val="00200C0C"/>
    <w:rsid w:val="00200D37"/>
    <w:rsid w:val="00200E1B"/>
    <w:rsid w:val="00200E52"/>
    <w:rsid w:val="00200F60"/>
    <w:rsid w:val="002010DA"/>
    <w:rsid w:val="00201247"/>
    <w:rsid w:val="0020140F"/>
    <w:rsid w:val="00201490"/>
    <w:rsid w:val="002014B1"/>
    <w:rsid w:val="0020165C"/>
    <w:rsid w:val="00201668"/>
    <w:rsid w:val="0020168A"/>
    <w:rsid w:val="0020184B"/>
    <w:rsid w:val="002018AC"/>
    <w:rsid w:val="00201DA0"/>
    <w:rsid w:val="00202107"/>
    <w:rsid w:val="0020228C"/>
    <w:rsid w:val="002029CA"/>
    <w:rsid w:val="002029EC"/>
    <w:rsid w:val="00202AD1"/>
    <w:rsid w:val="00202D0A"/>
    <w:rsid w:val="002031B7"/>
    <w:rsid w:val="002032D3"/>
    <w:rsid w:val="002032D5"/>
    <w:rsid w:val="00203305"/>
    <w:rsid w:val="00203551"/>
    <w:rsid w:val="00203559"/>
    <w:rsid w:val="002037F6"/>
    <w:rsid w:val="00203BA4"/>
    <w:rsid w:val="00203BDD"/>
    <w:rsid w:val="00203C35"/>
    <w:rsid w:val="00204375"/>
    <w:rsid w:val="00204AC4"/>
    <w:rsid w:val="00204C23"/>
    <w:rsid w:val="00204E22"/>
    <w:rsid w:val="00205583"/>
    <w:rsid w:val="00205685"/>
    <w:rsid w:val="0020583F"/>
    <w:rsid w:val="0020587E"/>
    <w:rsid w:val="002059A7"/>
    <w:rsid w:val="00205B02"/>
    <w:rsid w:val="00205C72"/>
    <w:rsid w:val="00205D3A"/>
    <w:rsid w:val="002060F3"/>
    <w:rsid w:val="002063B1"/>
    <w:rsid w:val="002063BF"/>
    <w:rsid w:val="002063E0"/>
    <w:rsid w:val="0020643C"/>
    <w:rsid w:val="00206554"/>
    <w:rsid w:val="0020657F"/>
    <w:rsid w:val="002068E7"/>
    <w:rsid w:val="00206983"/>
    <w:rsid w:val="00206DF6"/>
    <w:rsid w:val="00206F6F"/>
    <w:rsid w:val="00207118"/>
    <w:rsid w:val="00207148"/>
    <w:rsid w:val="00207178"/>
    <w:rsid w:val="00207411"/>
    <w:rsid w:val="00207481"/>
    <w:rsid w:val="0020757E"/>
    <w:rsid w:val="002076F4"/>
    <w:rsid w:val="00207944"/>
    <w:rsid w:val="00207ACF"/>
    <w:rsid w:val="00207B68"/>
    <w:rsid w:val="00207B72"/>
    <w:rsid w:val="00207C37"/>
    <w:rsid w:val="00207CA5"/>
    <w:rsid w:val="002100E1"/>
    <w:rsid w:val="00210309"/>
    <w:rsid w:val="0021056D"/>
    <w:rsid w:val="00210571"/>
    <w:rsid w:val="00210588"/>
    <w:rsid w:val="00210688"/>
    <w:rsid w:val="0021094D"/>
    <w:rsid w:val="00210B19"/>
    <w:rsid w:val="00210F64"/>
    <w:rsid w:val="00210F7B"/>
    <w:rsid w:val="002111EF"/>
    <w:rsid w:val="002114D2"/>
    <w:rsid w:val="00211507"/>
    <w:rsid w:val="0021150D"/>
    <w:rsid w:val="00211DB3"/>
    <w:rsid w:val="00211E27"/>
    <w:rsid w:val="00211F05"/>
    <w:rsid w:val="00211FA7"/>
    <w:rsid w:val="00211FA8"/>
    <w:rsid w:val="002121B2"/>
    <w:rsid w:val="0021230F"/>
    <w:rsid w:val="00212411"/>
    <w:rsid w:val="0021248A"/>
    <w:rsid w:val="00212700"/>
    <w:rsid w:val="002128E2"/>
    <w:rsid w:val="00212914"/>
    <w:rsid w:val="00212939"/>
    <w:rsid w:val="00212C86"/>
    <w:rsid w:val="00212C8D"/>
    <w:rsid w:val="00212CBE"/>
    <w:rsid w:val="00212E9D"/>
    <w:rsid w:val="00212FA9"/>
    <w:rsid w:val="0021335F"/>
    <w:rsid w:val="0021365F"/>
    <w:rsid w:val="002137DD"/>
    <w:rsid w:val="0021380B"/>
    <w:rsid w:val="00213978"/>
    <w:rsid w:val="00213A4A"/>
    <w:rsid w:val="00214227"/>
    <w:rsid w:val="0021429C"/>
    <w:rsid w:val="002143D1"/>
    <w:rsid w:val="002146C7"/>
    <w:rsid w:val="00214706"/>
    <w:rsid w:val="002147D6"/>
    <w:rsid w:val="00214CA7"/>
    <w:rsid w:val="00214D75"/>
    <w:rsid w:val="00214DD2"/>
    <w:rsid w:val="00214FB1"/>
    <w:rsid w:val="00214FC9"/>
    <w:rsid w:val="0021501F"/>
    <w:rsid w:val="00215095"/>
    <w:rsid w:val="00215655"/>
    <w:rsid w:val="002157A6"/>
    <w:rsid w:val="00215AFC"/>
    <w:rsid w:val="00215B78"/>
    <w:rsid w:val="00215E22"/>
    <w:rsid w:val="0021644D"/>
    <w:rsid w:val="00216BC9"/>
    <w:rsid w:val="00216E98"/>
    <w:rsid w:val="0021737A"/>
    <w:rsid w:val="0021749F"/>
    <w:rsid w:val="002175D6"/>
    <w:rsid w:val="002175E7"/>
    <w:rsid w:val="0021762C"/>
    <w:rsid w:val="002176E0"/>
    <w:rsid w:val="0021778F"/>
    <w:rsid w:val="002178FD"/>
    <w:rsid w:val="00217A8D"/>
    <w:rsid w:val="00217AFC"/>
    <w:rsid w:val="00217BB3"/>
    <w:rsid w:val="00217CCE"/>
    <w:rsid w:val="00217D95"/>
    <w:rsid w:val="00217E84"/>
    <w:rsid w:val="00217E9C"/>
    <w:rsid w:val="00217F0E"/>
    <w:rsid w:val="0022015D"/>
    <w:rsid w:val="00220653"/>
    <w:rsid w:val="002209E1"/>
    <w:rsid w:val="00220BCB"/>
    <w:rsid w:val="00220D0E"/>
    <w:rsid w:val="00220D19"/>
    <w:rsid w:val="00220D3F"/>
    <w:rsid w:val="0022100A"/>
    <w:rsid w:val="00221167"/>
    <w:rsid w:val="00221266"/>
    <w:rsid w:val="00221267"/>
    <w:rsid w:val="00221371"/>
    <w:rsid w:val="002213B6"/>
    <w:rsid w:val="00221434"/>
    <w:rsid w:val="00221447"/>
    <w:rsid w:val="00221609"/>
    <w:rsid w:val="0022161E"/>
    <w:rsid w:val="0022168B"/>
    <w:rsid w:val="002218CD"/>
    <w:rsid w:val="00221934"/>
    <w:rsid w:val="00221954"/>
    <w:rsid w:val="002219FF"/>
    <w:rsid w:val="00221C3B"/>
    <w:rsid w:val="00221D34"/>
    <w:rsid w:val="00221E21"/>
    <w:rsid w:val="00221F2A"/>
    <w:rsid w:val="00222347"/>
    <w:rsid w:val="0022242C"/>
    <w:rsid w:val="002227C5"/>
    <w:rsid w:val="00222B0E"/>
    <w:rsid w:val="00222BF0"/>
    <w:rsid w:val="00222C8D"/>
    <w:rsid w:val="00222E36"/>
    <w:rsid w:val="0022344D"/>
    <w:rsid w:val="002235C7"/>
    <w:rsid w:val="002236F0"/>
    <w:rsid w:val="00223783"/>
    <w:rsid w:val="002239AA"/>
    <w:rsid w:val="00223BDC"/>
    <w:rsid w:val="00223C3C"/>
    <w:rsid w:val="00223D7D"/>
    <w:rsid w:val="00223F3B"/>
    <w:rsid w:val="00223FAF"/>
    <w:rsid w:val="00224123"/>
    <w:rsid w:val="00224687"/>
    <w:rsid w:val="002246BC"/>
    <w:rsid w:val="0022487C"/>
    <w:rsid w:val="00224E7D"/>
    <w:rsid w:val="00225020"/>
    <w:rsid w:val="00225098"/>
    <w:rsid w:val="002250ED"/>
    <w:rsid w:val="002253DE"/>
    <w:rsid w:val="0022564E"/>
    <w:rsid w:val="002258F6"/>
    <w:rsid w:val="00225B78"/>
    <w:rsid w:val="00225B83"/>
    <w:rsid w:val="00225F06"/>
    <w:rsid w:val="0022619D"/>
    <w:rsid w:val="0022628E"/>
    <w:rsid w:val="002262B3"/>
    <w:rsid w:val="00226421"/>
    <w:rsid w:val="002264C8"/>
    <w:rsid w:val="00226532"/>
    <w:rsid w:val="0022672C"/>
    <w:rsid w:val="00226927"/>
    <w:rsid w:val="002269FD"/>
    <w:rsid w:val="00226A34"/>
    <w:rsid w:val="00226A71"/>
    <w:rsid w:val="00226AB2"/>
    <w:rsid w:val="00226D5A"/>
    <w:rsid w:val="00226FB3"/>
    <w:rsid w:val="00227191"/>
    <w:rsid w:val="002271BE"/>
    <w:rsid w:val="002273AE"/>
    <w:rsid w:val="002273CB"/>
    <w:rsid w:val="00227604"/>
    <w:rsid w:val="00227951"/>
    <w:rsid w:val="00227ABD"/>
    <w:rsid w:val="00227E06"/>
    <w:rsid w:val="00227F1D"/>
    <w:rsid w:val="00230034"/>
    <w:rsid w:val="00230271"/>
    <w:rsid w:val="0023047B"/>
    <w:rsid w:val="0023059D"/>
    <w:rsid w:val="002307A8"/>
    <w:rsid w:val="002308FC"/>
    <w:rsid w:val="00230A0A"/>
    <w:rsid w:val="00230C55"/>
    <w:rsid w:val="00230C79"/>
    <w:rsid w:val="00230C9F"/>
    <w:rsid w:val="00230CA4"/>
    <w:rsid w:val="00230F49"/>
    <w:rsid w:val="002310DD"/>
    <w:rsid w:val="0023110B"/>
    <w:rsid w:val="00231276"/>
    <w:rsid w:val="00231A37"/>
    <w:rsid w:val="00231A85"/>
    <w:rsid w:val="00231E9E"/>
    <w:rsid w:val="00231F58"/>
    <w:rsid w:val="002321AF"/>
    <w:rsid w:val="0023242B"/>
    <w:rsid w:val="0023247C"/>
    <w:rsid w:val="00232547"/>
    <w:rsid w:val="00232562"/>
    <w:rsid w:val="0023258D"/>
    <w:rsid w:val="00232592"/>
    <w:rsid w:val="0023262E"/>
    <w:rsid w:val="0023266A"/>
    <w:rsid w:val="0023271A"/>
    <w:rsid w:val="0023285C"/>
    <w:rsid w:val="0023294C"/>
    <w:rsid w:val="00232B47"/>
    <w:rsid w:val="00232B83"/>
    <w:rsid w:val="00232C48"/>
    <w:rsid w:val="00232C6D"/>
    <w:rsid w:val="00232E67"/>
    <w:rsid w:val="00232F92"/>
    <w:rsid w:val="00232FC3"/>
    <w:rsid w:val="00232FD5"/>
    <w:rsid w:val="0023315F"/>
    <w:rsid w:val="002332D5"/>
    <w:rsid w:val="00233350"/>
    <w:rsid w:val="002337A8"/>
    <w:rsid w:val="002339B9"/>
    <w:rsid w:val="00233D3E"/>
    <w:rsid w:val="002343F2"/>
    <w:rsid w:val="00234567"/>
    <w:rsid w:val="00234898"/>
    <w:rsid w:val="00234EA4"/>
    <w:rsid w:val="00235013"/>
    <w:rsid w:val="002350B1"/>
    <w:rsid w:val="002353A8"/>
    <w:rsid w:val="002353CC"/>
    <w:rsid w:val="002354A7"/>
    <w:rsid w:val="0023552B"/>
    <w:rsid w:val="00235546"/>
    <w:rsid w:val="002356DA"/>
    <w:rsid w:val="002356FC"/>
    <w:rsid w:val="00235AF2"/>
    <w:rsid w:val="00235BF6"/>
    <w:rsid w:val="00235E78"/>
    <w:rsid w:val="00235EDA"/>
    <w:rsid w:val="00235EF4"/>
    <w:rsid w:val="0023608A"/>
    <w:rsid w:val="002361CB"/>
    <w:rsid w:val="00236372"/>
    <w:rsid w:val="00236393"/>
    <w:rsid w:val="00236406"/>
    <w:rsid w:val="00236511"/>
    <w:rsid w:val="00236B16"/>
    <w:rsid w:val="00236E02"/>
    <w:rsid w:val="0023700A"/>
    <w:rsid w:val="00237535"/>
    <w:rsid w:val="00237744"/>
    <w:rsid w:val="00237A5C"/>
    <w:rsid w:val="00237A80"/>
    <w:rsid w:val="00237C5D"/>
    <w:rsid w:val="00237E3E"/>
    <w:rsid w:val="00237F1D"/>
    <w:rsid w:val="00237F68"/>
    <w:rsid w:val="002400DD"/>
    <w:rsid w:val="0024015C"/>
    <w:rsid w:val="0024025C"/>
    <w:rsid w:val="002403C2"/>
    <w:rsid w:val="00240490"/>
    <w:rsid w:val="002404C8"/>
    <w:rsid w:val="00240814"/>
    <w:rsid w:val="00240D9C"/>
    <w:rsid w:val="00240F60"/>
    <w:rsid w:val="00240FA4"/>
    <w:rsid w:val="0024101F"/>
    <w:rsid w:val="002410B8"/>
    <w:rsid w:val="0024115C"/>
    <w:rsid w:val="00241308"/>
    <w:rsid w:val="00241627"/>
    <w:rsid w:val="00241635"/>
    <w:rsid w:val="002416EF"/>
    <w:rsid w:val="0024195E"/>
    <w:rsid w:val="002419BD"/>
    <w:rsid w:val="00241A05"/>
    <w:rsid w:val="00241A20"/>
    <w:rsid w:val="00241C52"/>
    <w:rsid w:val="00241C6D"/>
    <w:rsid w:val="00241D55"/>
    <w:rsid w:val="00241DAF"/>
    <w:rsid w:val="00241DEE"/>
    <w:rsid w:val="00241F41"/>
    <w:rsid w:val="00241F8A"/>
    <w:rsid w:val="00242041"/>
    <w:rsid w:val="002421C9"/>
    <w:rsid w:val="0024237C"/>
    <w:rsid w:val="00242936"/>
    <w:rsid w:val="002429C1"/>
    <w:rsid w:val="002429FB"/>
    <w:rsid w:val="00242A39"/>
    <w:rsid w:val="00242B14"/>
    <w:rsid w:val="00242CF3"/>
    <w:rsid w:val="00242F05"/>
    <w:rsid w:val="00242F5B"/>
    <w:rsid w:val="00243081"/>
    <w:rsid w:val="002435C2"/>
    <w:rsid w:val="00243657"/>
    <w:rsid w:val="00243677"/>
    <w:rsid w:val="002436E5"/>
    <w:rsid w:val="0024385D"/>
    <w:rsid w:val="0024391A"/>
    <w:rsid w:val="00243A63"/>
    <w:rsid w:val="00243A72"/>
    <w:rsid w:val="00243C44"/>
    <w:rsid w:val="00243C90"/>
    <w:rsid w:val="00243CEF"/>
    <w:rsid w:val="00243FE0"/>
    <w:rsid w:val="00244324"/>
    <w:rsid w:val="00244390"/>
    <w:rsid w:val="00244814"/>
    <w:rsid w:val="00244989"/>
    <w:rsid w:val="002449E7"/>
    <w:rsid w:val="00244A03"/>
    <w:rsid w:val="00244A60"/>
    <w:rsid w:val="00244B54"/>
    <w:rsid w:val="00244BFF"/>
    <w:rsid w:val="00245003"/>
    <w:rsid w:val="00245095"/>
    <w:rsid w:val="002450C9"/>
    <w:rsid w:val="00245339"/>
    <w:rsid w:val="00245560"/>
    <w:rsid w:val="002455CF"/>
    <w:rsid w:val="002457F4"/>
    <w:rsid w:val="00245897"/>
    <w:rsid w:val="00245B4A"/>
    <w:rsid w:val="00245B66"/>
    <w:rsid w:val="00245B8A"/>
    <w:rsid w:val="00245BCC"/>
    <w:rsid w:val="00245F52"/>
    <w:rsid w:val="00245F72"/>
    <w:rsid w:val="0024603F"/>
    <w:rsid w:val="00246246"/>
    <w:rsid w:val="002464A2"/>
    <w:rsid w:val="002464F8"/>
    <w:rsid w:val="00246751"/>
    <w:rsid w:val="0024689E"/>
    <w:rsid w:val="002468B1"/>
    <w:rsid w:val="00246965"/>
    <w:rsid w:val="00246C66"/>
    <w:rsid w:val="00246CB9"/>
    <w:rsid w:val="0024704E"/>
    <w:rsid w:val="00247174"/>
    <w:rsid w:val="002472C8"/>
    <w:rsid w:val="00247415"/>
    <w:rsid w:val="002474D3"/>
    <w:rsid w:val="0024769C"/>
    <w:rsid w:val="00247B55"/>
    <w:rsid w:val="00247C4C"/>
    <w:rsid w:val="00247EC8"/>
    <w:rsid w:val="0025025D"/>
    <w:rsid w:val="0025037F"/>
    <w:rsid w:val="00250440"/>
    <w:rsid w:val="00250482"/>
    <w:rsid w:val="00250812"/>
    <w:rsid w:val="00250849"/>
    <w:rsid w:val="00250B0F"/>
    <w:rsid w:val="00250B27"/>
    <w:rsid w:val="00250BD9"/>
    <w:rsid w:val="00250EA4"/>
    <w:rsid w:val="00250FE2"/>
    <w:rsid w:val="00251001"/>
    <w:rsid w:val="002510EB"/>
    <w:rsid w:val="00251382"/>
    <w:rsid w:val="002514C5"/>
    <w:rsid w:val="002518B6"/>
    <w:rsid w:val="00251A1C"/>
    <w:rsid w:val="00251AB0"/>
    <w:rsid w:val="00251AF4"/>
    <w:rsid w:val="00251CBE"/>
    <w:rsid w:val="00251DB3"/>
    <w:rsid w:val="00251E1A"/>
    <w:rsid w:val="00252022"/>
    <w:rsid w:val="002521E3"/>
    <w:rsid w:val="00252266"/>
    <w:rsid w:val="0025239E"/>
    <w:rsid w:val="00252555"/>
    <w:rsid w:val="002525FC"/>
    <w:rsid w:val="00252760"/>
    <w:rsid w:val="002527BC"/>
    <w:rsid w:val="00252BB3"/>
    <w:rsid w:val="00252E02"/>
    <w:rsid w:val="00252F1F"/>
    <w:rsid w:val="002531BF"/>
    <w:rsid w:val="002531E2"/>
    <w:rsid w:val="00253495"/>
    <w:rsid w:val="002534CA"/>
    <w:rsid w:val="002537DC"/>
    <w:rsid w:val="00253AD8"/>
    <w:rsid w:val="00253DCF"/>
    <w:rsid w:val="00253DEC"/>
    <w:rsid w:val="002543DA"/>
    <w:rsid w:val="002544F9"/>
    <w:rsid w:val="002545C8"/>
    <w:rsid w:val="00254D52"/>
    <w:rsid w:val="00254F69"/>
    <w:rsid w:val="00254FB2"/>
    <w:rsid w:val="00255037"/>
    <w:rsid w:val="00255227"/>
    <w:rsid w:val="00255303"/>
    <w:rsid w:val="00255404"/>
    <w:rsid w:val="0025540C"/>
    <w:rsid w:val="00255602"/>
    <w:rsid w:val="00255698"/>
    <w:rsid w:val="00255756"/>
    <w:rsid w:val="00255928"/>
    <w:rsid w:val="00255A30"/>
    <w:rsid w:val="00255C60"/>
    <w:rsid w:val="00255C94"/>
    <w:rsid w:val="0025603E"/>
    <w:rsid w:val="00256320"/>
    <w:rsid w:val="002563C5"/>
    <w:rsid w:val="0025658E"/>
    <w:rsid w:val="0025688E"/>
    <w:rsid w:val="00256923"/>
    <w:rsid w:val="002569EF"/>
    <w:rsid w:val="00256A94"/>
    <w:rsid w:val="00256B87"/>
    <w:rsid w:val="00256D94"/>
    <w:rsid w:val="0025752D"/>
    <w:rsid w:val="00257660"/>
    <w:rsid w:val="00257735"/>
    <w:rsid w:val="00257744"/>
    <w:rsid w:val="00257759"/>
    <w:rsid w:val="0025794C"/>
    <w:rsid w:val="00257DB0"/>
    <w:rsid w:val="00257FF3"/>
    <w:rsid w:val="00260270"/>
    <w:rsid w:val="002602B4"/>
    <w:rsid w:val="00260404"/>
    <w:rsid w:val="002606CB"/>
    <w:rsid w:val="00260794"/>
    <w:rsid w:val="0026084B"/>
    <w:rsid w:val="00260A38"/>
    <w:rsid w:val="00260B16"/>
    <w:rsid w:val="00260BB0"/>
    <w:rsid w:val="00260C9F"/>
    <w:rsid w:val="00260CEA"/>
    <w:rsid w:val="00260CF8"/>
    <w:rsid w:val="00260D6C"/>
    <w:rsid w:val="00260E0F"/>
    <w:rsid w:val="00260E35"/>
    <w:rsid w:val="0026100E"/>
    <w:rsid w:val="002610A2"/>
    <w:rsid w:val="00261101"/>
    <w:rsid w:val="00261218"/>
    <w:rsid w:val="0026130A"/>
    <w:rsid w:val="002614C1"/>
    <w:rsid w:val="002614E4"/>
    <w:rsid w:val="002617D4"/>
    <w:rsid w:val="00261842"/>
    <w:rsid w:val="0026193D"/>
    <w:rsid w:val="00261B34"/>
    <w:rsid w:val="00261F24"/>
    <w:rsid w:val="00262021"/>
    <w:rsid w:val="00262082"/>
    <w:rsid w:val="002625BF"/>
    <w:rsid w:val="0026280A"/>
    <w:rsid w:val="00262CA0"/>
    <w:rsid w:val="00262F3E"/>
    <w:rsid w:val="00262FA8"/>
    <w:rsid w:val="00263388"/>
    <w:rsid w:val="00263461"/>
    <w:rsid w:val="0026379F"/>
    <w:rsid w:val="00263902"/>
    <w:rsid w:val="00263A7A"/>
    <w:rsid w:val="00263B70"/>
    <w:rsid w:val="00263C6C"/>
    <w:rsid w:val="00264065"/>
    <w:rsid w:val="0026408A"/>
    <w:rsid w:val="002640C2"/>
    <w:rsid w:val="00264188"/>
    <w:rsid w:val="002642E4"/>
    <w:rsid w:val="002644BA"/>
    <w:rsid w:val="002644BD"/>
    <w:rsid w:val="002645F0"/>
    <w:rsid w:val="002647A9"/>
    <w:rsid w:val="002647AB"/>
    <w:rsid w:val="00264E9C"/>
    <w:rsid w:val="00264EA1"/>
    <w:rsid w:val="00264ECE"/>
    <w:rsid w:val="002650EE"/>
    <w:rsid w:val="00265265"/>
    <w:rsid w:val="00265511"/>
    <w:rsid w:val="002656FC"/>
    <w:rsid w:val="00265A37"/>
    <w:rsid w:val="00265B82"/>
    <w:rsid w:val="00265C04"/>
    <w:rsid w:val="00265C09"/>
    <w:rsid w:val="00265E36"/>
    <w:rsid w:val="002664D7"/>
    <w:rsid w:val="002666D2"/>
    <w:rsid w:val="002669C0"/>
    <w:rsid w:val="00266AA5"/>
    <w:rsid w:val="00266CE1"/>
    <w:rsid w:val="00266EE8"/>
    <w:rsid w:val="00267063"/>
    <w:rsid w:val="00267193"/>
    <w:rsid w:val="002677F1"/>
    <w:rsid w:val="00267936"/>
    <w:rsid w:val="00267D01"/>
    <w:rsid w:val="00270518"/>
    <w:rsid w:val="002706CC"/>
    <w:rsid w:val="00270771"/>
    <w:rsid w:val="002709B9"/>
    <w:rsid w:val="00270E5B"/>
    <w:rsid w:val="002711E4"/>
    <w:rsid w:val="0027137D"/>
    <w:rsid w:val="002714DA"/>
    <w:rsid w:val="0027177F"/>
    <w:rsid w:val="0027189F"/>
    <w:rsid w:val="0027191C"/>
    <w:rsid w:val="00271B66"/>
    <w:rsid w:val="00271B8B"/>
    <w:rsid w:val="00271BDF"/>
    <w:rsid w:val="00271BF3"/>
    <w:rsid w:val="00271D99"/>
    <w:rsid w:val="00271E4D"/>
    <w:rsid w:val="00271EC7"/>
    <w:rsid w:val="00271FD7"/>
    <w:rsid w:val="00272003"/>
    <w:rsid w:val="00272195"/>
    <w:rsid w:val="00272242"/>
    <w:rsid w:val="00272255"/>
    <w:rsid w:val="00272296"/>
    <w:rsid w:val="00272334"/>
    <w:rsid w:val="00272A81"/>
    <w:rsid w:val="00272BE6"/>
    <w:rsid w:val="00272DA8"/>
    <w:rsid w:val="00272DF3"/>
    <w:rsid w:val="002732AD"/>
    <w:rsid w:val="00273ADA"/>
    <w:rsid w:val="00273B05"/>
    <w:rsid w:val="00273B5E"/>
    <w:rsid w:val="00273B7E"/>
    <w:rsid w:val="00274158"/>
    <w:rsid w:val="00274177"/>
    <w:rsid w:val="0027482A"/>
    <w:rsid w:val="002749B0"/>
    <w:rsid w:val="00274AE7"/>
    <w:rsid w:val="00274AF3"/>
    <w:rsid w:val="00274B8A"/>
    <w:rsid w:val="00274F61"/>
    <w:rsid w:val="0027519D"/>
    <w:rsid w:val="00275201"/>
    <w:rsid w:val="0027534B"/>
    <w:rsid w:val="00275524"/>
    <w:rsid w:val="00275543"/>
    <w:rsid w:val="00275656"/>
    <w:rsid w:val="00275706"/>
    <w:rsid w:val="00275713"/>
    <w:rsid w:val="002757D9"/>
    <w:rsid w:val="002758B4"/>
    <w:rsid w:val="00275911"/>
    <w:rsid w:val="00275A09"/>
    <w:rsid w:val="00275AAB"/>
    <w:rsid w:val="00275B7D"/>
    <w:rsid w:val="00275C65"/>
    <w:rsid w:val="00275EC1"/>
    <w:rsid w:val="002760E9"/>
    <w:rsid w:val="002761D4"/>
    <w:rsid w:val="00276247"/>
    <w:rsid w:val="0027634F"/>
    <w:rsid w:val="002763CA"/>
    <w:rsid w:val="0027652D"/>
    <w:rsid w:val="00276ADA"/>
    <w:rsid w:val="00276B7F"/>
    <w:rsid w:val="00276B87"/>
    <w:rsid w:val="00276F86"/>
    <w:rsid w:val="0027725C"/>
    <w:rsid w:val="002772B4"/>
    <w:rsid w:val="002774A5"/>
    <w:rsid w:val="00277503"/>
    <w:rsid w:val="002775F6"/>
    <w:rsid w:val="002776C7"/>
    <w:rsid w:val="002777D0"/>
    <w:rsid w:val="002778EA"/>
    <w:rsid w:val="00277B96"/>
    <w:rsid w:val="00277C16"/>
    <w:rsid w:val="00277D7C"/>
    <w:rsid w:val="00277EE4"/>
    <w:rsid w:val="00280030"/>
    <w:rsid w:val="00280262"/>
    <w:rsid w:val="002803B1"/>
    <w:rsid w:val="00280770"/>
    <w:rsid w:val="0028089C"/>
    <w:rsid w:val="0028091C"/>
    <w:rsid w:val="002809FD"/>
    <w:rsid w:val="00280CAD"/>
    <w:rsid w:val="00280CB6"/>
    <w:rsid w:val="00280D9E"/>
    <w:rsid w:val="00281306"/>
    <w:rsid w:val="0028138A"/>
    <w:rsid w:val="002813FA"/>
    <w:rsid w:val="00281516"/>
    <w:rsid w:val="0028154A"/>
    <w:rsid w:val="002816DA"/>
    <w:rsid w:val="0028184C"/>
    <w:rsid w:val="00281CCB"/>
    <w:rsid w:val="00281D59"/>
    <w:rsid w:val="00281F2C"/>
    <w:rsid w:val="00282234"/>
    <w:rsid w:val="002823C9"/>
    <w:rsid w:val="002827A1"/>
    <w:rsid w:val="00282EAB"/>
    <w:rsid w:val="00283180"/>
    <w:rsid w:val="002831D6"/>
    <w:rsid w:val="00283341"/>
    <w:rsid w:val="00283827"/>
    <w:rsid w:val="002838AB"/>
    <w:rsid w:val="00283CB2"/>
    <w:rsid w:val="00283CEC"/>
    <w:rsid w:val="00283D8A"/>
    <w:rsid w:val="00283F04"/>
    <w:rsid w:val="00284377"/>
    <w:rsid w:val="0028475F"/>
    <w:rsid w:val="002849CF"/>
    <w:rsid w:val="00284B12"/>
    <w:rsid w:val="00284C19"/>
    <w:rsid w:val="00284E2A"/>
    <w:rsid w:val="00284E6C"/>
    <w:rsid w:val="00285032"/>
    <w:rsid w:val="0028511B"/>
    <w:rsid w:val="002851B4"/>
    <w:rsid w:val="00285355"/>
    <w:rsid w:val="00285374"/>
    <w:rsid w:val="00285549"/>
    <w:rsid w:val="00285854"/>
    <w:rsid w:val="00285D1D"/>
    <w:rsid w:val="00285D8C"/>
    <w:rsid w:val="00285E7F"/>
    <w:rsid w:val="00285EF1"/>
    <w:rsid w:val="00286027"/>
    <w:rsid w:val="0028622A"/>
    <w:rsid w:val="002864A8"/>
    <w:rsid w:val="00286799"/>
    <w:rsid w:val="00286A22"/>
    <w:rsid w:val="002871FE"/>
    <w:rsid w:val="0028734C"/>
    <w:rsid w:val="002875AE"/>
    <w:rsid w:val="002878CC"/>
    <w:rsid w:val="00287916"/>
    <w:rsid w:val="00287A91"/>
    <w:rsid w:val="00287C32"/>
    <w:rsid w:val="00287D8D"/>
    <w:rsid w:val="002900B5"/>
    <w:rsid w:val="0029013B"/>
    <w:rsid w:val="00290275"/>
    <w:rsid w:val="002902B8"/>
    <w:rsid w:val="002902C8"/>
    <w:rsid w:val="00290307"/>
    <w:rsid w:val="002904F8"/>
    <w:rsid w:val="002909E2"/>
    <w:rsid w:val="00290C89"/>
    <w:rsid w:val="00290E4A"/>
    <w:rsid w:val="00290E75"/>
    <w:rsid w:val="00290F8D"/>
    <w:rsid w:val="00290FA8"/>
    <w:rsid w:val="00290FBD"/>
    <w:rsid w:val="002910CB"/>
    <w:rsid w:val="0029127C"/>
    <w:rsid w:val="0029139B"/>
    <w:rsid w:val="00291649"/>
    <w:rsid w:val="00291B1F"/>
    <w:rsid w:val="00291E31"/>
    <w:rsid w:val="00291FCF"/>
    <w:rsid w:val="0029205B"/>
    <w:rsid w:val="00292749"/>
    <w:rsid w:val="00292814"/>
    <w:rsid w:val="002928CF"/>
    <w:rsid w:val="00292BDE"/>
    <w:rsid w:val="002930B7"/>
    <w:rsid w:val="00293396"/>
    <w:rsid w:val="0029340F"/>
    <w:rsid w:val="002934EC"/>
    <w:rsid w:val="002936D8"/>
    <w:rsid w:val="00293756"/>
    <w:rsid w:val="0029392C"/>
    <w:rsid w:val="002939C7"/>
    <w:rsid w:val="00293A21"/>
    <w:rsid w:val="00293AB1"/>
    <w:rsid w:val="00293BA5"/>
    <w:rsid w:val="00293C2B"/>
    <w:rsid w:val="00293CC9"/>
    <w:rsid w:val="00294330"/>
    <w:rsid w:val="0029433C"/>
    <w:rsid w:val="00294340"/>
    <w:rsid w:val="002943C3"/>
    <w:rsid w:val="00294584"/>
    <w:rsid w:val="002945E1"/>
    <w:rsid w:val="002947A4"/>
    <w:rsid w:val="00294906"/>
    <w:rsid w:val="00294B83"/>
    <w:rsid w:val="00294B8A"/>
    <w:rsid w:val="00294D88"/>
    <w:rsid w:val="00294DE6"/>
    <w:rsid w:val="00294E41"/>
    <w:rsid w:val="00294E87"/>
    <w:rsid w:val="002950DD"/>
    <w:rsid w:val="00295139"/>
    <w:rsid w:val="00295264"/>
    <w:rsid w:val="0029540D"/>
    <w:rsid w:val="002955EE"/>
    <w:rsid w:val="0029567E"/>
    <w:rsid w:val="00295972"/>
    <w:rsid w:val="00295BCA"/>
    <w:rsid w:val="00295D8F"/>
    <w:rsid w:val="00295F00"/>
    <w:rsid w:val="00295F4F"/>
    <w:rsid w:val="00295FAC"/>
    <w:rsid w:val="0029614B"/>
    <w:rsid w:val="00296278"/>
    <w:rsid w:val="00296399"/>
    <w:rsid w:val="002963B5"/>
    <w:rsid w:val="002966D8"/>
    <w:rsid w:val="00296C90"/>
    <w:rsid w:val="00296D39"/>
    <w:rsid w:val="00297373"/>
    <w:rsid w:val="002973A6"/>
    <w:rsid w:val="00297BA1"/>
    <w:rsid w:val="00297D7E"/>
    <w:rsid w:val="00297E93"/>
    <w:rsid w:val="002A0047"/>
    <w:rsid w:val="002A0345"/>
    <w:rsid w:val="002A0461"/>
    <w:rsid w:val="002A062C"/>
    <w:rsid w:val="002A069D"/>
    <w:rsid w:val="002A095B"/>
    <w:rsid w:val="002A0E8C"/>
    <w:rsid w:val="002A1256"/>
    <w:rsid w:val="002A12B7"/>
    <w:rsid w:val="002A1319"/>
    <w:rsid w:val="002A145D"/>
    <w:rsid w:val="002A1580"/>
    <w:rsid w:val="002A1740"/>
    <w:rsid w:val="002A18E6"/>
    <w:rsid w:val="002A1CF1"/>
    <w:rsid w:val="002A1E7E"/>
    <w:rsid w:val="002A2A65"/>
    <w:rsid w:val="002A2BA8"/>
    <w:rsid w:val="002A2CB0"/>
    <w:rsid w:val="002A3037"/>
    <w:rsid w:val="002A3195"/>
    <w:rsid w:val="002A31FD"/>
    <w:rsid w:val="002A3345"/>
    <w:rsid w:val="002A3709"/>
    <w:rsid w:val="002A3862"/>
    <w:rsid w:val="002A396B"/>
    <w:rsid w:val="002A3E34"/>
    <w:rsid w:val="002A4695"/>
    <w:rsid w:val="002A46E7"/>
    <w:rsid w:val="002A46F1"/>
    <w:rsid w:val="002A470B"/>
    <w:rsid w:val="002A4835"/>
    <w:rsid w:val="002A4B9D"/>
    <w:rsid w:val="002A4FB1"/>
    <w:rsid w:val="002A5338"/>
    <w:rsid w:val="002A550E"/>
    <w:rsid w:val="002A551E"/>
    <w:rsid w:val="002A56A9"/>
    <w:rsid w:val="002A5728"/>
    <w:rsid w:val="002A57D6"/>
    <w:rsid w:val="002A581E"/>
    <w:rsid w:val="002A5A30"/>
    <w:rsid w:val="002A5A84"/>
    <w:rsid w:val="002A5AD2"/>
    <w:rsid w:val="002A5AF1"/>
    <w:rsid w:val="002A5BE3"/>
    <w:rsid w:val="002A5C29"/>
    <w:rsid w:val="002A5C3A"/>
    <w:rsid w:val="002A5E94"/>
    <w:rsid w:val="002A5ECC"/>
    <w:rsid w:val="002A5F6B"/>
    <w:rsid w:val="002A6319"/>
    <w:rsid w:val="002A6578"/>
    <w:rsid w:val="002A6869"/>
    <w:rsid w:val="002A688C"/>
    <w:rsid w:val="002A69AA"/>
    <w:rsid w:val="002A6A07"/>
    <w:rsid w:val="002A6A12"/>
    <w:rsid w:val="002A6D8E"/>
    <w:rsid w:val="002A6D97"/>
    <w:rsid w:val="002A6E19"/>
    <w:rsid w:val="002A6F72"/>
    <w:rsid w:val="002A7295"/>
    <w:rsid w:val="002A773E"/>
    <w:rsid w:val="002A78B9"/>
    <w:rsid w:val="002A7AE9"/>
    <w:rsid w:val="002A7B23"/>
    <w:rsid w:val="002A7B82"/>
    <w:rsid w:val="002A7CB1"/>
    <w:rsid w:val="002A7CC6"/>
    <w:rsid w:val="002A7CEC"/>
    <w:rsid w:val="002A7FAC"/>
    <w:rsid w:val="002B02A7"/>
    <w:rsid w:val="002B02D2"/>
    <w:rsid w:val="002B03A7"/>
    <w:rsid w:val="002B0594"/>
    <w:rsid w:val="002B065C"/>
    <w:rsid w:val="002B076E"/>
    <w:rsid w:val="002B08A1"/>
    <w:rsid w:val="002B09E8"/>
    <w:rsid w:val="002B0BD6"/>
    <w:rsid w:val="002B0D68"/>
    <w:rsid w:val="002B0DE9"/>
    <w:rsid w:val="002B0E73"/>
    <w:rsid w:val="002B0E98"/>
    <w:rsid w:val="002B1072"/>
    <w:rsid w:val="002B10BF"/>
    <w:rsid w:val="002B118E"/>
    <w:rsid w:val="002B14DC"/>
    <w:rsid w:val="002B1563"/>
    <w:rsid w:val="002B15CC"/>
    <w:rsid w:val="002B1628"/>
    <w:rsid w:val="002B163B"/>
    <w:rsid w:val="002B16C5"/>
    <w:rsid w:val="002B1948"/>
    <w:rsid w:val="002B1967"/>
    <w:rsid w:val="002B1ADB"/>
    <w:rsid w:val="002B1AFA"/>
    <w:rsid w:val="002B1B70"/>
    <w:rsid w:val="002B1BD6"/>
    <w:rsid w:val="002B1CA5"/>
    <w:rsid w:val="002B1D1A"/>
    <w:rsid w:val="002B1E1B"/>
    <w:rsid w:val="002B1EDA"/>
    <w:rsid w:val="002B1EF8"/>
    <w:rsid w:val="002B23D6"/>
    <w:rsid w:val="002B2495"/>
    <w:rsid w:val="002B2EE4"/>
    <w:rsid w:val="002B2F4E"/>
    <w:rsid w:val="002B32F5"/>
    <w:rsid w:val="002B335A"/>
    <w:rsid w:val="002B3729"/>
    <w:rsid w:val="002B3A57"/>
    <w:rsid w:val="002B3A9C"/>
    <w:rsid w:val="002B3AC6"/>
    <w:rsid w:val="002B3CAC"/>
    <w:rsid w:val="002B3CE3"/>
    <w:rsid w:val="002B3F23"/>
    <w:rsid w:val="002B3F25"/>
    <w:rsid w:val="002B4316"/>
    <w:rsid w:val="002B44EB"/>
    <w:rsid w:val="002B44EC"/>
    <w:rsid w:val="002B450F"/>
    <w:rsid w:val="002B4534"/>
    <w:rsid w:val="002B45A2"/>
    <w:rsid w:val="002B4B8F"/>
    <w:rsid w:val="002B4C8A"/>
    <w:rsid w:val="002B4F55"/>
    <w:rsid w:val="002B5100"/>
    <w:rsid w:val="002B5226"/>
    <w:rsid w:val="002B528C"/>
    <w:rsid w:val="002B571E"/>
    <w:rsid w:val="002B5934"/>
    <w:rsid w:val="002B5B57"/>
    <w:rsid w:val="002B5BA2"/>
    <w:rsid w:val="002B5CA9"/>
    <w:rsid w:val="002B5E3D"/>
    <w:rsid w:val="002B5F49"/>
    <w:rsid w:val="002B604E"/>
    <w:rsid w:val="002B60F4"/>
    <w:rsid w:val="002B62AE"/>
    <w:rsid w:val="002B6386"/>
    <w:rsid w:val="002B65E2"/>
    <w:rsid w:val="002B6756"/>
    <w:rsid w:val="002B6F1B"/>
    <w:rsid w:val="002B6F85"/>
    <w:rsid w:val="002B7087"/>
    <w:rsid w:val="002B7115"/>
    <w:rsid w:val="002B71D4"/>
    <w:rsid w:val="002B72CC"/>
    <w:rsid w:val="002B733F"/>
    <w:rsid w:val="002B75E7"/>
    <w:rsid w:val="002B7759"/>
    <w:rsid w:val="002B7912"/>
    <w:rsid w:val="002B7B1B"/>
    <w:rsid w:val="002B7B61"/>
    <w:rsid w:val="002B7D4D"/>
    <w:rsid w:val="002B7E7D"/>
    <w:rsid w:val="002B7F4A"/>
    <w:rsid w:val="002B7F73"/>
    <w:rsid w:val="002B7F7C"/>
    <w:rsid w:val="002C0241"/>
    <w:rsid w:val="002C0322"/>
    <w:rsid w:val="002C0332"/>
    <w:rsid w:val="002C04B5"/>
    <w:rsid w:val="002C0512"/>
    <w:rsid w:val="002C08AC"/>
    <w:rsid w:val="002C0A27"/>
    <w:rsid w:val="002C0CB0"/>
    <w:rsid w:val="002C0CB9"/>
    <w:rsid w:val="002C0CF0"/>
    <w:rsid w:val="002C0D05"/>
    <w:rsid w:val="002C0DB0"/>
    <w:rsid w:val="002C0E41"/>
    <w:rsid w:val="002C0ED1"/>
    <w:rsid w:val="002C0F22"/>
    <w:rsid w:val="002C0F31"/>
    <w:rsid w:val="002C1234"/>
    <w:rsid w:val="002C1269"/>
    <w:rsid w:val="002C13CA"/>
    <w:rsid w:val="002C1775"/>
    <w:rsid w:val="002C17DE"/>
    <w:rsid w:val="002C1823"/>
    <w:rsid w:val="002C18BD"/>
    <w:rsid w:val="002C1995"/>
    <w:rsid w:val="002C1DC3"/>
    <w:rsid w:val="002C1F3A"/>
    <w:rsid w:val="002C1F7C"/>
    <w:rsid w:val="002C2062"/>
    <w:rsid w:val="002C208A"/>
    <w:rsid w:val="002C21BE"/>
    <w:rsid w:val="002C220E"/>
    <w:rsid w:val="002C253F"/>
    <w:rsid w:val="002C25F0"/>
    <w:rsid w:val="002C2A05"/>
    <w:rsid w:val="002C2C10"/>
    <w:rsid w:val="002C2D38"/>
    <w:rsid w:val="002C2E02"/>
    <w:rsid w:val="002C2EB2"/>
    <w:rsid w:val="002C300D"/>
    <w:rsid w:val="002C340A"/>
    <w:rsid w:val="002C36BB"/>
    <w:rsid w:val="002C382A"/>
    <w:rsid w:val="002C38A5"/>
    <w:rsid w:val="002C3A73"/>
    <w:rsid w:val="002C3B58"/>
    <w:rsid w:val="002C3D8E"/>
    <w:rsid w:val="002C3DBE"/>
    <w:rsid w:val="002C3FB6"/>
    <w:rsid w:val="002C430C"/>
    <w:rsid w:val="002C45BD"/>
    <w:rsid w:val="002C4697"/>
    <w:rsid w:val="002C4C18"/>
    <w:rsid w:val="002C4E58"/>
    <w:rsid w:val="002C4FC4"/>
    <w:rsid w:val="002C5171"/>
    <w:rsid w:val="002C525C"/>
    <w:rsid w:val="002C53FD"/>
    <w:rsid w:val="002C585D"/>
    <w:rsid w:val="002C5B5D"/>
    <w:rsid w:val="002C5BB4"/>
    <w:rsid w:val="002C5CA1"/>
    <w:rsid w:val="002C5DCB"/>
    <w:rsid w:val="002C6155"/>
    <w:rsid w:val="002C6221"/>
    <w:rsid w:val="002C6576"/>
    <w:rsid w:val="002C668B"/>
    <w:rsid w:val="002C668C"/>
    <w:rsid w:val="002C66DD"/>
    <w:rsid w:val="002C66FC"/>
    <w:rsid w:val="002C678F"/>
    <w:rsid w:val="002C67D5"/>
    <w:rsid w:val="002C6816"/>
    <w:rsid w:val="002C6A82"/>
    <w:rsid w:val="002C6AB8"/>
    <w:rsid w:val="002C6C58"/>
    <w:rsid w:val="002C6C7D"/>
    <w:rsid w:val="002C6DAE"/>
    <w:rsid w:val="002C6E6C"/>
    <w:rsid w:val="002C6F03"/>
    <w:rsid w:val="002C7121"/>
    <w:rsid w:val="002C715D"/>
    <w:rsid w:val="002C7447"/>
    <w:rsid w:val="002C748D"/>
    <w:rsid w:val="002C7611"/>
    <w:rsid w:val="002C77F9"/>
    <w:rsid w:val="002C78C0"/>
    <w:rsid w:val="002C7998"/>
    <w:rsid w:val="002C7A9C"/>
    <w:rsid w:val="002C7CDE"/>
    <w:rsid w:val="002C7D4D"/>
    <w:rsid w:val="002C7D5A"/>
    <w:rsid w:val="002D028F"/>
    <w:rsid w:val="002D02B8"/>
    <w:rsid w:val="002D0373"/>
    <w:rsid w:val="002D0484"/>
    <w:rsid w:val="002D0605"/>
    <w:rsid w:val="002D078B"/>
    <w:rsid w:val="002D0876"/>
    <w:rsid w:val="002D0AEA"/>
    <w:rsid w:val="002D0C4F"/>
    <w:rsid w:val="002D0DD8"/>
    <w:rsid w:val="002D0F85"/>
    <w:rsid w:val="002D0F98"/>
    <w:rsid w:val="002D1253"/>
    <w:rsid w:val="002D16AC"/>
    <w:rsid w:val="002D172B"/>
    <w:rsid w:val="002D173F"/>
    <w:rsid w:val="002D1A22"/>
    <w:rsid w:val="002D1BE8"/>
    <w:rsid w:val="002D1D39"/>
    <w:rsid w:val="002D1FAD"/>
    <w:rsid w:val="002D205C"/>
    <w:rsid w:val="002D24C8"/>
    <w:rsid w:val="002D26B3"/>
    <w:rsid w:val="002D2A8F"/>
    <w:rsid w:val="002D2BBB"/>
    <w:rsid w:val="002D2D8E"/>
    <w:rsid w:val="002D2ED6"/>
    <w:rsid w:val="002D2F7A"/>
    <w:rsid w:val="002D3272"/>
    <w:rsid w:val="002D3280"/>
    <w:rsid w:val="002D3555"/>
    <w:rsid w:val="002D3664"/>
    <w:rsid w:val="002D3674"/>
    <w:rsid w:val="002D37DC"/>
    <w:rsid w:val="002D3991"/>
    <w:rsid w:val="002D3A0B"/>
    <w:rsid w:val="002D3AC0"/>
    <w:rsid w:val="002D3BD7"/>
    <w:rsid w:val="002D3C06"/>
    <w:rsid w:val="002D3C36"/>
    <w:rsid w:val="002D4188"/>
    <w:rsid w:val="002D41B4"/>
    <w:rsid w:val="002D4329"/>
    <w:rsid w:val="002D4919"/>
    <w:rsid w:val="002D49A0"/>
    <w:rsid w:val="002D4AB6"/>
    <w:rsid w:val="002D4BE2"/>
    <w:rsid w:val="002D4E69"/>
    <w:rsid w:val="002D4EB2"/>
    <w:rsid w:val="002D4F88"/>
    <w:rsid w:val="002D4F8F"/>
    <w:rsid w:val="002D50A1"/>
    <w:rsid w:val="002D57F6"/>
    <w:rsid w:val="002D583E"/>
    <w:rsid w:val="002D58D9"/>
    <w:rsid w:val="002D5939"/>
    <w:rsid w:val="002D5A25"/>
    <w:rsid w:val="002D5CF7"/>
    <w:rsid w:val="002D5DC4"/>
    <w:rsid w:val="002D5DF6"/>
    <w:rsid w:val="002D5FFD"/>
    <w:rsid w:val="002D60A1"/>
    <w:rsid w:val="002D60D3"/>
    <w:rsid w:val="002D6239"/>
    <w:rsid w:val="002D6531"/>
    <w:rsid w:val="002D65B4"/>
    <w:rsid w:val="002D678B"/>
    <w:rsid w:val="002D6852"/>
    <w:rsid w:val="002D6903"/>
    <w:rsid w:val="002D6CB8"/>
    <w:rsid w:val="002D6CBA"/>
    <w:rsid w:val="002D6D5C"/>
    <w:rsid w:val="002D6D81"/>
    <w:rsid w:val="002D70F6"/>
    <w:rsid w:val="002D712F"/>
    <w:rsid w:val="002D71FA"/>
    <w:rsid w:val="002D7371"/>
    <w:rsid w:val="002D7407"/>
    <w:rsid w:val="002D76CB"/>
    <w:rsid w:val="002D7978"/>
    <w:rsid w:val="002D7AB8"/>
    <w:rsid w:val="002D7C44"/>
    <w:rsid w:val="002E0134"/>
    <w:rsid w:val="002E03D3"/>
    <w:rsid w:val="002E047D"/>
    <w:rsid w:val="002E0486"/>
    <w:rsid w:val="002E0537"/>
    <w:rsid w:val="002E05EF"/>
    <w:rsid w:val="002E05FA"/>
    <w:rsid w:val="002E067E"/>
    <w:rsid w:val="002E06C0"/>
    <w:rsid w:val="002E09B7"/>
    <w:rsid w:val="002E09D7"/>
    <w:rsid w:val="002E0C02"/>
    <w:rsid w:val="002E0C48"/>
    <w:rsid w:val="002E0D54"/>
    <w:rsid w:val="002E0DCB"/>
    <w:rsid w:val="002E0E65"/>
    <w:rsid w:val="002E0EF7"/>
    <w:rsid w:val="002E1095"/>
    <w:rsid w:val="002E113E"/>
    <w:rsid w:val="002E1196"/>
    <w:rsid w:val="002E1223"/>
    <w:rsid w:val="002E12E3"/>
    <w:rsid w:val="002E139D"/>
    <w:rsid w:val="002E148E"/>
    <w:rsid w:val="002E1779"/>
    <w:rsid w:val="002E1788"/>
    <w:rsid w:val="002E17D7"/>
    <w:rsid w:val="002E1996"/>
    <w:rsid w:val="002E1BFF"/>
    <w:rsid w:val="002E1CE3"/>
    <w:rsid w:val="002E1E52"/>
    <w:rsid w:val="002E1F55"/>
    <w:rsid w:val="002E22F4"/>
    <w:rsid w:val="002E2458"/>
    <w:rsid w:val="002E25D1"/>
    <w:rsid w:val="002E2670"/>
    <w:rsid w:val="002E29EC"/>
    <w:rsid w:val="002E2B01"/>
    <w:rsid w:val="002E2B25"/>
    <w:rsid w:val="002E2DE2"/>
    <w:rsid w:val="002E2F3E"/>
    <w:rsid w:val="002E3001"/>
    <w:rsid w:val="002E32ED"/>
    <w:rsid w:val="002E332E"/>
    <w:rsid w:val="002E3476"/>
    <w:rsid w:val="002E3565"/>
    <w:rsid w:val="002E3626"/>
    <w:rsid w:val="002E39CF"/>
    <w:rsid w:val="002E3B89"/>
    <w:rsid w:val="002E3B95"/>
    <w:rsid w:val="002E3BF7"/>
    <w:rsid w:val="002E3C7A"/>
    <w:rsid w:val="002E3F60"/>
    <w:rsid w:val="002E3F78"/>
    <w:rsid w:val="002E4045"/>
    <w:rsid w:val="002E40FC"/>
    <w:rsid w:val="002E4298"/>
    <w:rsid w:val="002E444E"/>
    <w:rsid w:val="002E4631"/>
    <w:rsid w:val="002E46BB"/>
    <w:rsid w:val="002E473E"/>
    <w:rsid w:val="002E4D74"/>
    <w:rsid w:val="002E4DE9"/>
    <w:rsid w:val="002E5189"/>
    <w:rsid w:val="002E5212"/>
    <w:rsid w:val="002E549B"/>
    <w:rsid w:val="002E564E"/>
    <w:rsid w:val="002E586A"/>
    <w:rsid w:val="002E5903"/>
    <w:rsid w:val="002E5AC5"/>
    <w:rsid w:val="002E5D70"/>
    <w:rsid w:val="002E5E96"/>
    <w:rsid w:val="002E5EA3"/>
    <w:rsid w:val="002E6023"/>
    <w:rsid w:val="002E6215"/>
    <w:rsid w:val="002E66A9"/>
    <w:rsid w:val="002E688B"/>
    <w:rsid w:val="002E6A86"/>
    <w:rsid w:val="002E6ADB"/>
    <w:rsid w:val="002E6C4A"/>
    <w:rsid w:val="002E6D29"/>
    <w:rsid w:val="002E6D9A"/>
    <w:rsid w:val="002E6FC6"/>
    <w:rsid w:val="002E6FCB"/>
    <w:rsid w:val="002E6FD4"/>
    <w:rsid w:val="002E707F"/>
    <w:rsid w:val="002E7181"/>
    <w:rsid w:val="002E75E0"/>
    <w:rsid w:val="002E77DE"/>
    <w:rsid w:val="002E791D"/>
    <w:rsid w:val="002E7BA0"/>
    <w:rsid w:val="002E7CFA"/>
    <w:rsid w:val="002E7E32"/>
    <w:rsid w:val="002E7E5B"/>
    <w:rsid w:val="002F066A"/>
    <w:rsid w:val="002F0B53"/>
    <w:rsid w:val="002F0B82"/>
    <w:rsid w:val="002F0C94"/>
    <w:rsid w:val="002F0E12"/>
    <w:rsid w:val="002F10D6"/>
    <w:rsid w:val="002F1121"/>
    <w:rsid w:val="002F1356"/>
    <w:rsid w:val="002F139A"/>
    <w:rsid w:val="002F183E"/>
    <w:rsid w:val="002F1B45"/>
    <w:rsid w:val="002F1B49"/>
    <w:rsid w:val="002F1C45"/>
    <w:rsid w:val="002F1DE8"/>
    <w:rsid w:val="002F20AA"/>
    <w:rsid w:val="002F221C"/>
    <w:rsid w:val="002F22D1"/>
    <w:rsid w:val="002F24A2"/>
    <w:rsid w:val="002F2872"/>
    <w:rsid w:val="002F2875"/>
    <w:rsid w:val="002F2877"/>
    <w:rsid w:val="002F2A16"/>
    <w:rsid w:val="002F2C05"/>
    <w:rsid w:val="002F2DDF"/>
    <w:rsid w:val="002F2DE8"/>
    <w:rsid w:val="002F2ED8"/>
    <w:rsid w:val="002F2F68"/>
    <w:rsid w:val="002F3051"/>
    <w:rsid w:val="002F31F2"/>
    <w:rsid w:val="002F3418"/>
    <w:rsid w:val="002F35F4"/>
    <w:rsid w:val="002F3716"/>
    <w:rsid w:val="002F3905"/>
    <w:rsid w:val="002F390A"/>
    <w:rsid w:val="002F3B2B"/>
    <w:rsid w:val="002F414B"/>
    <w:rsid w:val="002F417B"/>
    <w:rsid w:val="002F4601"/>
    <w:rsid w:val="002F467D"/>
    <w:rsid w:val="002F4762"/>
    <w:rsid w:val="002F4AE5"/>
    <w:rsid w:val="002F4B79"/>
    <w:rsid w:val="002F509D"/>
    <w:rsid w:val="002F5198"/>
    <w:rsid w:val="002F54FC"/>
    <w:rsid w:val="002F56E3"/>
    <w:rsid w:val="002F5777"/>
    <w:rsid w:val="002F57AD"/>
    <w:rsid w:val="002F5840"/>
    <w:rsid w:val="002F5B73"/>
    <w:rsid w:val="002F5D16"/>
    <w:rsid w:val="002F5E69"/>
    <w:rsid w:val="002F62EF"/>
    <w:rsid w:val="002F651E"/>
    <w:rsid w:val="002F6682"/>
    <w:rsid w:val="002F6754"/>
    <w:rsid w:val="002F6812"/>
    <w:rsid w:val="002F6947"/>
    <w:rsid w:val="002F6A83"/>
    <w:rsid w:val="002F6B55"/>
    <w:rsid w:val="002F6CF8"/>
    <w:rsid w:val="002F6ED6"/>
    <w:rsid w:val="002F6FAB"/>
    <w:rsid w:val="002F700D"/>
    <w:rsid w:val="002F707C"/>
    <w:rsid w:val="002F723D"/>
    <w:rsid w:val="002F741D"/>
    <w:rsid w:val="002F7446"/>
    <w:rsid w:val="002F7451"/>
    <w:rsid w:val="002F746C"/>
    <w:rsid w:val="002F767C"/>
    <w:rsid w:val="002F77E6"/>
    <w:rsid w:val="002F7837"/>
    <w:rsid w:val="002F7951"/>
    <w:rsid w:val="002F7A1B"/>
    <w:rsid w:val="002F7CA0"/>
    <w:rsid w:val="002F7EB4"/>
    <w:rsid w:val="002F7EF3"/>
    <w:rsid w:val="002F7FAF"/>
    <w:rsid w:val="00300003"/>
    <w:rsid w:val="003001C5"/>
    <w:rsid w:val="00300826"/>
    <w:rsid w:val="00300E0B"/>
    <w:rsid w:val="00300E7F"/>
    <w:rsid w:val="00300FA8"/>
    <w:rsid w:val="00301204"/>
    <w:rsid w:val="00301225"/>
    <w:rsid w:val="00301374"/>
    <w:rsid w:val="00301715"/>
    <w:rsid w:val="00301A72"/>
    <w:rsid w:val="00301E25"/>
    <w:rsid w:val="00302003"/>
    <w:rsid w:val="00302032"/>
    <w:rsid w:val="003021AC"/>
    <w:rsid w:val="00302369"/>
    <w:rsid w:val="0030237E"/>
    <w:rsid w:val="003023C0"/>
    <w:rsid w:val="003023D2"/>
    <w:rsid w:val="00302919"/>
    <w:rsid w:val="00302A7A"/>
    <w:rsid w:val="00302E5B"/>
    <w:rsid w:val="00302F65"/>
    <w:rsid w:val="0030359A"/>
    <w:rsid w:val="00303627"/>
    <w:rsid w:val="00303BE8"/>
    <w:rsid w:val="00303C48"/>
    <w:rsid w:val="00303C56"/>
    <w:rsid w:val="00303CA8"/>
    <w:rsid w:val="0030404A"/>
    <w:rsid w:val="00304206"/>
    <w:rsid w:val="003044EB"/>
    <w:rsid w:val="00304546"/>
    <w:rsid w:val="00304964"/>
    <w:rsid w:val="00304ABF"/>
    <w:rsid w:val="00304B5C"/>
    <w:rsid w:val="00304CA9"/>
    <w:rsid w:val="00304E66"/>
    <w:rsid w:val="003050AB"/>
    <w:rsid w:val="003050C2"/>
    <w:rsid w:val="00305245"/>
    <w:rsid w:val="00305399"/>
    <w:rsid w:val="00305504"/>
    <w:rsid w:val="0030557F"/>
    <w:rsid w:val="00305623"/>
    <w:rsid w:val="0030588E"/>
    <w:rsid w:val="00305922"/>
    <w:rsid w:val="00305EF5"/>
    <w:rsid w:val="0030607C"/>
    <w:rsid w:val="0030616F"/>
    <w:rsid w:val="0030620A"/>
    <w:rsid w:val="00306802"/>
    <w:rsid w:val="00306981"/>
    <w:rsid w:val="00306F3C"/>
    <w:rsid w:val="00307175"/>
    <w:rsid w:val="00307272"/>
    <w:rsid w:val="00307563"/>
    <w:rsid w:val="0030761F"/>
    <w:rsid w:val="003076FB"/>
    <w:rsid w:val="00307817"/>
    <w:rsid w:val="0030791F"/>
    <w:rsid w:val="003079AE"/>
    <w:rsid w:val="00307A4F"/>
    <w:rsid w:val="00307B17"/>
    <w:rsid w:val="00307B18"/>
    <w:rsid w:val="00307B5C"/>
    <w:rsid w:val="00307B9E"/>
    <w:rsid w:val="003101CE"/>
    <w:rsid w:val="003103B8"/>
    <w:rsid w:val="003104B6"/>
    <w:rsid w:val="00310605"/>
    <w:rsid w:val="00310782"/>
    <w:rsid w:val="003107E9"/>
    <w:rsid w:val="00310808"/>
    <w:rsid w:val="003108D6"/>
    <w:rsid w:val="0031097E"/>
    <w:rsid w:val="003109D4"/>
    <w:rsid w:val="00310BD3"/>
    <w:rsid w:val="00310FCD"/>
    <w:rsid w:val="00311060"/>
    <w:rsid w:val="003110B0"/>
    <w:rsid w:val="0031119D"/>
    <w:rsid w:val="00311438"/>
    <w:rsid w:val="0031147C"/>
    <w:rsid w:val="00311638"/>
    <w:rsid w:val="003117AA"/>
    <w:rsid w:val="003118A8"/>
    <w:rsid w:val="00311941"/>
    <w:rsid w:val="003119B0"/>
    <w:rsid w:val="00311AA7"/>
    <w:rsid w:val="00311B22"/>
    <w:rsid w:val="00311EFE"/>
    <w:rsid w:val="00311F1A"/>
    <w:rsid w:val="0031209E"/>
    <w:rsid w:val="00312129"/>
    <w:rsid w:val="003121AF"/>
    <w:rsid w:val="00312302"/>
    <w:rsid w:val="0031241C"/>
    <w:rsid w:val="0031270B"/>
    <w:rsid w:val="00312816"/>
    <w:rsid w:val="003129D3"/>
    <w:rsid w:val="00312B6E"/>
    <w:rsid w:val="00312BFE"/>
    <w:rsid w:val="00312DF8"/>
    <w:rsid w:val="0031344A"/>
    <w:rsid w:val="003134AB"/>
    <w:rsid w:val="00313527"/>
    <w:rsid w:val="00313558"/>
    <w:rsid w:val="003135E8"/>
    <w:rsid w:val="00313659"/>
    <w:rsid w:val="0031373C"/>
    <w:rsid w:val="0031376E"/>
    <w:rsid w:val="00313880"/>
    <w:rsid w:val="00313BBE"/>
    <w:rsid w:val="00313BDA"/>
    <w:rsid w:val="00313CC8"/>
    <w:rsid w:val="00313ECB"/>
    <w:rsid w:val="00314160"/>
    <w:rsid w:val="003143E5"/>
    <w:rsid w:val="00314591"/>
    <w:rsid w:val="0031476E"/>
    <w:rsid w:val="00314A67"/>
    <w:rsid w:val="00314B49"/>
    <w:rsid w:val="00314B6F"/>
    <w:rsid w:val="00314BA8"/>
    <w:rsid w:val="003154DD"/>
    <w:rsid w:val="0031561A"/>
    <w:rsid w:val="00315713"/>
    <w:rsid w:val="00315790"/>
    <w:rsid w:val="003157BB"/>
    <w:rsid w:val="00315889"/>
    <w:rsid w:val="0031588A"/>
    <w:rsid w:val="00315D40"/>
    <w:rsid w:val="00315E01"/>
    <w:rsid w:val="00315F0F"/>
    <w:rsid w:val="0031602F"/>
    <w:rsid w:val="0031627E"/>
    <w:rsid w:val="003162E7"/>
    <w:rsid w:val="0031634B"/>
    <w:rsid w:val="003163A8"/>
    <w:rsid w:val="00316822"/>
    <w:rsid w:val="0031687C"/>
    <w:rsid w:val="003168D2"/>
    <w:rsid w:val="003168D6"/>
    <w:rsid w:val="003168DF"/>
    <w:rsid w:val="0031697C"/>
    <w:rsid w:val="00316AE0"/>
    <w:rsid w:val="00316B56"/>
    <w:rsid w:val="00316D8B"/>
    <w:rsid w:val="00316E2F"/>
    <w:rsid w:val="00316E65"/>
    <w:rsid w:val="003170F0"/>
    <w:rsid w:val="00317277"/>
    <w:rsid w:val="003174EE"/>
    <w:rsid w:val="00317609"/>
    <w:rsid w:val="003179AE"/>
    <w:rsid w:val="00317BEC"/>
    <w:rsid w:val="003204ED"/>
    <w:rsid w:val="0032066B"/>
    <w:rsid w:val="003206DF"/>
    <w:rsid w:val="00320767"/>
    <w:rsid w:val="003208F7"/>
    <w:rsid w:val="00320C8A"/>
    <w:rsid w:val="00320CB2"/>
    <w:rsid w:val="00320D46"/>
    <w:rsid w:val="003210FB"/>
    <w:rsid w:val="003215FA"/>
    <w:rsid w:val="00321651"/>
    <w:rsid w:val="00321C3D"/>
    <w:rsid w:val="00321EB8"/>
    <w:rsid w:val="003221B8"/>
    <w:rsid w:val="00322322"/>
    <w:rsid w:val="0032247A"/>
    <w:rsid w:val="003226CB"/>
    <w:rsid w:val="00322799"/>
    <w:rsid w:val="00322854"/>
    <w:rsid w:val="00322897"/>
    <w:rsid w:val="00322C79"/>
    <w:rsid w:val="00323113"/>
    <w:rsid w:val="00323118"/>
    <w:rsid w:val="0032333B"/>
    <w:rsid w:val="003234F5"/>
    <w:rsid w:val="0032393A"/>
    <w:rsid w:val="003239A9"/>
    <w:rsid w:val="00323B41"/>
    <w:rsid w:val="00323C71"/>
    <w:rsid w:val="00323C8C"/>
    <w:rsid w:val="00324274"/>
    <w:rsid w:val="0032428A"/>
    <w:rsid w:val="003242C5"/>
    <w:rsid w:val="00324559"/>
    <w:rsid w:val="00324579"/>
    <w:rsid w:val="003246E2"/>
    <w:rsid w:val="0032473E"/>
    <w:rsid w:val="003247F4"/>
    <w:rsid w:val="0032480E"/>
    <w:rsid w:val="00324855"/>
    <w:rsid w:val="00324CC9"/>
    <w:rsid w:val="00324F61"/>
    <w:rsid w:val="00325074"/>
    <w:rsid w:val="003250AC"/>
    <w:rsid w:val="0032512D"/>
    <w:rsid w:val="00325182"/>
    <w:rsid w:val="0032526E"/>
    <w:rsid w:val="003252B5"/>
    <w:rsid w:val="0032545F"/>
    <w:rsid w:val="00325626"/>
    <w:rsid w:val="003256B0"/>
    <w:rsid w:val="003258E7"/>
    <w:rsid w:val="003259D9"/>
    <w:rsid w:val="00325CF7"/>
    <w:rsid w:val="00325D3C"/>
    <w:rsid w:val="00325E8B"/>
    <w:rsid w:val="0032618F"/>
    <w:rsid w:val="00326226"/>
    <w:rsid w:val="003262FF"/>
    <w:rsid w:val="0032635C"/>
    <w:rsid w:val="003268B2"/>
    <w:rsid w:val="00326970"/>
    <w:rsid w:val="0032698B"/>
    <w:rsid w:val="003269C1"/>
    <w:rsid w:val="00326D73"/>
    <w:rsid w:val="00326D75"/>
    <w:rsid w:val="00326DDF"/>
    <w:rsid w:val="00326E42"/>
    <w:rsid w:val="003270E1"/>
    <w:rsid w:val="00327159"/>
    <w:rsid w:val="003271C7"/>
    <w:rsid w:val="00327315"/>
    <w:rsid w:val="00327322"/>
    <w:rsid w:val="00327365"/>
    <w:rsid w:val="003273E7"/>
    <w:rsid w:val="003273EC"/>
    <w:rsid w:val="003274CB"/>
    <w:rsid w:val="003275A3"/>
    <w:rsid w:val="003276B5"/>
    <w:rsid w:val="003278A2"/>
    <w:rsid w:val="003278AF"/>
    <w:rsid w:val="00327975"/>
    <w:rsid w:val="00327997"/>
    <w:rsid w:val="003303EB"/>
    <w:rsid w:val="00330487"/>
    <w:rsid w:val="00330609"/>
    <w:rsid w:val="00330850"/>
    <w:rsid w:val="0033089F"/>
    <w:rsid w:val="00330E6E"/>
    <w:rsid w:val="00330FC3"/>
    <w:rsid w:val="0033103D"/>
    <w:rsid w:val="003310D5"/>
    <w:rsid w:val="0033128D"/>
    <w:rsid w:val="00331580"/>
    <w:rsid w:val="00331590"/>
    <w:rsid w:val="0033165A"/>
    <w:rsid w:val="00331707"/>
    <w:rsid w:val="00331749"/>
    <w:rsid w:val="00331B2A"/>
    <w:rsid w:val="00331CEC"/>
    <w:rsid w:val="00331D1E"/>
    <w:rsid w:val="00332015"/>
    <w:rsid w:val="003320DE"/>
    <w:rsid w:val="00332212"/>
    <w:rsid w:val="003322FD"/>
    <w:rsid w:val="00332504"/>
    <w:rsid w:val="003325F1"/>
    <w:rsid w:val="00332649"/>
    <w:rsid w:val="0033266D"/>
    <w:rsid w:val="0033277E"/>
    <w:rsid w:val="003327D3"/>
    <w:rsid w:val="00332BA0"/>
    <w:rsid w:val="00332C60"/>
    <w:rsid w:val="00332E2B"/>
    <w:rsid w:val="00332EA0"/>
    <w:rsid w:val="00332F19"/>
    <w:rsid w:val="0033326D"/>
    <w:rsid w:val="0033336E"/>
    <w:rsid w:val="003334A2"/>
    <w:rsid w:val="0033357F"/>
    <w:rsid w:val="0033358C"/>
    <w:rsid w:val="00333C0E"/>
    <w:rsid w:val="00333FD5"/>
    <w:rsid w:val="003340D1"/>
    <w:rsid w:val="00334618"/>
    <w:rsid w:val="0033461E"/>
    <w:rsid w:val="003347D1"/>
    <w:rsid w:val="0033480D"/>
    <w:rsid w:val="00334A35"/>
    <w:rsid w:val="00334C0F"/>
    <w:rsid w:val="00334CB0"/>
    <w:rsid w:val="00334DED"/>
    <w:rsid w:val="00334E15"/>
    <w:rsid w:val="00334FA5"/>
    <w:rsid w:val="003350B2"/>
    <w:rsid w:val="0033512D"/>
    <w:rsid w:val="003356B8"/>
    <w:rsid w:val="003357E2"/>
    <w:rsid w:val="003358F5"/>
    <w:rsid w:val="00335A48"/>
    <w:rsid w:val="00335E9B"/>
    <w:rsid w:val="0033634E"/>
    <w:rsid w:val="003367E0"/>
    <w:rsid w:val="003369E1"/>
    <w:rsid w:val="00336A21"/>
    <w:rsid w:val="00336B32"/>
    <w:rsid w:val="00336D7F"/>
    <w:rsid w:val="00336DE3"/>
    <w:rsid w:val="00336F82"/>
    <w:rsid w:val="003373AF"/>
    <w:rsid w:val="00337506"/>
    <w:rsid w:val="00337716"/>
    <w:rsid w:val="003377FC"/>
    <w:rsid w:val="00337927"/>
    <w:rsid w:val="00337A03"/>
    <w:rsid w:val="00337B6C"/>
    <w:rsid w:val="00337FF9"/>
    <w:rsid w:val="003401DF"/>
    <w:rsid w:val="0034029C"/>
    <w:rsid w:val="003402D2"/>
    <w:rsid w:val="003402DC"/>
    <w:rsid w:val="003403B7"/>
    <w:rsid w:val="00340546"/>
    <w:rsid w:val="00340556"/>
    <w:rsid w:val="003408FD"/>
    <w:rsid w:val="00340965"/>
    <w:rsid w:val="00340CEE"/>
    <w:rsid w:val="00340FD1"/>
    <w:rsid w:val="00341071"/>
    <w:rsid w:val="00341260"/>
    <w:rsid w:val="00341A80"/>
    <w:rsid w:val="00341BD0"/>
    <w:rsid w:val="00341DAE"/>
    <w:rsid w:val="00341E6E"/>
    <w:rsid w:val="003420FA"/>
    <w:rsid w:val="003422A5"/>
    <w:rsid w:val="00342427"/>
    <w:rsid w:val="00342508"/>
    <w:rsid w:val="0034279D"/>
    <w:rsid w:val="00342A15"/>
    <w:rsid w:val="00343391"/>
    <w:rsid w:val="00343616"/>
    <w:rsid w:val="00343639"/>
    <w:rsid w:val="00343CDF"/>
    <w:rsid w:val="00343E23"/>
    <w:rsid w:val="0034402C"/>
    <w:rsid w:val="003442AD"/>
    <w:rsid w:val="003443DA"/>
    <w:rsid w:val="003444DD"/>
    <w:rsid w:val="003445FF"/>
    <w:rsid w:val="003446D7"/>
    <w:rsid w:val="00344D58"/>
    <w:rsid w:val="00344F70"/>
    <w:rsid w:val="003450E0"/>
    <w:rsid w:val="0034514C"/>
    <w:rsid w:val="00345203"/>
    <w:rsid w:val="0034526F"/>
    <w:rsid w:val="00345340"/>
    <w:rsid w:val="003455B1"/>
    <w:rsid w:val="00345960"/>
    <w:rsid w:val="00345A44"/>
    <w:rsid w:val="00345E84"/>
    <w:rsid w:val="00346008"/>
    <w:rsid w:val="00346035"/>
    <w:rsid w:val="003460BC"/>
    <w:rsid w:val="003461A6"/>
    <w:rsid w:val="0034644F"/>
    <w:rsid w:val="0034655E"/>
    <w:rsid w:val="003466DC"/>
    <w:rsid w:val="003467A3"/>
    <w:rsid w:val="003467B9"/>
    <w:rsid w:val="00346878"/>
    <w:rsid w:val="003468EF"/>
    <w:rsid w:val="00346B75"/>
    <w:rsid w:val="00346CD4"/>
    <w:rsid w:val="00346CF4"/>
    <w:rsid w:val="00346D2E"/>
    <w:rsid w:val="00346E1C"/>
    <w:rsid w:val="00346F71"/>
    <w:rsid w:val="00346FBD"/>
    <w:rsid w:val="00347759"/>
    <w:rsid w:val="00347820"/>
    <w:rsid w:val="00347B06"/>
    <w:rsid w:val="00347CAB"/>
    <w:rsid w:val="00347D85"/>
    <w:rsid w:val="00347E9A"/>
    <w:rsid w:val="003500C9"/>
    <w:rsid w:val="0035016E"/>
    <w:rsid w:val="00350304"/>
    <w:rsid w:val="0035080E"/>
    <w:rsid w:val="00350B8D"/>
    <w:rsid w:val="00350CB2"/>
    <w:rsid w:val="00350D1C"/>
    <w:rsid w:val="00350D96"/>
    <w:rsid w:val="00350DA5"/>
    <w:rsid w:val="00350E00"/>
    <w:rsid w:val="003512C1"/>
    <w:rsid w:val="0035135B"/>
    <w:rsid w:val="00351454"/>
    <w:rsid w:val="00351572"/>
    <w:rsid w:val="0035185E"/>
    <w:rsid w:val="003518ED"/>
    <w:rsid w:val="00351B66"/>
    <w:rsid w:val="00351C87"/>
    <w:rsid w:val="00352278"/>
    <w:rsid w:val="003522FB"/>
    <w:rsid w:val="00352425"/>
    <w:rsid w:val="003524F8"/>
    <w:rsid w:val="0035250C"/>
    <w:rsid w:val="00352855"/>
    <w:rsid w:val="003529A5"/>
    <w:rsid w:val="00352B6A"/>
    <w:rsid w:val="00352E7F"/>
    <w:rsid w:val="00352EFB"/>
    <w:rsid w:val="00352F1D"/>
    <w:rsid w:val="0035331B"/>
    <w:rsid w:val="0035334E"/>
    <w:rsid w:val="003534AA"/>
    <w:rsid w:val="003534EF"/>
    <w:rsid w:val="0035369C"/>
    <w:rsid w:val="003536E5"/>
    <w:rsid w:val="003539D0"/>
    <w:rsid w:val="00353A12"/>
    <w:rsid w:val="00353AF2"/>
    <w:rsid w:val="00353DB5"/>
    <w:rsid w:val="003540B0"/>
    <w:rsid w:val="003541D8"/>
    <w:rsid w:val="003542CF"/>
    <w:rsid w:val="00354309"/>
    <w:rsid w:val="003543D8"/>
    <w:rsid w:val="00354494"/>
    <w:rsid w:val="003544C5"/>
    <w:rsid w:val="00354635"/>
    <w:rsid w:val="00354924"/>
    <w:rsid w:val="00354A96"/>
    <w:rsid w:val="00354DBF"/>
    <w:rsid w:val="00354FD2"/>
    <w:rsid w:val="00355086"/>
    <w:rsid w:val="003555BC"/>
    <w:rsid w:val="0035567D"/>
    <w:rsid w:val="00355B66"/>
    <w:rsid w:val="00356057"/>
    <w:rsid w:val="0035632D"/>
    <w:rsid w:val="003563C1"/>
    <w:rsid w:val="0035644C"/>
    <w:rsid w:val="00356460"/>
    <w:rsid w:val="00356687"/>
    <w:rsid w:val="003566E0"/>
    <w:rsid w:val="00356AAD"/>
    <w:rsid w:val="00356C0F"/>
    <w:rsid w:val="00356C2A"/>
    <w:rsid w:val="00356C87"/>
    <w:rsid w:val="00356D06"/>
    <w:rsid w:val="00356D48"/>
    <w:rsid w:val="00356DA0"/>
    <w:rsid w:val="00356EDB"/>
    <w:rsid w:val="003572B1"/>
    <w:rsid w:val="00357458"/>
    <w:rsid w:val="0035748C"/>
    <w:rsid w:val="0035786F"/>
    <w:rsid w:val="00357925"/>
    <w:rsid w:val="003579C7"/>
    <w:rsid w:val="00357B88"/>
    <w:rsid w:val="00357C51"/>
    <w:rsid w:val="00357C5D"/>
    <w:rsid w:val="00357CD4"/>
    <w:rsid w:val="00357FAF"/>
    <w:rsid w:val="00357FEA"/>
    <w:rsid w:val="00357FF3"/>
    <w:rsid w:val="003601F6"/>
    <w:rsid w:val="003602A7"/>
    <w:rsid w:val="00360796"/>
    <w:rsid w:val="00360A85"/>
    <w:rsid w:val="00360AF3"/>
    <w:rsid w:val="00360B0F"/>
    <w:rsid w:val="00360C81"/>
    <w:rsid w:val="003610B1"/>
    <w:rsid w:val="0036117E"/>
    <w:rsid w:val="003612C7"/>
    <w:rsid w:val="00361417"/>
    <w:rsid w:val="0036143A"/>
    <w:rsid w:val="003616C3"/>
    <w:rsid w:val="0036182F"/>
    <w:rsid w:val="00361896"/>
    <w:rsid w:val="003618F4"/>
    <w:rsid w:val="00361C4C"/>
    <w:rsid w:val="00361DC2"/>
    <w:rsid w:val="00362143"/>
    <w:rsid w:val="00362255"/>
    <w:rsid w:val="0036226A"/>
    <w:rsid w:val="00362806"/>
    <w:rsid w:val="003628F8"/>
    <w:rsid w:val="00362B7C"/>
    <w:rsid w:val="00362C9D"/>
    <w:rsid w:val="00362DCF"/>
    <w:rsid w:val="00363052"/>
    <w:rsid w:val="00363140"/>
    <w:rsid w:val="003631C4"/>
    <w:rsid w:val="003631F4"/>
    <w:rsid w:val="00363233"/>
    <w:rsid w:val="003635E6"/>
    <w:rsid w:val="0036366F"/>
    <w:rsid w:val="00363DEB"/>
    <w:rsid w:val="00363E21"/>
    <w:rsid w:val="00363FEE"/>
    <w:rsid w:val="00364169"/>
    <w:rsid w:val="00364449"/>
    <w:rsid w:val="00364464"/>
    <w:rsid w:val="00364522"/>
    <w:rsid w:val="0036452B"/>
    <w:rsid w:val="00364985"/>
    <w:rsid w:val="00364A06"/>
    <w:rsid w:val="00364A5E"/>
    <w:rsid w:val="00364C8D"/>
    <w:rsid w:val="00364E04"/>
    <w:rsid w:val="00364E79"/>
    <w:rsid w:val="00365010"/>
    <w:rsid w:val="003650AF"/>
    <w:rsid w:val="003656C6"/>
    <w:rsid w:val="003656FF"/>
    <w:rsid w:val="00365A93"/>
    <w:rsid w:val="00365B1D"/>
    <w:rsid w:val="00365D4F"/>
    <w:rsid w:val="00365F39"/>
    <w:rsid w:val="00365FDA"/>
    <w:rsid w:val="0036618C"/>
    <w:rsid w:val="00366257"/>
    <w:rsid w:val="00366381"/>
    <w:rsid w:val="00366577"/>
    <w:rsid w:val="003665F8"/>
    <w:rsid w:val="003665FD"/>
    <w:rsid w:val="00366958"/>
    <w:rsid w:val="003669B2"/>
    <w:rsid w:val="003669FD"/>
    <w:rsid w:val="00366CF5"/>
    <w:rsid w:val="00366DFD"/>
    <w:rsid w:val="00366FE3"/>
    <w:rsid w:val="00366FED"/>
    <w:rsid w:val="0036702F"/>
    <w:rsid w:val="00367030"/>
    <w:rsid w:val="00367068"/>
    <w:rsid w:val="00367277"/>
    <w:rsid w:val="003673C9"/>
    <w:rsid w:val="0036747C"/>
    <w:rsid w:val="003674A0"/>
    <w:rsid w:val="003677E6"/>
    <w:rsid w:val="00367906"/>
    <w:rsid w:val="00367C88"/>
    <w:rsid w:val="00367DF0"/>
    <w:rsid w:val="00370165"/>
    <w:rsid w:val="00370235"/>
    <w:rsid w:val="0037080A"/>
    <w:rsid w:val="003709B7"/>
    <w:rsid w:val="00370AD1"/>
    <w:rsid w:val="00370ADE"/>
    <w:rsid w:val="00370AEE"/>
    <w:rsid w:val="00370BD9"/>
    <w:rsid w:val="00370E0E"/>
    <w:rsid w:val="003710ED"/>
    <w:rsid w:val="00371383"/>
    <w:rsid w:val="00371405"/>
    <w:rsid w:val="00371540"/>
    <w:rsid w:val="003717FF"/>
    <w:rsid w:val="00371817"/>
    <w:rsid w:val="00371869"/>
    <w:rsid w:val="00371BC0"/>
    <w:rsid w:val="00371BF4"/>
    <w:rsid w:val="0037201A"/>
    <w:rsid w:val="00372085"/>
    <w:rsid w:val="0037224F"/>
    <w:rsid w:val="0037229F"/>
    <w:rsid w:val="003722C7"/>
    <w:rsid w:val="00372634"/>
    <w:rsid w:val="003726B2"/>
    <w:rsid w:val="003726C1"/>
    <w:rsid w:val="003726E1"/>
    <w:rsid w:val="003728F7"/>
    <w:rsid w:val="00372A81"/>
    <w:rsid w:val="00372AD9"/>
    <w:rsid w:val="00372C85"/>
    <w:rsid w:val="00372D5C"/>
    <w:rsid w:val="00372E7E"/>
    <w:rsid w:val="00372E8E"/>
    <w:rsid w:val="0037314B"/>
    <w:rsid w:val="00373188"/>
    <w:rsid w:val="003732C8"/>
    <w:rsid w:val="0037333E"/>
    <w:rsid w:val="003737C2"/>
    <w:rsid w:val="003737E5"/>
    <w:rsid w:val="00373812"/>
    <w:rsid w:val="00373B58"/>
    <w:rsid w:val="00373D15"/>
    <w:rsid w:val="00373D2D"/>
    <w:rsid w:val="00373E31"/>
    <w:rsid w:val="00373EC4"/>
    <w:rsid w:val="003740C5"/>
    <w:rsid w:val="0037417A"/>
    <w:rsid w:val="0037432D"/>
    <w:rsid w:val="003743DE"/>
    <w:rsid w:val="003744A9"/>
    <w:rsid w:val="00374A94"/>
    <w:rsid w:val="00374CBE"/>
    <w:rsid w:val="00374EAD"/>
    <w:rsid w:val="003753C8"/>
    <w:rsid w:val="003756B1"/>
    <w:rsid w:val="0037577C"/>
    <w:rsid w:val="00375830"/>
    <w:rsid w:val="00375847"/>
    <w:rsid w:val="0037598D"/>
    <w:rsid w:val="003759A9"/>
    <w:rsid w:val="00375B96"/>
    <w:rsid w:val="00375C8F"/>
    <w:rsid w:val="00375DC9"/>
    <w:rsid w:val="00375EC3"/>
    <w:rsid w:val="003760BD"/>
    <w:rsid w:val="003760F4"/>
    <w:rsid w:val="003763B9"/>
    <w:rsid w:val="003764C3"/>
    <w:rsid w:val="003764E8"/>
    <w:rsid w:val="00376678"/>
    <w:rsid w:val="003767E3"/>
    <w:rsid w:val="00376866"/>
    <w:rsid w:val="0037695A"/>
    <w:rsid w:val="0037699B"/>
    <w:rsid w:val="00376A1F"/>
    <w:rsid w:val="00376C5D"/>
    <w:rsid w:val="00376FA4"/>
    <w:rsid w:val="00376FE7"/>
    <w:rsid w:val="0037703A"/>
    <w:rsid w:val="003770C6"/>
    <w:rsid w:val="0037718D"/>
    <w:rsid w:val="0037731C"/>
    <w:rsid w:val="00377345"/>
    <w:rsid w:val="003773B2"/>
    <w:rsid w:val="003775A5"/>
    <w:rsid w:val="003775B7"/>
    <w:rsid w:val="00377DB2"/>
    <w:rsid w:val="00377E05"/>
    <w:rsid w:val="00377EF3"/>
    <w:rsid w:val="00377F56"/>
    <w:rsid w:val="00377FFC"/>
    <w:rsid w:val="0038028F"/>
    <w:rsid w:val="003802ED"/>
    <w:rsid w:val="00380383"/>
    <w:rsid w:val="00380384"/>
    <w:rsid w:val="00380448"/>
    <w:rsid w:val="003804B0"/>
    <w:rsid w:val="00380537"/>
    <w:rsid w:val="00380638"/>
    <w:rsid w:val="003806CE"/>
    <w:rsid w:val="00380899"/>
    <w:rsid w:val="00380937"/>
    <w:rsid w:val="00380941"/>
    <w:rsid w:val="00381697"/>
    <w:rsid w:val="00381798"/>
    <w:rsid w:val="00381E41"/>
    <w:rsid w:val="00381F93"/>
    <w:rsid w:val="00381FA3"/>
    <w:rsid w:val="00382092"/>
    <w:rsid w:val="003821EB"/>
    <w:rsid w:val="0038235F"/>
    <w:rsid w:val="0038238B"/>
    <w:rsid w:val="0038289A"/>
    <w:rsid w:val="00382A36"/>
    <w:rsid w:val="00382C09"/>
    <w:rsid w:val="00382C2F"/>
    <w:rsid w:val="00382DCC"/>
    <w:rsid w:val="00382E56"/>
    <w:rsid w:val="00382E94"/>
    <w:rsid w:val="00382F4C"/>
    <w:rsid w:val="00382FC5"/>
    <w:rsid w:val="0038323D"/>
    <w:rsid w:val="0038350C"/>
    <w:rsid w:val="0038354A"/>
    <w:rsid w:val="00383641"/>
    <w:rsid w:val="00383720"/>
    <w:rsid w:val="00383755"/>
    <w:rsid w:val="003837CB"/>
    <w:rsid w:val="003839C7"/>
    <w:rsid w:val="00383A21"/>
    <w:rsid w:val="00383FCB"/>
    <w:rsid w:val="003841AA"/>
    <w:rsid w:val="00384494"/>
    <w:rsid w:val="00384642"/>
    <w:rsid w:val="003846FD"/>
    <w:rsid w:val="0038493B"/>
    <w:rsid w:val="00384F2B"/>
    <w:rsid w:val="003852EB"/>
    <w:rsid w:val="0038536F"/>
    <w:rsid w:val="003853BB"/>
    <w:rsid w:val="00385435"/>
    <w:rsid w:val="0038580A"/>
    <w:rsid w:val="00385899"/>
    <w:rsid w:val="00385A7C"/>
    <w:rsid w:val="00385ACB"/>
    <w:rsid w:val="00385F61"/>
    <w:rsid w:val="00385FBF"/>
    <w:rsid w:val="00386165"/>
    <w:rsid w:val="00386265"/>
    <w:rsid w:val="0038635C"/>
    <w:rsid w:val="003867AA"/>
    <w:rsid w:val="003867B2"/>
    <w:rsid w:val="00386F12"/>
    <w:rsid w:val="003871AF"/>
    <w:rsid w:val="00387291"/>
    <w:rsid w:val="0038741A"/>
    <w:rsid w:val="0038761C"/>
    <w:rsid w:val="00387848"/>
    <w:rsid w:val="00387901"/>
    <w:rsid w:val="00387905"/>
    <w:rsid w:val="003879A8"/>
    <w:rsid w:val="00387B6F"/>
    <w:rsid w:val="00387D23"/>
    <w:rsid w:val="00387D6E"/>
    <w:rsid w:val="00387E64"/>
    <w:rsid w:val="00387F39"/>
    <w:rsid w:val="00390032"/>
    <w:rsid w:val="00390182"/>
    <w:rsid w:val="003901F0"/>
    <w:rsid w:val="003902D5"/>
    <w:rsid w:val="003904DE"/>
    <w:rsid w:val="0039053A"/>
    <w:rsid w:val="003906EB"/>
    <w:rsid w:val="00390952"/>
    <w:rsid w:val="00390B8E"/>
    <w:rsid w:val="00390BF9"/>
    <w:rsid w:val="00390C01"/>
    <w:rsid w:val="00390DAC"/>
    <w:rsid w:val="00390E7C"/>
    <w:rsid w:val="0039124B"/>
    <w:rsid w:val="0039139D"/>
    <w:rsid w:val="00391818"/>
    <w:rsid w:val="003919F5"/>
    <w:rsid w:val="00391C4D"/>
    <w:rsid w:val="00392159"/>
    <w:rsid w:val="00392332"/>
    <w:rsid w:val="00392531"/>
    <w:rsid w:val="00392645"/>
    <w:rsid w:val="00392685"/>
    <w:rsid w:val="003927AA"/>
    <w:rsid w:val="0039290E"/>
    <w:rsid w:val="0039292D"/>
    <w:rsid w:val="00392ADA"/>
    <w:rsid w:val="00392CA3"/>
    <w:rsid w:val="00392CA4"/>
    <w:rsid w:val="00392D79"/>
    <w:rsid w:val="00392DB4"/>
    <w:rsid w:val="00392DBC"/>
    <w:rsid w:val="00392F6F"/>
    <w:rsid w:val="00392FD1"/>
    <w:rsid w:val="00393251"/>
    <w:rsid w:val="003935CF"/>
    <w:rsid w:val="003936D5"/>
    <w:rsid w:val="00393C0C"/>
    <w:rsid w:val="0039429C"/>
    <w:rsid w:val="0039434B"/>
    <w:rsid w:val="003947CF"/>
    <w:rsid w:val="00394DAD"/>
    <w:rsid w:val="00395058"/>
    <w:rsid w:val="0039507D"/>
    <w:rsid w:val="0039543B"/>
    <w:rsid w:val="0039545B"/>
    <w:rsid w:val="0039552D"/>
    <w:rsid w:val="0039566C"/>
    <w:rsid w:val="003956B9"/>
    <w:rsid w:val="00395E0F"/>
    <w:rsid w:val="003960B4"/>
    <w:rsid w:val="00396229"/>
    <w:rsid w:val="003965B7"/>
    <w:rsid w:val="003965F7"/>
    <w:rsid w:val="0039680A"/>
    <w:rsid w:val="00396EA8"/>
    <w:rsid w:val="00396EDF"/>
    <w:rsid w:val="003971F2"/>
    <w:rsid w:val="003973E6"/>
    <w:rsid w:val="003976ED"/>
    <w:rsid w:val="003976F5"/>
    <w:rsid w:val="00397897"/>
    <w:rsid w:val="00397993"/>
    <w:rsid w:val="00397C28"/>
    <w:rsid w:val="00397D66"/>
    <w:rsid w:val="00397FC2"/>
    <w:rsid w:val="003A00F2"/>
    <w:rsid w:val="003A00F5"/>
    <w:rsid w:val="003A02F0"/>
    <w:rsid w:val="003A031B"/>
    <w:rsid w:val="003A0552"/>
    <w:rsid w:val="003A0690"/>
    <w:rsid w:val="003A07CA"/>
    <w:rsid w:val="003A07F8"/>
    <w:rsid w:val="003A0860"/>
    <w:rsid w:val="003A08D0"/>
    <w:rsid w:val="003A0960"/>
    <w:rsid w:val="003A096E"/>
    <w:rsid w:val="003A0BA0"/>
    <w:rsid w:val="003A0CEA"/>
    <w:rsid w:val="003A0F7A"/>
    <w:rsid w:val="003A1093"/>
    <w:rsid w:val="003A1195"/>
    <w:rsid w:val="003A134D"/>
    <w:rsid w:val="003A13A4"/>
    <w:rsid w:val="003A14FB"/>
    <w:rsid w:val="003A177D"/>
    <w:rsid w:val="003A17C9"/>
    <w:rsid w:val="003A193E"/>
    <w:rsid w:val="003A1A7E"/>
    <w:rsid w:val="003A1B01"/>
    <w:rsid w:val="003A1BB2"/>
    <w:rsid w:val="003A1CAF"/>
    <w:rsid w:val="003A1F14"/>
    <w:rsid w:val="003A2049"/>
    <w:rsid w:val="003A2095"/>
    <w:rsid w:val="003A2516"/>
    <w:rsid w:val="003A2AA0"/>
    <w:rsid w:val="003A2B5D"/>
    <w:rsid w:val="003A2C0A"/>
    <w:rsid w:val="003A2C1C"/>
    <w:rsid w:val="003A2CEB"/>
    <w:rsid w:val="003A2E0D"/>
    <w:rsid w:val="003A2EAE"/>
    <w:rsid w:val="003A2F31"/>
    <w:rsid w:val="003A2FBD"/>
    <w:rsid w:val="003A2FFA"/>
    <w:rsid w:val="003A3032"/>
    <w:rsid w:val="003A30E3"/>
    <w:rsid w:val="003A3109"/>
    <w:rsid w:val="003A31EB"/>
    <w:rsid w:val="003A363F"/>
    <w:rsid w:val="003A3795"/>
    <w:rsid w:val="003A38C8"/>
    <w:rsid w:val="003A38D2"/>
    <w:rsid w:val="003A3A57"/>
    <w:rsid w:val="003A3CD8"/>
    <w:rsid w:val="003A3CEA"/>
    <w:rsid w:val="003A3E1A"/>
    <w:rsid w:val="003A3E70"/>
    <w:rsid w:val="003A3EE9"/>
    <w:rsid w:val="003A419E"/>
    <w:rsid w:val="003A42E3"/>
    <w:rsid w:val="003A4327"/>
    <w:rsid w:val="003A4642"/>
    <w:rsid w:val="003A466A"/>
    <w:rsid w:val="003A4742"/>
    <w:rsid w:val="003A4967"/>
    <w:rsid w:val="003A4985"/>
    <w:rsid w:val="003A4BFE"/>
    <w:rsid w:val="003A4C2D"/>
    <w:rsid w:val="003A4E47"/>
    <w:rsid w:val="003A50B2"/>
    <w:rsid w:val="003A5217"/>
    <w:rsid w:val="003A52A4"/>
    <w:rsid w:val="003A52C0"/>
    <w:rsid w:val="003A546A"/>
    <w:rsid w:val="003A55FF"/>
    <w:rsid w:val="003A58E0"/>
    <w:rsid w:val="003A594A"/>
    <w:rsid w:val="003A5A68"/>
    <w:rsid w:val="003A5B5D"/>
    <w:rsid w:val="003A5BDC"/>
    <w:rsid w:val="003A5C94"/>
    <w:rsid w:val="003A6136"/>
    <w:rsid w:val="003A6197"/>
    <w:rsid w:val="003A63F5"/>
    <w:rsid w:val="003A6536"/>
    <w:rsid w:val="003A677B"/>
    <w:rsid w:val="003A67EA"/>
    <w:rsid w:val="003A6A56"/>
    <w:rsid w:val="003A6B28"/>
    <w:rsid w:val="003A6C22"/>
    <w:rsid w:val="003A6EB3"/>
    <w:rsid w:val="003A705C"/>
    <w:rsid w:val="003A7388"/>
    <w:rsid w:val="003A76D9"/>
    <w:rsid w:val="003A7772"/>
    <w:rsid w:val="003A7CB3"/>
    <w:rsid w:val="003A7CDF"/>
    <w:rsid w:val="003A7D74"/>
    <w:rsid w:val="003A7F44"/>
    <w:rsid w:val="003A7FD5"/>
    <w:rsid w:val="003B0082"/>
    <w:rsid w:val="003B0117"/>
    <w:rsid w:val="003B025E"/>
    <w:rsid w:val="003B039C"/>
    <w:rsid w:val="003B03DC"/>
    <w:rsid w:val="003B050D"/>
    <w:rsid w:val="003B0523"/>
    <w:rsid w:val="003B076A"/>
    <w:rsid w:val="003B0892"/>
    <w:rsid w:val="003B09F2"/>
    <w:rsid w:val="003B0C40"/>
    <w:rsid w:val="003B0E06"/>
    <w:rsid w:val="003B1206"/>
    <w:rsid w:val="003B12B4"/>
    <w:rsid w:val="003B12F4"/>
    <w:rsid w:val="003B1326"/>
    <w:rsid w:val="003B14BF"/>
    <w:rsid w:val="003B14DD"/>
    <w:rsid w:val="003B167D"/>
    <w:rsid w:val="003B1875"/>
    <w:rsid w:val="003B19C7"/>
    <w:rsid w:val="003B1B4A"/>
    <w:rsid w:val="003B1C67"/>
    <w:rsid w:val="003B1FAB"/>
    <w:rsid w:val="003B20F3"/>
    <w:rsid w:val="003B21F3"/>
    <w:rsid w:val="003B23F8"/>
    <w:rsid w:val="003B2475"/>
    <w:rsid w:val="003B25D7"/>
    <w:rsid w:val="003B2946"/>
    <w:rsid w:val="003B2DE3"/>
    <w:rsid w:val="003B2E53"/>
    <w:rsid w:val="003B2F40"/>
    <w:rsid w:val="003B33F8"/>
    <w:rsid w:val="003B3573"/>
    <w:rsid w:val="003B38D6"/>
    <w:rsid w:val="003B3A65"/>
    <w:rsid w:val="003B3A77"/>
    <w:rsid w:val="003B3AA1"/>
    <w:rsid w:val="003B3C19"/>
    <w:rsid w:val="003B3D5F"/>
    <w:rsid w:val="003B3F73"/>
    <w:rsid w:val="003B4022"/>
    <w:rsid w:val="003B41AA"/>
    <w:rsid w:val="003B43AD"/>
    <w:rsid w:val="003B4552"/>
    <w:rsid w:val="003B472D"/>
    <w:rsid w:val="003B49C4"/>
    <w:rsid w:val="003B4E51"/>
    <w:rsid w:val="003B500E"/>
    <w:rsid w:val="003B5305"/>
    <w:rsid w:val="003B530B"/>
    <w:rsid w:val="003B558C"/>
    <w:rsid w:val="003B5908"/>
    <w:rsid w:val="003B591B"/>
    <w:rsid w:val="003B5C35"/>
    <w:rsid w:val="003B5CF3"/>
    <w:rsid w:val="003B5D2E"/>
    <w:rsid w:val="003B5DEE"/>
    <w:rsid w:val="003B5E1D"/>
    <w:rsid w:val="003B5FB6"/>
    <w:rsid w:val="003B6001"/>
    <w:rsid w:val="003B6044"/>
    <w:rsid w:val="003B6256"/>
    <w:rsid w:val="003B62C9"/>
    <w:rsid w:val="003B633C"/>
    <w:rsid w:val="003B634F"/>
    <w:rsid w:val="003B6585"/>
    <w:rsid w:val="003B65AB"/>
    <w:rsid w:val="003B68F8"/>
    <w:rsid w:val="003B6A97"/>
    <w:rsid w:val="003B776F"/>
    <w:rsid w:val="003B7DFA"/>
    <w:rsid w:val="003B7EE2"/>
    <w:rsid w:val="003C019B"/>
    <w:rsid w:val="003C035C"/>
    <w:rsid w:val="003C0368"/>
    <w:rsid w:val="003C036E"/>
    <w:rsid w:val="003C0466"/>
    <w:rsid w:val="003C08DF"/>
    <w:rsid w:val="003C0E8F"/>
    <w:rsid w:val="003C0E96"/>
    <w:rsid w:val="003C12BC"/>
    <w:rsid w:val="003C13C1"/>
    <w:rsid w:val="003C16D0"/>
    <w:rsid w:val="003C1E1E"/>
    <w:rsid w:val="003C1EC7"/>
    <w:rsid w:val="003C1ED4"/>
    <w:rsid w:val="003C1F56"/>
    <w:rsid w:val="003C23BC"/>
    <w:rsid w:val="003C2731"/>
    <w:rsid w:val="003C2805"/>
    <w:rsid w:val="003C2BEC"/>
    <w:rsid w:val="003C2CA4"/>
    <w:rsid w:val="003C2CF9"/>
    <w:rsid w:val="003C2D93"/>
    <w:rsid w:val="003C2E6D"/>
    <w:rsid w:val="003C30CD"/>
    <w:rsid w:val="003C32ED"/>
    <w:rsid w:val="003C3369"/>
    <w:rsid w:val="003C346F"/>
    <w:rsid w:val="003C3537"/>
    <w:rsid w:val="003C35AC"/>
    <w:rsid w:val="003C3807"/>
    <w:rsid w:val="003C38E8"/>
    <w:rsid w:val="003C39F6"/>
    <w:rsid w:val="003C3A56"/>
    <w:rsid w:val="003C3B04"/>
    <w:rsid w:val="003C3D5D"/>
    <w:rsid w:val="003C3E86"/>
    <w:rsid w:val="003C458C"/>
    <w:rsid w:val="003C4826"/>
    <w:rsid w:val="003C490C"/>
    <w:rsid w:val="003C491E"/>
    <w:rsid w:val="003C49AD"/>
    <w:rsid w:val="003C4D27"/>
    <w:rsid w:val="003C4F4A"/>
    <w:rsid w:val="003C5126"/>
    <w:rsid w:val="003C55D7"/>
    <w:rsid w:val="003C56AB"/>
    <w:rsid w:val="003C57BD"/>
    <w:rsid w:val="003C58A7"/>
    <w:rsid w:val="003C5936"/>
    <w:rsid w:val="003C5DE8"/>
    <w:rsid w:val="003C6121"/>
    <w:rsid w:val="003C614A"/>
    <w:rsid w:val="003C61AA"/>
    <w:rsid w:val="003C62D6"/>
    <w:rsid w:val="003C63B4"/>
    <w:rsid w:val="003C6757"/>
    <w:rsid w:val="003C6966"/>
    <w:rsid w:val="003C6EF8"/>
    <w:rsid w:val="003C70A6"/>
    <w:rsid w:val="003C70D6"/>
    <w:rsid w:val="003C71AE"/>
    <w:rsid w:val="003C7296"/>
    <w:rsid w:val="003C7443"/>
    <w:rsid w:val="003C77AA"/>
    <w:rsid w:val="003C7921"/>
    <w:rsid w:val="003C795B"/>
    <w:rsid w:val="003C798F"/>
    <w:rsid w:val="003C7C0D"/>
    <w:rsid w:val="003C7D9F"/>
    <w:rsid w:val="003C7ED9"/>
    <w:rsid w:val="003D0083"/>
    <w:rsid w:val="003D03A5"/>
    <w:rsid w:val="003D0579"/>
    <w:rsid w:val="003D05D2"/>
    <w:rsid w:val="003D0761"/>
    <w:rsid w:val="003D1205"/>
    <w:rsid w:val="003D1284"/>
    <w:rsid w:val="003D1437"/>
    <w:rsid w:val="003D1456"/>
    <w:rsid w:val="003D156C"/>
    <w:rsid w:val="003D18D3"/>
    <w:rsid w:val="003D1C33"/>
    <w:rsid w:val="003D1C48"/>
    <w:rsid w:val="003D1D5A"/>
    <w:rsid w:val="003D1E07"/>
    <w:rsid w:val="003D2095"/>
    <w:rsid w:val="003D21AC"/>
    <w:rsid w:val="003D2409"/>
    <w:rsid w:val="003D2528"/>
    <w:rsid w:val="003D257E"/>
    <w:rsid w:val="003D2696"/>
    <w:rsid w:val="003D281B"/>
    <w:rsid w:val="003D2A25"/>
    <w:rsid w:val="003D2A81"/>
    <w:rsid w:val="003D2B50"/>
    <w:rsid w:val="003D2BA4"/>
    <w:rsid w:val="003D2EEF"/>
    <w:rsid w:val="003D3292"/>
    <w:rsid w:val="003D336A"/>
    <w:rsid w:val="003D345A"/>
    <w:rsid w:val="003D34B8"/>
    <w:rsid w:val="003D3874"/>
    <w:rsid w:val="003D3984"/>
    <w:rsid w:val="003D3B88"/>
    <w:rsid w:val="003D3BE9"/>
    <w:rsid w:val="003D3E53"/>
    <w:rsid w:val="003D41A2"/>
    <w:rsid w:val="003D4256"/>
    <w:rsid w:val="003D42B6"/>
    <w:rsid w:val="003D442B"/>
    <w:rsid w:val="003D457C"/>
    <w:rsid w:val="003D4714"/>
    <w:rsid w:val="003D4969"/>
    <w:rsid w:val="003D4B67"/>
    <w:rsid w:val="003D4B7A"/>
    <w:rsid w:val="003D4CB3"/>
    <w:rsid w:val="003D4E45"/>
    <w:rsid w:val="003D4FDA"/>
    <w:rsid w:val="003D5091"/>
    <w:rsid w:val="003D5196"/>
    <w:rsid w:val="003D54B6"/>
    <w:rsid w:val="003D54B8"/>
    <w:rsid w:val="003D5A5E"/>
    <w:rsid w:val="003D5DDC"/>
    <w:rsid w:val="003D5FB0"/>
    <w:rsid w:val="003D6066"/>
    <w:rsid w:val="003D611A"/>
    <w:rsid w:val="003D61FF"/>
    <w:rsid w:val="003D6525"/>
    <w:rsid w:val="003D6527"/>
    <w:rsid w:val="003D6626"/>
    <w:rsid w:val="003D6955"/>
    <w:rsid w:val="003D69CD"/>
    <w:rsid w:val="003D6C03"/>
    <w:rsid w:val="003D6DDA"/>
    <w:rsid w:val="003D6DF9"/>
    <w:rsid w:val="003D6F41"/>
    <w:rsid w:val="003D7069"/>
    <w:rsid w:val="003D7257"/>
    <w:rsid w:val="003D7316"/>
    <w:rsid w:val="003D7351"/>
    <w:rsid w:val="003D7450"/>
    <w:rsid w:val="003D7478"/>
    <w:rsid w:val="003D74BA"/>
    <w:rsid w:val="003D7605"/>
    <w:rsid w:val="003D764D"/>
    <w:rsid w:val="003D7877"/>
    <w:rsid w:val="003E00E1"/>
    <w:rsid w:val="003E019B"/>
    <w:rsid w:val="003E035E"/>
    <w:rsid w:val="003E0647"/>
    <w:rsid w:val="003E0706"/>
    <w:rsid w:val="003E077D"/>
    <w:rsid w:val="003E07B2"/>
    <w:rsid w:val="003E07BC"/>
    <w:rsid w:val="003E07EE"/>
    <w:rsid w:val="003E0AF6"/>
    <w:rsid w:val="003E0E56"/>
    <w:rsid w:val="003E10C8"/>
    <w:rsid w:val="003E1261"/>
    <w:rsid w:val="003E15A9"/>
    <w:rsid w:val="003E1697"/>
    <w:rsid w:val="003E16D4"/>
    <w:rsid w:val="003E1A56"/>
    <w:rsid w:val="003E1B1E"/>
    <w:rsid w:val="003E1C0A"/>
    <w:rsid w:val="003E1D52"/>
    <w:rsid w:val="003E1E0B"/>
    <w:rsid w:val="003E1E17"/>
    <w:rsid w:val="003E1F3C"/>
    <w:rsid w:val="003E1F9A"/>
    <w:rsid w:val="003E1FDD"/>
    <w:rsid w:val="003E20F2"/>
    <w:rsid w:val="003E218B"/>
    <w:rsid w:val="003E21B2"/>
    <w:rsid w:val="003E2271"/>
    <w:rsid w:val="003E2308"/>
    <w:rsid w:val="003E244D"/>
    <w:rsid w:val="003E2599"/>
    <w:rsid w:val="003E25D0"/>
    <w:rsid w:val="003E293C"/>
    <w:rsid w:val="003E2B48"/>
    <w:rsid w:val="003E2C19"/>
    <w:rsid w:val="003E3001"/>
    <w:rsid w:val="003E332F"/>
    <w:rsid w:val="003E3391"/>
    <w:rsid w:val="003E33C4"/>
    <w:rsid w:val="003E3474"/>
    <w:rsid w:val="003E3A38"/>
    <w:rsid w:val="003E3D08"/>
    <w:rsid w:val="003E3D96"/>
    <w:rsid w:val="003E3E13"/>
    <w:rsid w:val="003E44E2"/>
    <w:rsid w:val="003E4662"/>
    <w:rsid w:val="003E46AB"/>
    <w:rsid w:val="003E4928"/>
    <w:rsid w:val="003E49E1"/>
    <w:rsid w:val="003E4C45"/>
    <w:rsid w:val="003E4FCD"/>
    <w:rsid w:val="003E5078"/>
    <w:rsid w:val="003E5282"/>
    <w:rsid w:val="003E546A"/>
    <w:rsid w:val="003E55D2"/>
    <w:rsid w:val="003E58A9"/>
    <w:rsid w:val="003E5962"/>
    <w:rsid w:val="003E5B9B"/>
    <w:rsid w:val="003E5C00"/>
    <w:rsid w:val="003E5DC0"/>
    <w:rsid w:val="003E5E8C"/>
    <w:rsid w:val="003E612B"/>
    <w:rsid w:val="003E625B"/>
    <w:rsid w:val="003E6404"/>
    <w:rsid w:val="003E656D"/>
    <w:rsid w:val="003E663D"/>
    <w:rsid w:val="003E672A"/>
    <w:rsid w:val="003E6816"/>
    <w:rsid w:val="003E69CD"/>
    <w:rsid w:val="003E700A"/>
    <w:rsid w:val="003E707F"/>
    <w:rsid w:val="003E71AF"/>
    <w:rsid w:val="003E7229"/>
    <w:rsid w:val="003E736D"/>
    <w:rsid w:val="003E73EF"/>
    <w:rsid w:val="003E77A1"/>
    <w:rsid w:val="003E7850"/>
    <w:rsid w:val="003E7A11"/>
    <w:rsid w:val="003E7A24"/>
    <w:rsid w:val="003E7D5F"/>
    <w:rsid w:val="003E7E08"/>
    <w:rsid w:val="003E7EA6"/>
    <w:rsid w:val="003E7ED9"/>
    <w:rsid w:val="003E7EE9"/>
    <w:rsid w:val="003E7F4D"/>
    <w:rsid w:val="003F0100"/>
    <w:rsid w:val="003F0129"/>
    <w:rsid w:val="003F0196"/>
    <w:rsid w:val="003F0323"/>
    <w:rsid w:val="003F03A5"/>
    <w:rsid w:val="003F0605"/>
    <w:rsid w:val="003F0732"/>
    <w:rsid w:val="003F0B49"/>
    <w:rsid w:val="003F0BC1"/>
    <w:rsid w:val="003F0DD2"/>
    <w:rsid w:val="003F0E04"/>
    <w:rsid w:val="003F0EBB"/>
    <w:rsid w:val="003F1008"/>
    <w:rsid w:val="003F10AB"/>
    <w:rsid w:val="003F175D"/>
    <w:rsid w:val="003F186B"/>
    <w:rsid w:val="003F1A03"/>
    <w:rsid w:val="003F1D05"/>
    <w:rsid w:val="003F1DEC"/>
    <w:rsid w:val="003F1E16"/>
    <w:rsid w:val="003F1E61"/>
    <w:rsid w:val="003F20A5"/>
    <w:rsid w:val="003F211A"/>
    <w:rsid w:val="003F2121"/>
    <w:rsid w:val="003F2163"/>
    <w:rsid w:val="003F2314"/>
    <w:rsid w:val="003F2352"/>
    <w:rsid w:val="003F235B"/>
    <w:rsid w:val="003F2544"/>
    <w:rsid w:val="003F26C9"/>
    <w:rsid w:val="003F2776"/>
    <w:rsid w:val="003F2C00"/>
    <w:rsid w:val="003F2CA9"/>
    <w:rsid w:val="003F2CC5"/>
    <w:rsid w:val="003F33EB"/>
    <w:rsid w:val="003F367B"/>
    <w:rsid w:val="003F3DC4"/>
    <w:rsid w:val="003F4030"/>
    <w:rsid w:val="003F40B3"/>
    <w:rsid w:val="003F41B2"/>
    <w:rsid w:val="003F423F"/>
    <w:rsid w:val="003F4315"/>
    <w:rsid w:val="003F4341"/>
    <w:rsid w:val="003F449E"/>
    <w:rsid w:val="003F4537"/>
    <w:rsid w:val="003F46C3"/>
    <w:rsid w:val="003F47F8"/>
    <w:rsid w:val="003F4848"/>
    <w:rsid w:val="003F48CE"/>
    <w:rsid w:val="003F49FA"/>
    <w:rsid w:val="003F4E75"/>
    <w:rsid w:val="003F4F41"/>
    <w:rsid w:val="003F4F54"/>
    <w:rsid w:val="003F50E8"/>
    <w:rsid w:val="003F51F0"/>
    <w:rsid w:val="003F5206"/>
    <w:rsid w:val="003F5294"/>
    <w:rsid w:val="003F574E"/>
    <w:rsid w:val="003F5958"/>
    <w:rsid w:val="003F59C1"/>
    <w:rsid w:val="003F5D76"/>
    <w:rsid w:val="003F6062"/>
    <w:rsid w:val="003F60E1"/>
    <w:rsid w:val="003F620B"/>
    <w:rsid w:val="003F6758"/>
    <w:rsid w:val="003F67DD"/>
    <w:rsid w:val="003F67E4"/>
    <w:rsid w:val="003F68C2"/>
    <w:rsid w:val="003F68EB"/>
    <w:rsid w:val="003F6BE1"/>
    <w:rsid w:val="003F6EDE"/>
    <w:rsid w:val="003F721D"/>
    <w:rsid w:val="003F7454"/>
    <w:rsid w:val="003F75AD"/>
    <w:rsid w:val="003F7739"/>
    <w:rsid w:val="003F777C"/>
    <w:rsid w:val="003F78BF"/>
    <w:rsid w:val="003F78DF"/>
    <w:rsid w:val="003F79C7"/>
    <w:rsid w:val="00400271"/>
    <w:rsid w:val="004003BE"/>
    <w:rsid w:val="004005C3"/>
    <w:rsid w:val="0040091F"/>
    <w:rsid w:val="00400940"/>
    <w:rsid w:val="00400A8B"/>
    <w:rsid w:val="00400E34"/>
    <w:rsid w:val="004012D0"/>
    <w:rsid w:val="00401329"/>
    <w:rsid w:val="00401A74"/>
    <w:rsid w:val="00401ED3"/>
    <w:rsid w:val="00402157"/>
    <w:rsid w:val="0040257F"/>
    <w:rsid w:val="004025F6"/>
    <w:rsid w:val="00402605"/>
    <w:rsid w:val="00402657"/>
    <w:rsid w:val="00402716"/>
    <w:rsid w:val="004029D0"/>
    <w:rsid w:val="00402CA9"/>
    <w:rsid w:val="00402E15"/>
    <w:rsid w:val="00402E7E"/>
    <w:rsid w:val="00402EB8"/>
    <w:rsid w:val="00403016"/>
    <w:rsid w:val="004030C7"/>
    <w:rsid w:val="004030C8"/>
    <w:rsid w:val="00403223"/>
    <w:rsid w:val="0040324F"/>
    <w:rsid w:val="00403334"/>
    <w:rsid w:val="0040356F"/>
    <w:rsid w:val="00403677"/>
    <w:rsid w:val="004039EB"/>
    <w:rsid w:val="00403B20"/>
    <w:rsid w:val="00403B66"/>
    <w:rsid w:val="00403B78"/>
    <w:rsid w:val="00403C42"/>
    <w:rsid w:val="00404268"/>
    <w:rsid w:val="004045B4"/>
    <w:rsid w:val="004047E6"/>
    <w:rsid w:val="00404B41"/>
    <w:rsid w:val="00404B98"/>
    <w:rsid w:val="00404CD5"/>
    <w:rsid w:val="004050E2"/>
    <w:rsid w:val="00405144"/>
    <w:rsid w:val="00405257"/>
    <w:rsid w:val="00405349"/>
    <w:rsid w:val="00405366"/>
    <w:rsid w:val="004056FA"/>
    <w:rsid w:val="00405993"/>
    <w:rsid w:val="00405B5D"/>
    <w:rsid w:val="00405B96"/>
    <w:rsid w:val="00405F6E"/>
    <w:rsid w:val="00405FB3"/>
    <w:rsid w:val="0040600F"/>
    <w:rsid w:val="0040680B"/>
    <w:rsid w:val="00406951"/>
    <w:rsid w:val="00406A35"/>
    <w:rsid w:val="00406A9C"/>
    <w:rsid w:val="00406B6E"/>
    <w:rsid w:val="00406B78"/>
    <w:rsid w:val="0040725E"/>
    <w:rsid w:val="004072B1"/>
    <w:rsid w:val="0040734D"/>
    <w:rsid w:val="00407354"/>
    <w:rsid w:val="004076FA"/>
    <w:rsid w:val="0040789B"/>
    <w:rsid w:val="00407A65"/>
    <w:rsid w:val="00407ACB"/>
    <w:rsid w:val="00407BAB"/>
    <w:rsid w:val="00407F2F"/>
    <w:rsid w:val="00407F39"/>
    <w:rsid w:val="00407FC3"/>
    <w:rsid w:val="00410029"/>
    <w:rsid w:val="00410071"/>
    <w:rsid w:val="00410484"/>
    <w:rsid w:val="00410CCB"/>
    <w:rsid w:val="00410E5F"/>
    <w:rsid w:val="00410EFA"/>
    <w:rsid w:val="004113FA"/>
    <w:rsid w:val="0041142B"/>
    <w:rsid w:val="0041146B"/>
    <w:rsid w:val="0041163F"/>
    <w:rsid w:val="0041167D"/>
    <w:rsid w:val="00411793"/>
    <w:rsid w:val="004119D1"/>
    <w:rsid w:val="00411BF2"/>
    <w:rsid w:val="00411C0D"/>
    <w:rsid w:val="00411FE0"/>
    <w:rsid w:val="0041205A"/>
    <w:rsid w:val="0041258A"/>
    <w:rsid w:val="00412798"/>
    <w:rsid w:val="00412AA9"/>
    <w:rsid w:val="00412C40"/>
    <w:rsid w:val="004131AB"/>
    <w:rsid w:val="00413380"/>
    <w:rsid w:val="004133CC"/>
    <w:rsid w:val="00413519"/>
    <w:rsid w:val="0041358A"/>
    <w:rsid w:val="004137CB"/>
    <w:rsid w:val="0041387D"/>
    <w:rsid w:val="00413894"/>
    <w:rsid w:val="004139D5"/>
    <w:rsid w:val="00413B0E"/>
    <w:rsid w:val="00413F64"/>
    <w:rsid w:val="004142C6"/>
    <w:rsid w:val="00414360"/>
    <w:rsid w:val="004143F5"/>
    <w:rsid w:val="0041457B"/>
    <w:rsid w:val="004145B4"/>
    <w:rsid w:val="00414882"/>
    <w:rsid w:val="00414930"/>
    <w:rsid w:val="00414C9B"/>
    <w:rsid w:val="00414E06"/>
    <w:rsid w:val="004151C9"/>
    <w:rsid w:val="004154D6"/>
    <w:rsid w:val="00415707"/>
    <w:rsid w:val="00415741"/>
    <w:rsid w:val="00415756"/>
    <w:rsid w:val="004159F2"/>
    <w:rsid w:val="00415A8B"/>
    <w:rsid w:val="00415AF9"/>
    <w:rsid w:val="00415CAF"/>
    <w:rsid w:val="00415DCA"/>
    <w:rsid w:val="00415E22"/>
    <w:rsid w:val="00415E30"/>
    <w:rsid w:val="00415F8F"/>
    <w:rsid w:val="0041601A"/>
    <w:rsid w:val="00416021"/>
    <w:rsid w:val="00416114"/>
    <w:rsid w:val="0041636E"/>
    <w:rsid w:val="00416404"/>
    <w:rsid w:val="00416772"/>
    <w:rsid w:val="00416C7D"/>
    <w:rsid w:val="00416DE3"/>
    <w:rsid w:val="00416ED5"/>
    <w:rsid w:val="004174A1"/>
    <w:rsid w:val="004176C9"/>
    <w:rsid w:val="00417740"/>
    <w:rsid w:val="0041794E"/>
    <w:rsid w:val="00417A0C"/>
    <w:rsid w:val="00417B94"/>
    <w:rsid w:val="00417C37"/>
    <w:rsid w:val="00417DA7"/>
    <w:rsid w:val="00417DD2"/>
    <w:rsid w:val="0042007F"/>
    <w:rsid w:val="004200ED"/>
    <w:rsid w:val="004201E4"/>
    <w:rsid w:val="0042049E"/>
    <w:rsid w:val="00420666"/>
    <w:rsid w:val="00420991"/>
    <w:rsid w:val="004209E3"/>
    <w:rsid w:val="00420A4C"/>
    <w:rsid w:val="00420B68"/>
    <w:rsid w:val="00420D3C"/>
    <w:rsid w:val="00420F23"/>
    <w:rsid w:val="00420F37"/>
    <w:rsid w:val="00420F96"/>
    <w:rsid w:val="00421093"/>
    <w:rsid w:val="00421212"/>
    <w:rsid w:val="00421447"/>
    <w:rsid w:val="0042146F"/>
    <w:rsid w:val="00421473"/>
    <w:rsid w:val="0042173F"/>
    <w:rsid w:val="00421967"/>
    <w:rsid w:val="0042196E"/>
    <w:rsid w:val="00421C22"/>
    <w:rsid w:val="00421D82"/>
    <w:rsid w:val="00421ECF"/>
    <w:rsid w:val="0042219B"/>
    <w:rsid w:val="004223C2"/>
    <w:rsid w:val="004224B7"/>
    <w:rsid w:val="004224DA"/>
    <w:rsid w:val="004224F5"/>
    <w:rsid w:val="00422C26"/>
    <w:rsid w:val="0042313B"/>
    <w:rsid w:val="004231F5"/>
    <w:rsid w:val="00423237"/>
    <w:rsid w:val="0042348B"/>
    <w:rsid w:val="0042374E"/>
    <w:rsid w:val="00423AB7"/>
    <w:rsid w:val="00423AE7"/>
    <w:rsid w:val="00423BA3"/>
    <w:rsid w:val="00423BB9"/>
    <w:rsid w:val="00423DC0"/>
    <w:rsid w:val="00423E8B"/>
    <w:rsid w:val="00424034"/>
    <w:rsid w:val="00424198"/>
    <w:rsid w:val="004241F4"/>
    <w:rsid w:val="0042483F"/>
    <w:rsid w:val="00424A1A"/>
    <w:rsid w:val="00424BCA"/>
    <w:rsid w:val="00424BCD"/>
    <w:rsid w:val="00424C9A"/>
    <w:rsid w:val="00424E4B"/>
    <w:rsid w:val="004250C0"/>
    <w:rsid w:val="0042517F"/>
    <w:rsid w:val="0042526F"/>
    <w:rsid w:val="00425300"/>
    <w:rsid w:val="004253EF"/>
    <w:rsid w:val="0042548B"/>
    <w:rsid w:val="004258B8"/>
    <w:rsid w:val="004259DF"/>
    <w:rsid w:val="00425AC5"/>
    <w:rsid w:val="00425B00"/>
    <w:rsid w:val="00425C81"/>
    <w:rsid w:val="00425D05"/>
    <w:rsid w:val="00425F65"/>
    <w:rsid w:val="00425F82"/>
    <w:rsid w:val="004260D6"/>
    <w:rsid w:val="00426169"/>
    <w:rsid w:val="0042652D"/>
    <w:rsid w:val="0042670F"/>
    <w:rsid w:val="004268A0"/>
    <w:rsid w:val="00426AE9"/>
    <w:rsid w:val="00426AEC"/>
    <w:rsid w:val="00426BE8"/>
    <w:rsid w:val="00426DD2"/>
    <w:rsid w:val="00427048"/>
    <w:rsid w:val="00427071"/>
    <w:rsid w:val="004271A2"/>
    <w:rsid w:val="004271E7"/>
    <w:rsid w:val="00427310"/>
    <w:rsid w:val="004274A5"/>
    <w:rsid w:val="004274D1"/>
    <w:rsid w:val="004276A8"/>
    <w:rsid w:val="00427ADB"/>
    <w:rsid w:val="00427AF2"/>
    <w:rsid w:val="00427C68"/>
    <w:rsid w:val="00430561"/>
    <w:rsid w:val="004306E5"/>
    <w:rsid w:val="00430838"/>
    <w:rsid w:val="00430938"/>
    <w:rsid w:val="004309A6"/>
    <w:rsid w:val="00431023"/>
    <w:rsid w:val="004311A1"/>
    <w:rsid w:val="0043133D"/>
    <w:rsid w:val="00431511"/>
    <w:rsid w:val="00431554"/>
    <w:rsid w:val="0043178E"/>
    <w:rsid w:val="0043198F"/>
    <w:rsid w:val="00431BC2"/>
    <w:rsid w:val="00431EF0"/>
    <w:rsid w:val="00431F07"/>
    <w:rsid w:val="00432061"/>
    <w:rsid w:val="0043231D"/>
    <w:rsid w:val="00432382"/>
    <w:rsid w:val="004323FD"/>
    <w:rsid w:val="0043240A"/>
    <w:rsid w:val="004324B8"/>
    <w:rsid w:val="0043280E"/>
    <w:rsid w:val="0043281D"/>
    <w:rsid w:val="00432AFC"/>
    <w:rsid w:val="00432C4B"/>
    <w:rsid w:val="00432F2B"/>
    <w:rsid w:val="00432FE6"/>
    <w:rsid w:val="0043303C"/>
    <w:rsid w:val="004332CE"/>
    <w:rsid w:val="004334A0"/>
    <w:rsid w:val="004335A9"/>
    <w:rsid w:val="004335AE"/>
    <w:rsid w:val="0043370E"/>
    <w:rsid w:val="00433818"/>
    <w:rsid w:val="00433847"/>
    <w:rsid w:val="00433A20"/>
    <w:rsid w:val="00434055"/>
    <w:rsid w:val="0043414D"/>
    <w:rsid w:val="0043419E"/>
    <w:rsid w:val="004347B3"/>
    <w:rsid w:val="00434820"/>
    <w:rsid w:val="00434923"/>
    <w:rsid w:val="00434A64"/>
    <w:rsid w:val="00434BA6"/>
    <w:rsid w:val="00434CA7"/>
    <w:rsid w:val="00434E82"/>
    <w:rsid w:val="004350EA"/>
    <w:rsid w:val="00435688"/>
    <w:rsid w:val="00435958"/>
    <w:rsid w:val="0043597F"/>
    <w:rsid w:val="00435E95"/>
    <w:rsid w:val="00436070"/>
    <w:rsid w:val="00436207"/>
    <w:rsid w:val="00436379"/>
    <w:rsid w:val="004363C4"/>
    <w:rsid w:val="004366AB"/>
    <w:rsid w:val="00436756"/>
    <w:rsid w:val="004367B7"/>
    <w:rsid w:val="00436843"/>
    <w:rsid w:val="004368FD"/>
    <w:rsid w:val="00436B4C"/>
    <w:rsid w:val="00436BCA"/>
    <w:rsid w:val="00436D7E"/>
    <w:rsid w:val="00436D86"/>
    <w:rsid w:val="00436E15"/>
    <w:rsid w:val="00436F9E"/>
    <w:rsid w:val="0043710C"/>
    <w:rsid w:val="00437169"/>
    <w:rsid w:val="004371AC"/>
    <w:rsid w:val="004372CD"/>
    <w:rsid w:val="0043745B"/>
    <w:rsid w:val="00437775"/>
    <w:rsid w:val="00437D6F"/>
    <w:rsid w:val="0044006D"/>
    <w:rsid w:val="004400B1"/>
    <w:rsid w:val="0044016B"/>
    <w:rsid w:val="004402E9"/>
    <w:rsid w:val="004407BD"/>
    <w:rsid w:val="00440881"/>
    <w:rsid w:val="00440B7D"/>
    <w:rsid w:val="0044113C"/>
    <w:rsid w:val="00441278"/>
    <w:rsid w:val="004414D5"/>
    <w:rsid w:val="00441549"/>
    <w:rsid w:val="00441824"/>
    <w:rsid w:val="00441B17"/>
    <w:rsid w:val="00441B7A"/>
    <w:rsid w:val="00441D73"/>
    <w:rsid w:val="00441E4C"/>
    <w:rsid w:val="00441FF5"/>
    <w:rsid w:val="0044217F"/>
    <w:rsid w:val="004422C0"/>
    <w:rsid w:val="004423F3"/>
    <w:rsid w:val="004425DC"/>
    <w:rsid w:val="00442935"/>
    <w:rsid w:val="00442AD2"/>
    <w:rsid w:val="00442B12"/>
    <w:rsid w:val="00442B94"/>
    <w:rsid w:val="00442C3A"/>
    <w:rsid w:val="00442E52"/>
    <w:rsid w:val="00442EBE"/>
    <w:rsid w:val="004430E8"/>
    <w:rsid w:val="004436B2"/>
    <w:rsid w:val="004436F6"/>
    <w:rsid w:val="00443907"/>
    <w:rsid w:val="00443AE5"/>
    <w:rsid w:val="00443DCE"/>
    <w:rsid w:val="0044437E"/>
    <w:rsid w:val="004443F8"/>
    <w:rsid w:val="004444E0"/>
    <w:rsid w:val="004445A5"/>
    <w:rsid w:val="004445B6"/>
    <w:rsid w:val="00444731"/>
    <w:rsid w:val="00444867"/>
    <w:rsid w:val="004448E0"/>
    <w:rsid w:val="00444A71"/>
    <w:rsid w:val="00444A89"/>
    <w:rsid w:val="00444D9B"/>
    <w:rsid w:val="00444EC7"/>
    <w:rsid w:val="00444F20"/>
    <w:rsid w:val="0044501F"/>
    <w:rsid w:val="0044502F"/>
    <w:rsid w:val="00445079"/>
    <w:rsid w:val="004457C2"/>
    <w:rsid w:val="00445AAD"/>
    <w:rsid w:val="00445B4F"/>
    <w:rsid w:val="00445D57"/>
    <w:rsid w:val="00445F7E"/>
    <w:rsid w:val="00446185"/>
    <w:rsid w:val="004462C1"/>
    <w:rsid w:val="004462D2"/>
    <w:rsid w:val="00446A65"/>
    <w:rsid w:val="00446AB4"/>
    <w:rsid w:val="00446BB2"/>
    <w:rsid w:val="00446BE9"/>
    <w:rsid w:val="00446E7C"/>
    <w:rsid w:val="00447001"/>
    <w:rsid w:val="0044724C"/>
    <w:rsid w:val="00447380"/>
    <w:rsid w:val="00447596"/>
    <w:rsid w:val="00447995"/>
    <w:rsid w:val="004479AB"/>
    <w:rsid w:val="004479DC"/>
    <w:rsid w:val="00447BD4"/>
    <w:rsid w:val="00447FE9"/>
    <w:rsid w:val="004504EA"/>
    <w:rsid w:val="0045061D"/>
    <w:rsid w:val="00450678"/>
    <w:rsid w:val="004507AB"/>
    <w:rsid w:val="00450909"/>
    <w:rsid w:val="00450BA6"/>
    <w:rsid w:val="00450D74"/>
    <w:rsid w:val="00450F4A"/>
    <w:rsid w:val="00450F8E"/>
    <w:rsid w:val="004510B0"/>
    <w:rsid w:val="00451142"/>
    <w:rsid w:val="004511EE"/>
    <w:rsid w:val="00451222"/>
    <w:rsid w:val="00451241"/>
    <w:rsid w:val="004513D1"/>
    <w:rsid w:val="004514E9"/>
    <w:rsid w:val="00451504"/>
    <w:rsid w:val="004518CE"/>
    <w:rsid w:val="00451A43"/>
    <w:rsid w:val="00451B6D"/>
    <w:rsid w:val="00451ECB"/>
    <w:rsid w:val="00451F82"/>
    <w:rsid w:val="00452251"/>
    <w:rsid w:val="00452674"/>
    <w:rsid w:val="004526B4"/>
    <w:rsid w:val="00452A61"/>
    <w:rsid w:val="00452AA9"/>
    <w:rsid w:val="00453235"/>
    <w:rsid w:val="00453250"/>
    <w:rsid w:val="0045333A"/>
    <w:rsid w:val="0045343B"/>
    <w:rsid w:val="00453C37"/>
    <w:rsid w:val="00453F80"/>
    <w:rsid w:val="0045407D"/>
    <w:rsid w:val="0045419E"/>
    <w:rsid w:val="004541C6"/>
    <w:rsid w:val="004542AD"/>
    <w:rsid w:val="004543E6"/>
    <w:rsid w:val="0045461C"/>
    <w:rsid w:val="00454717"/>
    <w:rsid w:val="0045481C"/>
    <w:rsid w:val="00454891"/>
    <w:rsid w:val="00454AFE"/>
    <w:rsid w:val="00454C58"/>
    <w:rsid w:val="00454D97"/>
    <w:rsid w:val="00454DB2"/>
    <w:rsid w:val="00454E99"/>
    <w:rsid w:val="0045505F"/>
    <w:rsid w:val="004552C3"/>
    <w:rsid w:val="00455447"/>
    <w:rsid w:val="00455458"/>
    <w:rsid w:val="00455603"/>
    <w:rsid w:val="004558F0"/>
    <w:rsid w:val="00455983"/>
    <w:rsid w:val="00455E0A"/>
    <w:rsid w:val="00455EBF"/>
    <w:rsid w:val="00456081"/>
    <w:rsid w:val="004560F2"/>
    <w:rsid w:val="004561A3"/>
    <w:rsid w:val="0045623B"/>
    <w:rsid w:val="00456491"/>
    <w:rsid w:val="004567CF"/>
    <w:rsid w:val="004568FB"/>
    <w:rsid w:val="004569E3"/>
    <w:rsid w:val="00456AA6"/>
    <w:rsid w:val="00456BB3"/>
    <w:rsid w:val="00456E58"/>
    <w:rsid w:val="004570E2"/>
    <w:rsid w:val="00457251"/>
    <w:rsid w:val="004573E5"/>
    <w:rsid w:val="00457432"/>
    <w:rsid w:val="004574B5"/>
    <w:rsid w:val="00457875"/>
    <w:rsid w:val="00457B6E"/>
    <w:rsid w:val="0045A2E9"/>
    <w:rsid w:val="00460014"/>
    <w:rsid w:val="0046028D"/>
    <w:rsid w:val="004602F7"/>
    <w:rsid w:val="004603EF"/>
    <w:rsid w:val="00460725"/>
    <w:rsid w:val="00460924"/>
    <w:rsid w:val="00460989"/>
    <w:rsid w:val="00460DF0"/>
    <w:rsid w:val="00460E8A"/>
    <w:rsid w:val="00460EF5"/>
    <w:rsid w:val="0046109E"/>
    <w:rsid w:val="004613D0"/>
    <w:rsid w:val="0046159F"/>
    <w:rsid w:val="0046174A"/>
    <w:rsid w:val="0046174E"/>
    <w:rsid w:val="00461A50"/>
    <w:rsid w:val="00461AE9"/>
    <w:rsid w:val="00461C48"/>
    <w:rsid w:val="00462113"/>
    <w:rsid w:val="0046260D"/>
    <w:rsid w:val="00462819"/>
    <w:rsid w:val="004628E8"/>
    <w:rsid w:val="004629DC"/>
    <w:rsid w:val="00462AB8"/>
    <w:rsid w:val="00462C3F"/>
    <w:rsid w:val="00462C5B"/>
    <w:rsid w:val="00462DB8"/>
    <w:rsid w:val="00462EC3"/>
    <w:rsid w:val="00462FCB"/>
    <w:rsid w:val="0046313F"/>
    <w:rsid w:val="004632C4"/>
    <w:rsid w:val="0046346C"/>
    <w:rsid w:val="00463545"/>
    <w:rsid w:val="0046355D"/>
    <w:rsid w:val="004636B7"/>
    <w:rsid w:val="004638BD"/>
    <w:rsid w:val="004638FB"/>
    <w:rsid w:val="00463BF1"/>
    <w:rsid w:val="00463D7E"/>
    <w:rsid w:val="00463DAF"/>
    <w:rsid w:val="00463E2A"/>
    <w:rsid w:val="00463FF1"/>
    <w:rsid w:val="00464091"/>
    <w:rsid w:val="004640B2"/>
    <w:rsid w:val="0046470E"/>
    <w:rsid w:val="004648F5"/>
    <w:rsid w:val="004649EB"/>
    <w:rsid w:val="00464D53"/>
    <w:rsid w:val="00464D82"/>
    <w:rsid w:val="00464D9D"/>
    <w:rsid w:val="00464E38"/>
    <w:rsid w:val="004650F8"/>
    <w:rsid w:val="0046517F"/>
    <w:rsid w:val="00465596"/>
    <w:rsid w:val="004655E9"/>
    <w:rsid w:val="004655EB"/>
    <w:rsid w:val="00465709"/>
    <w:rsid w:val="004657C8"/>
    <w:rsid w:val="004658F4"/>
    <w:rsid w:val="00465A9F"/>
    <w:rsid w:val="00465B52"/>
    <w:rsid w:val="00465DBF"/>
    <w:rsid w:val="00465E7C"/>
    <w:rsid w:val="00465EB5"/>
    <w:rsid w:val="00466050"/>
    <w:rsid w:val="0046655B"/>
    <w:rsid w:val="004669EA"/>
    <w:rsid w:val="00466D61"/>
    <w:rsid w:val="00466DFF"/>
    <w:rsid w:val="00467058"/>
    <w:rsid w:val="004672A9"/>
    <w:rsid w:val="00467318"/>
    <w:rsid w:val="004679B5"/>
    <w:rsid w:val="004679C7"/>
    <w:rsid w:val="00467AE0"/>
    <w:rsid w:val="00467C24"/>
    <w:rsid w:val="00467C99"/>
    <w:rsid w:val="00467E1D"/>
    <w:rsid w:val="00470284"/>
    <w:rsid w:val="00470335"/>
    <w:rsid w:val="004704A9"/>
    <w:rsid w:val="00470996"/>
    <w:rsid w:val="004709C4"/>
    <w:rsid w:val="00470BAA"/>
    <w:rsid w:val="00470BD8"/>
    <w:rsid w:val="00470C95"/>
    <w:rsid w:val="00470E7F"/>
    <w:rsid w:val="00470EC9"/>
    <w:rsid w:val="004710D1"/>
    <w:rsid w:val="004711DA"/>
    <w:rsid w:val="00471254"/>
    <w:rsid w:val="004712AB"/>
    <w:rsid w:val="004712E8"/>
    <w:rsid w:val="00471380"/>
    <w:rsid w:val="0047174A"/>
    <w:rsid w:val="004717A3"/>
    <w:rsid w:val="004719FC"/>
    <w:rsid w:val="00471C03"/>
    <w:rsid w:val="00471D71"/>
    <w:rsid w:val="00471D78"/>
    <w:rsid w:val="00471DDB"/>
    <w:rsid w:val="00471F04"/>
    <w:rsid w:val="00471F1A"/>
    <w:rsid w:val="00471F1E"/>
    <w:rsid w:val="00472340"/>
    <w:rsid w:val="00472378"/>
    <w:rsid w:val="0047237D"/>
    <w:rsid w:val="004723CF"/>
    <w:rsid w:val="004728C7"/>
    <w:rsid w:val="00472C64"/>
    <w:rsid w:val="00472D81"/>
    <w:rsid w:val="0047346D"/>
    <w:rsid w:val="00473570"/>
    <w:rsid w:val="00473810"/>
    <w:rsid w:val="004738F7"/>
    <w:rsid w:val="00473B29"/>
    <w:rsid w:val="00473C74"/>
    <w:rsid w:val="00473CA5"/>
    <w:rsid w:val="00474069"/>
    <w:rsid w:val="00474206"/>
    <w:rsid w:val="00474210"/>
    <w:rsid w:val="00474394"/>
    <w:rsid w:val="0047439A"/>
    <w:rsid w:val="004743E6"/>
    <w:rsid w:val="00474477"/>
    <w:rsid w:val="00474698"/>
    <w:rsid w:val="00474724"/>
    <w:rsid w:val="00474C73"/>
    <w:rsid w:val="00474E4D"/>
    <w:rsid w:val="00475171"/>
    <w:rsid w:val="004752FD"/>
    <w:rsid w:val="00475338"/>
    <w:rsid w:val="004753BB"/>
    <w:rsid w:val="004754A4"/>
    <w:rsid w:val="0047572F"/>
    <w:rsid w:val="00475805"/>
    <w:rsid w:val="004758BA"/>
    <w:rsid w:val="00475A74"/>
    <w:rsid w:val="00475BCC"/>
    <w:rsid w:val="00475D03"/>
    <w:rsid w:val="00475E59"/>
    <w:rsid w:val="00475E62"/>
    <w:rsid w:val="004760D4"/>
    <w:rsid w:val="004761AF"/>
    <w:rsid w:val="00476281"/>
    <w:rsid w:val="00476621"/>
    <w:rsid w:val="0047663E"/>
    <w:rsid w:val="00476A36"/>
    <w:rsid w:val="00476BA6"/>
    <w:rsid w:val="00476E91"/>
    <w:rsid w:val="00476ECD"/>
    <w:rsid w:val="004770F0"/>
    <w:rsid w:val="0047735B"/>
    <w:rsid w:val="004773D1"/>
    <w:rsid w:val="00477498"/>
    <w:rsid w:val="004775B9"/>
    <w:rsid w:val="004775C5"/>
    <w:rsid w:val="004775CF"/>
    <w:rsid w:val="004777B9"/>
    <w:rsid w:val="004777F3"/>
    <w:rsid w:val="00477864"/>
    <w:rsid w:val="00477910"/>
    <w:rsid w:val="00477A9F"/>
    <w:rsid w:val="00477C05"/>
    <w:rsid w:val="00477DD2"/>
    <w:rsid w:val="00480283"/>
    <w:rsid w:val="00480411"/>
    <w:rsid w:val="00480581"/>
    <w:rsid w:val="004805D6"/>
    <w:rsid w:val="0048068E"/>
    <w:rsid w:val="004809F7"/>
    <w:rsid w:val="00480CE8"/>
    <w:rsid w:val="00480F4C"/>
    <w:rsid w:val="004810EB"/>
    <w:rsid w:val="00481124"/>
    <w:rsid w:val="004812A1"/>
    <w:rsid w:val="00481478"/>
    <w:rsid w:val="004814FE"/>
    <w:rsid w:val="00481683"/>
    <w:rsid w:val="004816CE"/>
    <w:rsid w:val="00481791"/>
    <w:rsid w:val="0048184A"/>
    <w:rsid w:val="00481997"/>
    <w:rsid w:val="00481A06"/>
    <w:rsid w:val="00481B94"/>
    <w:rsid w:val="00481E27"/>
    <w:rsid w:val="0048200F"/>
    <w:rsid w:val="004821E6"/>
    <w:rsid w:val="004822F4"/>
    <w:rsid w:val="004823F4"/>
    <w:rsid w:val="004824B9"/>
    <w:rsid w:val="0048262B"/>
    <w:rsid w:val="004827A2"/>
    <w:rsid w:val="0048288E"/>
    <w:rsid w:val="00482A6C"/>
    <w:rsid w:val="00482B28"/>
    <w:rsid w:val="00482C0F"/>
    <w:rsid w:val="00482CE5"/>
    <w:rsid w:val="00482CF7"/>
    <w:rsid w:val="00482E22"/>
    <w:rsid w:val="00482E72"/>
    <w:rsid w:val="00482FAF"/>
    <w:rsid w:val="0048344D"/>
    <w:rsid w:val="0048346F"/>
    <w:rsid w:val="0048348B"/>
    <w:rsid w:val="00483575"/>
    <w:rsid w:val="00483604"/>
    <w:rsid w:val="004837A6"/>
    <w:rsid w:val="004839AF"/>
    <w:rsid w:val="004839D8"/>
    <w:rsid w:val="00483C6A"/>
    <w:rsid w:val="0048400B"/>
    <w:rsid w:val="00484350"/>
    <w:rsid w:val="004846E0"/>
    <w:rsid w:val="00484747"/>
    <w:rsid w:val="004849C2"/>
    <w:rsid w:val="00484B3D"/>
    <w:rsid w:val="00484E30"/>
    <w:rsid w:val="00484F97"/>
    <w:rsid w:val="0048502F"/>
    <w:rsid w:val="00485115"/>
    <w:rsid w:val="00485241"/>
    <w:rsid w:val="00485588"/>
    <w:rsid w:val="004855FF"/>
    <w:rsid w:val="00485791"/>
    <w:rsid w:val="00485B35"/>
    <w:rsid w:val="00486138"/>
    <w:rsid w:val="00486628"/>
    <w:rsid w:val="00486699"/>
    <w:rsid w:val="00486712"/>
    <w:rsid w:val="004867B2"/>
    <w:rsid w:val="00486827"/>
    <w:rsid w:val="00486A01"/>
    <w:rsid w:val="00486BE6"/>
    <w:rsid w:val="00486F1A"/>
    <w:rsid w:val="00487123"/>
    <w:rsid w:val="00487233"/>
    <w:rsid w:val="0048753F"/>
    <w:rsid w:val="004877F1"/>
    <w:rsid w:val="004879D0"/>
    <w:rsid w:val="00487FB4"/>
    <w:rsid w:val="00490001"/>
    <w:rsid w:val="0049021D"/>
    <w:rsid w:val="0049025C"/>
    <w:rsid w:val="00490267"/>
    <w:rsid w:val="0049032E"/>
    <w:rsid w:val="004903A4"/>
    <w:rsid w:val="0049049F"/>
    <w:rsid w:val="00490516"/>
    <w:rsid w:val="00490692"/>
    <w:rsid w:val="0049074A"/>
    <w:rsid w:val="00490961"/>
    <w:rsid w:val="00490B0D"/>
    <w:rsid w:val="00490FAB"/>
    <w:rsid w:val="00491007"/>
    <w:rsid w:val="0049110B"/>
    <w:rsid w:val="004911AE"/>
    <w:rsid w:val="00491219"/>
    <w:rsid w:val="00491290"/>
    <w:rsid w:val="004912D5"/>
    <w:rsid w:val="004914D8"/>
    <w:rsid w:val="00491540"/>
    <w:rsid w:val="004915E9"/>
    <w:rsid w:val="0049178F"/>
    <w:rsid w:val="004917B7"/>
    <w:rsid w:val="00491DBF"/>
    <w:rsid w:val="004920F3"/>
    <w:rsid w:val="004922B2"/>
    <w:rsid w:val="004922F0"/>
    <w:rsid w:val="00492378"/>
    <w:rsid w:val="004923B2"/>
    <w:rsid w:val="004923D7"/>
    <w:rsid w:val="004924CD"/>
    <w:rsid w:val="00492779"/>
    <w:rsid w:val="00492847"/>
    <w:rsid w:val="0049289F"/>
    <w:rsid w:val="00492ADF"/>
    <w:rsid w:val="00492C6A"/>
    <w:rsid w:val="00492EFA"/>
    <w:rsid w:val="004930EB"/>
    <w:rsid w:val="00493356"/>
    <w:rsid w:val="00493384"/>
    <w:rsid w:val="00493778"/>
    <w:rsid w:val="00493A3B"/>
    <w:rsid w:val="00493BCE"/>
    <w:rsid w:val="00493CDA"/>
    <w:rsid w:val="00493E5A"/>
    <w:rsid w:val="00493EE0"/>
    <w:rsid w:val="00493EF7"/>
    <w:rsid w:val="0049405B"/>
    <w:rsid w:val="00494118"/>
    <w:rsid w:val="00494157"/>
    <w:rsid w:val="004942FA"/>
    <w:rsid w:val="00494361"/>
    <w:rsid w:val="004943D2"/>
    <w:rsid w:val="00494456"/>
    <w:rsid w:val="004944C1"/>
    <w:rsid w:val="004945D0"/>
    <w:rsid w:val="0049493A"/>
    <w:rsid w:val="004949AC"/>
    <w:rsid w:val="004949B0"/>
    <w:rsid w:val="004949F1"/>
    <w:rsid w:val="00494ADE"/>
    <w:rsid w:val="00494D83"/>
    <w:rsid w:val="00494EB0"/>
    <w:rsid w:val="00494F2D"/>
    <w:rsid w:val="0049536E"/>
    <w:rsid w:val="0049556C"/>
    <w:rsid w:val="00495C81"/>
    <w:rsid w:val="00495DD0"/>
    <w:rsid w:val="00495E1A"/>
    <w:rsid w:val="00495F8B"/>
    <w:rsid w:val="00496164"/>
    <w:rsid w:val="004961A1"/>
    <w:rsid w:val="004961AF"/>
    <w:rsid w:val="00496282"/>
    <w:rsid w:val="0049630D"/>
    <w:rsid w:val="0049645C"/>
    <w:rsid w:val="00496626"/>
    <w:rsid w:val="004966B9"/>
    <w:rsid w:val="00496BFD"/>
    <w:rsid w:val="00496D34"/>
    <w:rsid w:val="00496EF8"/>
    <w:rsid w:val="00496F5C"/>
    <w:rsid w:val="004970DB"/>
    <w:rsid w:val="00497152"/>
    <w:rsid w:val="00497351"/>
    <w:rsid w:val="00497422"/>
    <w:rsid w:val="00497462"/>
    <w:rsid w:val="004975A8"/>
    <w:rsid w:val="004975BA"/>
    <w:rsid w:val="00497647"/>
    <w:rsid w:val="00497967"/>
    <w:rsid w:val="00497CB7"/>
    <w:rsid w:val="00497D0F"/>
    <w:rsid w:val="00497D8F"/>
    <w:rsid w:val="00497E03"/>
    <w:rsid w:val="004A00B4"/>
    <w:rsid w:val="004A01C0"/>
    <w:rsid w:val="004A01CB"/>
    <w:rsid w:val="004A036E"/>
    <w:rsid w:val="004A042D"/>
    <w:rsid w:val="004A0445"/>
    <w:rsid w:val="004A04B1"/>
    <w:rsid w:val="004A0A72"/>
    <w:rsid w:val="004A0DF7"/>
    <w:rsid w:val="004A0E2F"/>
    <w:rsid w:val="004A1163"/>
    <w:rsid w:val="004A1234"/>
    <w:rsid w:val="004A131F"/>
    <w:rsid w:val="004A13BD"/>
    <w:rsid w:val="004A1413"/>
    <w:rsid w:val="004A150B"/>
    <w:rsid w:val="004A15C3"/>
    <w:rsid w:val="004A15DE"/>
    <w:rsid w:val="004A1671"/>
    <w:rsid w:val="004A195F"/>
    <w:rsid w:val="004A1A72"/>
    <w:rsid w:val="004A1BB3"/>
    <w:rsid w:val="004A1D5E"/>
    <w:rsid w:val="004A1DE5"/>
    <w:rsid w:val="004A2182"/>
    <w:rsid w:val="004A297A"/>
    <w:rsid w:val="004A29CB"/>
    <w:rsid w:val="004A2A5F"/>
    <w:rsid w:val="004A2B82"/>
    <w:rsid w:val="004A2D1E"/>
    <w:rsid w:val="004A2D60"/>
    <w:rsid w:val="004A2DF5"/>
    <w:rsid w:val="004A2E3E"/>
    <w:rsid w:val="004A2F66"/>
    <w:rsid w:val="004A30BE"/>
    <w:rsid w:val="004A30E3"/>
    <w:rsid w:val="004A3188"/>
    <w:rsid w:val="004A354C"/>
    <w:rsid w:val="004A354E"/>
    <w:rsid w:val="004A36CE"/>
    <w:rsid w:val="004A370F"/>
    <w:rsid w:val="004A3816"/>
    <w:rsid w:val="004A3946"/>
    <w:rsid w:val="004A3B7D"/>
    <w:rsid w:val="004A3C46"/>
    <w:rsid w:val="004A3E9C"/>
    <w:rsid w:val="004A4022"/>
    <w:rsid w:val="004A4129"/>
    <w:rsid w:val="004A4201"/>
    <w:rsid w:val="004A44E5"/>
    <w:rsid w:val="004A4949"/>
    <w:rsid w:val="004A4A19"/>
    <w:rsid w:val="004A4A38"/>
    <w:rsid w:val="004A5323"/>
    <w:rsid w:val="004A550E"/>
    <w:rsid w:val="004A55E1"/>
    <w:rsid w:val="004A5769"/>
    <w:rsid w:val="004A57A2"/>
    <w:rsid w:val="004A5B01"/>
    <w:rsid w:val="004A5C3C"/>
    <w:rsid w:val="004A5CCD"/>
    <w:rsid w:val="004A5E1D"/>
    <w:rsid w:val="004A61EB"/>
    <w:rsid w:val="004A6412"/>
    <w:rsid w:val="004A689A"/>
    <w:rsid w:val="004A6B3C"/>
    <w:rsid w:val="004A6BDD"/>
    <w:rsid w:val="004A6C34"/>
    <w:rsid w:val="004A6D88"/>
    <w:rsid w:val="004A6DA8"/>
    <w:rsid w:val="004A6E48"/>
    <w:rsid w:val="004A6EE3"/>
    <w:rsid w:val="004A6F20"/>
    <w:rsid w:val="004A7022"/>
    <w:rsid w:val="004A7389"/>
    <w:rsid w:val="004A76A5"/>
    <w:rsid w:val="004A7734"/>
    <w:rsid w:val="004A7A57"/>
    <w:rsid w:val="004A7AFC"/>
    <w:rsid w:val="004A7C06"/>
    <w:rsid w:val="004A7CCF"/>
    <w:rsid w:val="004A7DBB"/>
    <w:rsid w:val="004B002B"/>
    <w:rsid w:val="004B00EB"/>
    <w:rsid w:val="004B054E"/>
    <w:rsid w:val="004B06A3"/>
    <w:rsid w:val="004B0916"/>
    <w:rsid w:val="004B0BC7"/>
    <w:rsid w:val="004B0C83"/>
    <w:rsid w:val="004B1160"/>
    <w:rsid w:val="004B125F"/>
    <w:rsid w:val="004B1366"/>
    <w:rsid w:val="004B1514"/>
    <w:rsid w:val="004B1686"/>
    <w:rsid w:val="004B19F5"/>
    <w:rsid w:val="004B1B4A"/>
    <w:rsid w:val="004B2398"/>
    <w:rsid w:val="004B239B"/>
    <w:rsid w:val="004B23B5"/>
    <w:rsid w:val="004B23F3"/>
    <w:rsid w:val="004B29BB"/>
    <w:rsid w:val="004B2D0B"/>
    <w:rsid w:val="004B2E09"/>
    <w:rsid w:val="004B3339"/>
    <w:rsid w:val="004B33F5"/>
    <w:rsid w:val="004B388E"/>
    <w:rsid w:val="004B3895"/>
    <w:rsid w:val="004B3A83"/>
    <w:rsid w:val="004B3FA7"/>
    <w:rsid w:val="004B40AB"/>
    <w:rsid w:val="004B40ED"/>
    <w:rsid w:val="004B411B"/>
    <w:rsid w:val="004B41B4"/>
    <w:rsid w:val="004B4736"/>
    <w:rsid w:val="004B47EF"/>
    <w:rsid w:val="004B4A12"/>
    <w:rsid w:val="004B4B05"/>
    <w:rsid w:val="004B4B77"/>
    <w:rsid w:val="004B4E4C"/>
    <w:rsid w:val="004B512F"/>
    <w:rsid w:val="004B52C9"/>
    <w:rsid w:val="004B5405"/>
    <w:rsid w:val="004B5654"/>
    <w:rsid w:val="004B5837"/>
    <w:rsid w:val="004B5978"/>
    <w:rsid w:val="004B5C1F"/>
    <w:rsid w:val="004B5E16"/>
    <w:rsid w:val="004B5EBE"/>
    <w:rsid w:val="004B611B"/>
    <w:rsid w:val="004B6512"/>
    <w:rsid w:val="004B672B"/>
    <w:rsid w:val="004B6931"/>
    <w:rsid w:val="004B6A8E"/>
    <w:rsid w:val="004B6AEB"/>
    <w:rsid w:val="004B6F0D"/>
    <w:rsid w:val="004B7068"/>
    <w:rsid w:val="004B708C"/>
    <w:rsid w:val="004B70C1"/>
    <w:rsid w:val="004B7263"/>
    <w:rsid w:val="004B74BC"/>
    <w:rsid w:val="004B74F3"/>
    <w:rsid w:val="004B7564"/>
    <w:rsid w:val="004B7866"/>
    <w:rsid w:val="004B7C5D"/>
    <w:rsid w:val="004B7CE2"/>
    <w:rsid w:val="004B7D06"/>
    <w:rsid w:val="004B7E03"/>
    <w:rsid w:val="004B7EE1"/>
    <w:rsid w:val="004B7F7B"/>
    <w:rsid w:val="004B7FCB"/>
    <w:rsid w:val="004C0050"/>
    <w:rsid w:val="004C023A"/>
    <w:rsid w:val="004C033B"/>
    <w:rsid w:val="004C04B3"/>
    <w:rsid w:val="004C0753"/>
    <w:rsid w:val="004C08AD"/>
    <w:rsid w:val="004C0BDE"/>
    <w:rsid w:val="004C0E7B"/>
    <w:rsid w:val="004C0E91"/>
    <w:rsid w:val="004C0EA2"/>
    <w:rsid w:val="004C1048"/>
    <w:rsid w:val="004C196E"/>
    <w:rsid w:val="004C1BF6"/>
    <w:rsid w:val="004C1D4D"/>
    <w:rsid w:val="004C1E8D"/>
    <w:rsid w:val="004C22ED"/>
    <w:rsid w:val="004C243C"/>
    <w:rsid w:val="004C2461"/>
    <w:rsid w:val="004C2582"/>
    <w:rsid w:val="004C25D6"/>
    <w:rsid w:val="004C2719"/>
    <w:rsid w:val="004C27B8"/>
    <w:rsid w:val="004C27CA"/>
    <w:rsid w:val="004C2CC9"/>
    <w:rsid w:val="004C2D43"/>
    <w:rsid w:val="004C2D95"/>
    <w:rsid w:val="004C2E28"/>
    <w:rsid w:val="004C2FAF"/>
    <w:rsid w:val="004C2FBA"/>
    <w:rsid w:val="004C3572"/>
    <w:rsid w:val="004C35A7"/>
    <w:rsid w:val="004C3684"/>
    <w:rsid w:val="004C3786"/>
    <w:rsid w:val="004C3FC8"/>
    <w:rsid w:val="004C416E"/>
    <w:rsid w:val="004C4437"/>
    <w:rsid w:val="004C4527"/>
    <w:rsid w:val="004C497B"/>
    <w:rsid w:val="004C4B66"/>
    <w:rsid w:val="004C4BBC"/>
    <w:rsid w:val="004C5206"/>
    <w:rsid w:val="004C524C"/>
    <w:rsid w:val="004C5642"/>
    <w:rsid w:val="004C571A"/>
    <w:rsid w:val="004C580C"/>
    <w:rsid w:val="004C5812"/>
    <w:rsid w:val="004C5908"/>
    <w:rsid w:val="004C5994"/>
    <w:rsid w:val="004C5A70"/>
    <w:rsid w:val="004C5BB1"/>
    <w:rsid w:val="004C5BCC"/>
    <w:rsid w:val="004C5F5F"/>
    <w:rsid w:val="004C650C"/>
    <w:rsid w:val="004C6614"/>
    <w:rsid w:val="004C66F5"/>
    <w:rsid w:val="004C69BE"/>
    <w:rsid w:val="004C6B78"/>
    <w:rsid w:val="004C6DF8"/>
    <w:rsid w:val="004C7459"/>
    <w:rsid w:val="004C75B9"/>
    <w:rsid w:val="004C75ED"/>
    <w:rsid w:val="004C7B73"/>
    <w:rsid w:val="004C7CB9"/>
    <w:rsid w:val="004C7CCA"/>
    <w:rsid w:val="004C7D6C"/>
    <w:rsid w:val="004C7F13"/>
    <w:rsid w:val="004D0382"/>
    <w:rsid w:val="004D04B7"/>
    <w:rsid w:val="004D077E"/>
    <w:rsid w:val="004D0866"/>
    <w:rsid w:val="004D0A1C"/>
    <w:rsid w:val="004D0AA0"/>
    <w:rsid w:val="004D0C09"/>
    <w:rsid w:val="004D0C85"/>
    <w:rsid w:val="004D0CE5"/>
    <w:rsid w:val="004D0FE2"/>
    <w:rsid w:val="004D10B9"/>
    <w:rsid w:val="004D116C"/>
    <w:rsid w:val="004D125B"/>
    <w:rsid w:val="004D1307"/>
    <w:rsid w:val="004D1409"/>
    <w:rsid w:val="004D14AF"/>
    <w:rsid w:val="004D17D3"/>
    <w:rsid w:val="004D19BC"/>
    <w:rsid w:val="004D1A75"/>
    <w:rsid w:val="004D1C94"/>
    <w:rsid w:val="004D1E6A"/>
    <w:rsid w:val="004D20BE"/>
    <w:rsid w:val="004D2209"/>
    <w:rsid w:val="004D2236"/>
    <w:rsid w:val="004D24AF"/>
    <w:rsid w:val="004D24BE"/>
    <w:rsid w:val="004D2602"/>
    <w:rsid w:val="004D269D"/>
    <w:rsid w:val="004D2901"/>
    <w:rsid w:val="004D2AA6"/>
    <w:rsid w:val="004D2B87"/>
    <w:rsid w:val="004D2BBE"/>
    <w:rsid w:val="004D2EF0"/>
    <w:rsid w:val="004D3014"/>
    <w:rsid w:val="004D348C"/>
    <w:rsid w:val="004D3491"/>
    <w:rsid w:val="004D3494"/>
    <w:rsid w:val="004D3924"/>
    <w:rsid w:val="004D3A33"/>
    <w:rsid w:val="004D3CA3"/>
    <w:rsid w:val="004D3CBC"/>
    <w:rsid w:val="004D3CDB"/>
    <w:rsid w:val="004D40F3"/>
    <w:rsid w:val="004D41A1"/>
    <w:rsid w:val="004D42F1"/>
    <w:rsid w:val="004D4577"/>
    <w:rsid w:val="004D4C24"/>
    <w:rsid w:val="004D4D8D"/>
    <w:rsid w:val="004D502A"/>
    <w:rsid w:val="004D5249"/>
    <w:rsid w:val="004D5470"/>
    <w:rsid w:val="004D5673"/>
    <w:rsid w:val="004D57EF"/>
    <w:rsid w:val="004D585B"/>
    <w:rsid w:val="004D58A6"/>
    <w:rsid w:val="004D5919"/>
    <w:rsid w:val="004D5BD8"/>
    <w:rsid w:val="004D5C44"/>
    <w:rsid w:val="004D5CA8"/>
    <w:rsid w:val="004D5D22"/>
    <w:rsid w:val="004D5E02"/>
    <w:rsid w:val="004D610F"/>
    <w:rsid w:val="004D61A0"/>
    <w:rsid w:val="004D62BC"/>
    <w:rsid w:val="004D62DA"/>
    <w:rsid w:val="004D6422"/>
    <w:rsid w:val="004D672D"/>
    <w:rsid w:val="004D6944"/>
    <w:rsid w:val="004D6BD0"/>
    <w:rsid w:val="004D6C20"/>
    <w:rsid w:val="004D6E6B"/>
    <w:rsid w:val="004D706C"/>
    <w:rsid w:val="004D70EE"/>
    <w:rsid w:val="004D7284"/>
    <w:rsid w:val="004D75C4"/>
    <w:rsid w:val="004D77F0"/>
    <w:rsid w:val="004D7B3D"/>
    <w:rsid w:val="004D7C40"/>
    <w:rsid w:val="004D7D44"/>
    <w:rsid w:val="004D7E46"/>
    <w:rsid w:val="004D7F36"/>
    <w:rsid w:val="004D7F65"/>
    <w:rsid w:val="004E001C"/>
    <w:rsid w:val="004E01A8"/>
    <w:rsid w:val="004E01B6"/>
    <w:rsid w:val="004E01ED"/>
    <w:rsid w:val="004E0498"/>
    <w:rsid w:val="004E0796"/>
    <w:rsid w:val="004E1140"/>
    <w:rsid w:val="004E121F"/>
    <w:rsid w:val="004E13FC"/>
    <w:rsid w:val="004E158C"/>
    <w:rsid w:val="004E1663"/>
    <w:rsid w:val="004E1694"/>
    <w:rsid w:val="004E169B"/>
    <w:rsid w:val="004E1842"/>
    <w:rsid w:val="004E1CEE"/>
    <w:rsid w:val="004E20B5"/>
    <w:rsid w:val="004E2136"/>
    <w:rsid w:val="004E2262"/>
    <w:rsid w:val="004E23EF"/>
    <w:rsid w:val="004E281D"/>
    <w:rsid w:val="004E2D8E"/>
    <w:rsid w:val="004E2E75"/>
    <w:rsid w:val="004E307D"/>
    <w:rsid w:val="004E3716"/>
    <w:rsid w:val="004E382A"/>
    <w:rsid w:val="004E3947"/>
    <w:rsid w:val="004E3F4E"/>
    <w:rsid w:val="004E41DD"/>
    <w:rsid w:val="004E42DB"/>
    <w:rsid w:val="004E4355"/>
    <w:rsid w:val="004E4435"/>
    <w:rsid w:val="004E44E3"/>
    <w:rsid w:val="004E4522"/>
    <w:rsid w:val="004E4707"/>
    <w:rsid w:val="004E472A"/>
    <w:rsid w:val="004E48A6"/>
    <w:rsid w:val="004E48E1"/>
    <w:rsid w:val="004E4A7D"/>
    <w:rsid w:val="004E4CBD"/>
    <w:rsid w:val="004E4DA1"/>
    <w:rsid w:val="004E53CD"/>
    <w:rsid w:val="004E540B"/>
    <w:rsid w:val="004E5418"/>
    <w:rsid w:val="004E545D"/>
    <w:rsid w:val="004E5AA6"/>
    <w:rsid w:val="004E608C"/>
    <w:rsid w:val="004E61FA"/>
    <w:rsid w:val="004E63CF"/>
    <w:rsid w:val="004E64B6"/>
    <w:rsid w:val="004E6518"/>
    <w:rsid w:val="004E66C8"/>
    <w:rsid w:val="004E6906"/>
    <w:rsid w:val="004E6D65"/>
    <w:rsid w:val="004E6F57"/>
    <w:rsid w:val="004E705C"/>
    <w:rsid w:val="004E7091"/>
    <w:rsid w:val="004E73CC"/>
    <w:rsid w:val="004E746A"/>
    <w:rsid w:val="004E750F"/>
    <w:rsid w:val="004E7831"/>
    <w:rsid w:val="004E7E33"/>
    <w:rsid w:val="004E7FC0"/>
    <w:rsid w:val="004F00E1"/>
    <w:rsid w:val="004F0179"/>
    <w:rsid w:val="004F037F"/>
    <w:rsid w:val="004F039D"/>
    <w:rsid w:val="004F0640"/>
    <w:rsid w:val="004F0675"/>
    <w:rsid w:val="004F0834"/>
    <w:rsid w:val="004F08F0"/>
    <w:rsid w:val="004F0AE7"/>
    <w:rsid w:val="004F0B5A"/>
    <w:rsid w:val="004F0C63"/>
    <w:rsid w:val="004F0DB3"/>
    <w:rsid w:val="004F1099"/>
    <w:rsid w:val="004F137B"/>
    <w:rsid w:val="004F16D1"/>
    <w:rsid w:val="004F1750"/>
    <w:rsid w:val="004F194A"/>
    <w:rsid w:val="004F1B3A"/>
    <w:rsid w:val="004F1C0C"/>
    <w:rsid w:val="004F1E73"/>
    <w:rsid w:val="004F2123"/>
    <w:rsid w:val="004F23AF"/>
    <w:rsid w:val="004F24BC"/>
    <w:rsid w:val="004F2796"/>
    <w:rsid w:val="004F2A62"/>
    <w:rsid w:val="004F2A84"/>
    <w:rsid w:val="004F2AF5"/>
    <w:rsid w:val="004F2CE2"/>
    <w:rsid w:val="004F2F08"/>
    <w:rsid w:val="004F3043"/>
    <w:rsid w:val="004F3360"/>
    <w:rsid w:val="004F3D83"/>
    <w:rsid w:val="004F3E7E"/>
    <w:rsid w:val="004F4002"/>
    <w:rsid w:val="004F40AA"/>
    <w:rsid w:val="004F4287"/>
    <w:rsid w:val="004F432E"/>
    <w:rsid w:val="004F44B7"/>
    <w:rsid w:val="004F4620"/>
    <w:rsid w:val="004F468E"/>
    <w:rsid w:val="004F489D"/>
    <w:rsid w:val="004F4B7C"/>
    <w:rsid w:val="004F4BA3"/>
    <w:rsid w:val="004F4D05"/>
    <w:rsid w:val="004F4DCC"/>
    <w:rsid w:val="004F4EDF"/>
    <w:rsid w:val="004F4EFC"/>
    <w:rsid w:val="004F502A"/>
    <w:rsid w:val="004F5892"/>
    <w:rsid w:val="004F5DA7"/>
    <w:rsid w:val="004F5E64"/>
    <w:rsid w:val="004F5EBA"/>
    <w:rsid w:val="004F5EC4"/>
    <w:rsid w:val="004F5F44"/>
    <w:rsid w:val="004F60AF"/>
    <w:rsid w:val="004F60FE"/>
    <w:rsid w:val="004F6196"/>
    <w:rsid w:val="004F6201"/>
    <w:rsid w:val="004F620E"/>
    <w:rsid w:val="004F626E"/>
    <w:rsid w:val="004F62CD"/>
    <w:rsid w:val="004F634A"/>
    <w:rsid w:val="004F64D1"/>
    <w:rsid w:val="004F653D"/>
    <w:rsid w:val="004F66F6"/>
    <w:rsid w:val="004F682D"/>
    <w:rsid w:val="004F6AC7"/>
    <w:rsid w:val="004F6EC4"/>
    <w:rsid w:val="004F6F1B"/>
    <w:rsid w:val="004F7068"/>
    <w:rsid w:val="004F70A2"/>
    <w:rsid w:val="004F7288"/>
    <w:rsid w:val="004F7815"/>
    <w:rsid w:val="004F7B2A"/>
    <w:rsid w:val="004F7EC0"/>
    <w:rsid w:val="0050036C"/>
    <w:rsid w:val="005003D7"/>
    <w:rsid w:val="0050081D"/>
    <w:rsid w:val="00500ABA"/>
    <w:rsid w:val="00500BE5"/>
    <w:rsid w:val="005012CC"/>
    <w:rsid w:val="00501333"/>
    <w:rsid w:val="005019E9"/>
    <w:rsid w:val="00501A0D"/>
    <w:rsid w:val="00501AA1"/>
    <w:rsid w:val="00501C82"/>
    <w:rsid w:val="0050210E"/>
    <w:rsid w:val="005027C0"/>
    <w:rsid w:val="00502A2E"/>
    <w:rsid w:val="00502A71"/>
    <w:rsid w:val="005031C7"/>
    <w:rsid w:val="00503242"/>
    <w:rsid w:val="005032B4"/>
    <w:rsid w:val="005035F5"/>
    <w:rsid w:val="00503911"/>
    <w:rsid w:val="00503D35"/>
    <w:rsid w:val="00503D4F"/>
    <w:rsid w:val="00503F8B"/>
    <w:rsid w:val="00503F9A"/>
    <w:rsid w:val="0050403A"/>
    <w:rsid w:val="005040A6"/>
    <w:rsid w:val="005044AA"/>
    <w:rsid w:val="005045C1"/>
    <w:rsid w:val="005046BB"/>
    <w:rsid w:val="0050485B"/>
    <w:rsid w:val="005049F5"/>
    <w:rsid w:val="00504C5F"/>
    <w:rsid w:val="00504F49"/>
    <w:rsid w:val="00505090"/>
    <w:rsid w:val="00505305"/>
    <w:rsid w:val="0050541C"/>
    <w:rsid w:val="0050546C"/>
    <w:rsid w:val="00505550"/>
    <w:rsid w:val="00505820"/>
    <w:rsid w:val="00505CE8"/>
    <w:rsid w:val="00505D89"/>
    <w:rsid w:val="00505E84"/>
    <w:rsid w:val="00505E8E"/>
    <w:rsid w:val="00505F9E"/>
    <w:rsid w:val="00506038"/>
    <w:rsid w:val="00506173"/>
    <w:rsid w:val="0050632F"/>
    <w:rsid w:val="005063D5"/>
    <w:rsid w:val="00506566"/>
    <w:rsid w:val="0050686B"/>
    <w:rsid w:val="005069FD"/>
    <w:rsid w:val="00506AD0"/>
    <w:rsid w:val="00506C65"/>
    <w:rsid w:val="00506CE9"/>
    <w:rsid w:val="00506D22"/>
    <w:rsid w:val="00506E6B"/>
    <w:rsid w:val="00507069"/>
    <w:rsid w:val="00507352"/>
    <w:rsid w:val="0050753E"/>
    <w:rsid w:val="00510237"/>
    <w:rsid w:val="005109DB"/>
    <w:rsid w:val="00510B41"/>
    <w:rsid w:val="00510C38"/>
    <w:rsid w:val="00510E4C"/>
    <w:rsid w:val="00511459"/>
    <w:rsid w:val="00511495"/>
    <w:rsid w:val="00511694"/>
    <w:rsid w:val="005119B5"/>
    <w:rsid w:val="00511BCB"/>
    <w:rsid w:val="00511C73"/>
    <w:rsid w:val="00511C79"/>
    <w:rsid w:val="0051208E"/>
    <w:rsid w:val="005120E2"/>
    <w:rsid w:val="00512503"/>
    <w:rsid w:val="00512A8D"/>
    <w:rsid w:val="00512D5A"/>
    <w:rsid w:val="0051309A"/>
    <w:rsid w:val="00513124"/>
    <w:rsid w:val="0051315C"/>
    <w:rsid w:val="00513458"/>
    <w:rsid w:val="00513613"/>
    <w:rsid w:val="0051361F"/>
    <w:rsid w:val="005136C9"/>
    <w:rsid w:val="00513789"/>
    <w:rsid w:val="005138D8"/>
    <w:rsid w:val="005138E7"/>
    <w:rsid w:val="00513979"/>
    <w:rsid w:val="005139E4"/>
    <w:rsid w:val="00513A8E"/>
    <w:rsid w:val="00513B9D"/>
    <w:rsid w:val="00513CA6"/>
    <w:rsid w:val="00513EB2"/>
    <w:rsid w:val="0051410D"/>
    <w:rsid w:val="0051436F"/>
    <w:rsid w:val="005146B3"/>
    <w:rsid w:val="005147AF"/>
    <w:rsid w:val="00514816"/>
    <w:rsid w:val="00514C53"/>
    <w:rsid w:val="00514C61"/>
    <w:rsid w:val="00514CE5"/>
    <w:rsid w:val="00514D1B"/>
    <w:rsid w:val="00514F7F"/>
    <w:rsid w:val="00515244"/>
    <w:rsid w:val="005153F6"/>
    <w:rsid w:val="005155ED"/>
    <w:rsid w:val="005155F6"/>
    <w:rsid w:val="00515760"/>
    <w:rsid w:val="0051586D"/>
    <w:rsid w:val="00515A56"/>
    <w:rsid w:val="00515B78"/>
    <w:rsid w:val="00515C5E"/>
    <w:rsid w:val="00515E21"/>
    <w:rsid w:val="00515F0B"/>
    <w:rsid w:val="0051623D"/>
    <w:rsid w:val="00516398"/>
    <w:rsid w:val="00516589"/>
    <w:rsid w:val="00516B9E"/>
    <w:rsid w:val="00516C39"/>
    <w:rsid w:val="00516DFB"/>
    <w:rsid w:val="00516E79"/>
    <w:rsid w:val="00516F46"/>
    <w:rsid w:val="00516FA8"/>
    <w:rsid w:val="0051700A"/>
    <w:rsid w:val="005171B1"/>
    <w:rsid w:val="005171B3"/>
    <w:rsid w:val="0051758F"/>
    <w:rsid w:val="005175CE"/>
    <w:rsid w:val="005176F5"/>
    <w:rsid w:val="00517A30"/>
    <w:rsid w:val="00517E84"/>
    <w:rsid w:val="00517F28"/>
    <w:rsid w:val="00517F9A"/>
    <w:rsid w:val="00520144"/>
    <w:rsid w:val="0052050B"/>
    <w:rsid w:val="00520659"/>
    <w:rsid w:val="005206A9"/>
    <w:rsid w:val="00520B72"/>
    <w:rsid w:val="00520C35"/>
    <w:rsid w:val="00520C8E"/>
    <w:rsid w:val="00520D34"/>
    <w:rsid w:val="00520DDE"/>
    <w:rsid w:val="00520E7D"/>
    <w:rsid w:val="005215DA"/>
    <w:rsid w:val="00521660"/>
    <w:rsid w:val="00521770"/>
    <w:rsid w:val="00521788"/>
    <w:rsid w:val="005218F5"/>
    <w:rsid w:val="00521C6A"/>
    <w:rsid w:val="00521CC1"/>
    <w:rsid w:val="00521CDA"/>
    <w:rsid w:val="00521F3C"/>
    <w:rsid w:val="00521F55"/>
    <w:rsid w:val="0052206F"/>
    <w:rsid w:val="005221BD"/>
    <w:rsid w:val="0052243B"/>
    <w:rsid w:val="0052282F"/>
    <w:rsid w:val="00522AD6"/>
    <w:rsid w:val="00522B04"/>
    <w:rsid w:val="00522F63"/>
    <w:rsid w:val="0052301F"/>
    <w:rsid w:val="005233DB"/>
    <w:rsid w:val="00523855"/>
    <w:rsid w:val="005238DF"/>
    <w:rsid w:val="00523A66"/>
    <w:rsid w:val="00523B90"/>
    <w:rsid w:val="00523BF1"/>
    <w:rsid w:val="00523F2E"/>
    <w:rsid w:val="0052451A"/>
    <w:rsid w:val="0052452E"/>
    <w:rsid w:val="00524661"/>
    <w:rsid w:val="0052475E"/>
    <w:rsid w:val="00524E69"/>
    <w:rsid w:val="00524EC5"/>
    <w:rsid w:val="00524FD2"/>
    <w:rsid w:val="0052503E"/>
    <w:rsid w:val="005250F2"/>
    <w:rsid w:val="00525609"/>
    <w:rsid w:val="0052589A"/>
    <w:rsid w:val="00525A48"/>
    <w:rsid w:val="00525BAB"/>
    <w:rsid w:val="00525D49"/>
    <w:rsid w:val="00525E20"/>
    <w:rsid w:val="00525F66"/>
    <w:rsid w:val="00525FF2"/>
    <w:rsid w:val="00526001"/>
    <w:rsid w:val="005260F4"/>
    <w:rsid w:val="0052651A"/>
    <w:rsid w:val="00526621"/>
    <w:rsid w:val="00526D7B"/>
    <w:rsid w:val="00526DF7"/>
    <w:rsid w:val="00526E05"/>
    <w:rsid w:val="00526E29"/>
    <w:rsid w:val="00526E2A"/>
    <w:rsid w:val="00526E6A"/>
    <w:rsid w:val="00527073"/>
    <w:rsid w:val="00527155"/>
    <w:rsid w:val="00527595"/>
    <w:rsid w:val="005275DE"/>
    <w:rsid w:val="005275FD"/>
    <w:rsid w:val="0052785E"/>
    <w:rsid w:val="00527ABE"/>
    <w:rsid w:val="00527FB7"/>
    <w:rsid w:val="00530047"/>
    <w:rsid w:val="00530188"/>
    <w:rsid w:val="00530214"/>
    <w:rsid w:val="00530254"/>
    <w:rsid w:val="0053047A"/>
    <w:rsid w:val="00530995"/>
    <w:rsid w:val="00530E05"/>
    <w:rsid w:val="00530FD2"/>
    <w:rsid w:val="00531284"/>
    <w:rsid w:val="0053148B"/>
    <w:rsid w:val="005315A4"/>
    <w:rsid w:val="0053194E"/>
    <w:rsid w:val="00531CA5"/>
    <w:rsid w:val="00531D26"/>
    <w:rsid w:val="005323A9"/>
    <w:rsid w:val="0053259B"/>
    <w:rsid w:val="005326F8"/>
    <w:rsid w:val="005327FA"/>
    <w:rsid w:val="00532899"/>
    <w:rsid w:val="00532948"/>
    <w:rsid w:val="00532AFF"/>
    <w:rsid w:val="00532D55"/>
    <w:rsid w:val="00532D59"/>
    <w:rsid w:val="00532DD7"/>
    <w:rsid w:val="005333C1"/>
    <w:rsid w:val="00533507"/>
    <w:rsid w:val="005335A5"/>
    <w:rsid w:val="00533621"/>
    <w:rsid w:val="005337E8"/>
    <w:rsid w:val="00533815"/>
    <w:rsid w:val="005338A6"/>
    <w:rsid w:val="00533977"/>
    <w:rsid w:val="00533FD0"/>
    <w:rsid w:val="00534598"/>
    <w:rsid w:val="00534752"/>
    <w:rsid w:val="0053475E"/>
    <w:rsid w:val="0053482D"/>
    <w:rsid w:val="00535056"/>
    <w:rsid w:val="00535066"/>
    <w:rsid w:val="005352B8"/>
    <w:rsid w:val="005352CD"/>
    <w:rsid w:val="00535448"/>
    <w:rsid w:val="0053560D"/>
    <w:rsid w:val="005356DE"/>
    <w:rsid w:val="00535A4B"/>
    <w:rsid w:val="00535A9A"/>
    <w:rsid w:val="00536190"/>
    <w:rsid w:val="005361A9"/>
    <w:rsid w:val="0053629E"/>
    <w:rsid w:val="00536615"/>
    <w:rsid w:val="00536BE6"/>
    <w:rsid w:val="00537011"/>
    <w:rsid w:val="005375A6"/>
    <w:rsid w:val="005375E0"/>
    <w:rsid w:val="00537B25"/>
    <w:rsid w:val="00537D8F"/>
    <w:rsid w:val="00537DB7"/>
    <w:rsid w:val="00537FBC"/>
    <w:rsid w:val="00537FC7"/>
    <w:rsid w:val="0054007D"/>
    <w:rsid w:val="00540572"/>
    <w:rsid w:val="0054065B"/>
    <w:rsid w:val="00540679"/>
    <w:rsid w:val="005406B3"/>
    <w:rsid w:val="0054078C"/>
    <w:rsid w:val="005408EF"/>
    <w:rsid w:val="00540A40"/>
    <w:rsid w:val="00540A79"/>
    <w:rsid w:val="00540D1B"/>
    <w:rsid w:val="00540F19"/>
    <w:rsid w:val="0054140D"/>
    <w:rsid w:val="00541511"/>
    <w:rsid w:val="00541848"/>
    <w:rsid w:val="005419CB"/>
    <w:rsid w:val="00541B27"/>
    <w:rsid w:val="00541BCF"/>
    <w:rsid w:val="00541F6D"/>
    <w:rsid w:val="00542141"/>
    <w:rsid w:val="005422B1"/>
    <w:rsid w:val="0054237B"/>
    <w:rsid w:val="0054238D"/>
    <w:rsid w:val="005426AA"/>
    <w:rsid w:val="005426CC"/>
    <w:rsid w:val="00542916"/>
    <w:rsid w:val="00543391"/>
    <w:rsid w:val="00543421"/>
    <w:rsid w:val="00543531"/>
    <w:rsid w:val="0054357B"/>
    <w:rsid w:val="00543A42"/>
    <w:rsid w:val="00543D0F"/>
    <w:rsid w:val="00543E87"/>
    <w:rsid w:val="00543FA9"/>
    <w:rsid w:val="005441D3"/>
    <w:rsid w:val="00544279"/>
    <w:rsid w:val="00544295"/>
    <w:rsid w:val="005444E8"/>
    <w:rsid w:val="005445A5"/>
    <w:rsid w:val="005445DC"/>
    <w:rsid w:val="00544AAF"/>
    <w:rsid w:val="00544C3F"/>
    <w:rsid w:val="00544D9E"/>
    <w:rsid w:val="00544FB8"/>
    <w:rsid w:val="00545213"/>
    <w:rsid w:val="00545521"/>
    <w:rsid w:val="005458D0"/>
    <w:rsid w:val="00545EB6"/>
    <w:rsid w:val="00545F78"/>
    <w:rsid w:val="0054603E"/>
    <w:rsid w:val="005463D4"/>
    <w:rsid w:val="005464A8"/>
    <w:rsid w:val="00546521"/>
    <w:rsid w:val="005465B0"/>
    <w:rsid w:val="0054661E"/>
    <w:rsid w:val="005466C0"/>
    <w:rsid w:val="00546780"/>
    <w:rsid w:val="005473E3"/>
    <w:rsid w:val="0054740A"/>
    <w:rsid w:val="0054772F"/>
    <w:rsid w:val="0054773C"/>
    <w:rsid w:val="005479F9"/>
    <w:rsid w:val="00547A3C"/>
    <w:rsid w:val="00547A61"/>
    <w:rsid w:val="00547BC7"/>
    <w:rsid w:val="00547DB2"/>
    <w:rsid w:val="00547F50"/>
    <w:rsid w:val="00550019"/>
    <w:rsid w:val="00550048"/>
    <w:rsid w:val="005500F3"/>
    <w:rsid w:val="005503CC"/>
    <w:rsid w:val="005507E8"/>
    <w:rsid w:val="0055088C"/>
    <w:rsid w:val="00550969"/>
    <w:rsid w:val="00550AFC"/>
    <w:rsid w:val="00550BC3"/>
    <w:rsid w:val="00550BD2"/>
    <w:rsid w:val="00550C24"/>
    <w:rsid w:val="00550C73"/>
    <w:rsid w:val="00550CF5"/>
    <w:rsid w:val="00550DE9"/>
    <w:rsid w:val="00550EBC"/>
    <w:rsid w:val="00551191"/>
    <w:rsid w:val="005511C8"/>
    <w:rsid w:val="00551750"/>
    <w:rsid w:val="005517EE"/>
    <w:rsid w:val="00551AB9"/>
    <w:rsid w:val="00551AF1"/>
    <w:rsid w:val="0055201A"/>
    <w:rsid w:val="00552295"/>
    <w:rsid w:val="005527D0"/>
    <w:rsid w:val="00552D66"/>
    <w:rsid w:val="00552D8C"/>
    <w:rsid w:val="00552D8E"/>
    <w:rsid w:val="00552DDA"/>
    <w:rsid w:val="00552FF4"/>
    <w:rsid w:val="00553031"/>
    <w:rsid w:val="00553195"/>
    <w:rsid w:val="0055326D"/>
    <w:rsid w:val="005532FD"/>
    <w:rsid w:val="0055384C"/>
    <w:rsid w:val="005538C7"/>
    <w:rsid w:val="00553ADE"/>
    <w:rsid w:val="00553C4A"/>
    <w:rsid w:val="00553E03"/>
    <w:rsid w:val="00553EB2"/>
    <w:rsid w:val="00553FBF"/>
    <w:rsid w:val="00553FE9"/>
    <w:rsid w:val="0055403B"/>
    <w:rsid w:val="00554092"/>
    <w:rsid w:val="0055409C"/>
    <w:rsid w:val="005543C7"/>
    <w:rsid w:val="00554565"/>
    <w:rsid w:val="005545F2"/>
    <w:rsid w:val="005547FE"/>
    <w:rsid w:val="00554C47"/>
    <w:rsid w:val="00554C6F"/>
    <w:rsid w:val="005550C2"/>
    <w:rsid w:val="005551FC"/>
    <w:rsid w:val="0055521C"/>
    <w:rsid w:val="00555220"/>
    <w:rsid w:val="0055574F"/>
    <w:rsid w:val="00555895"/>
    <w:rsid w:val="0055599D"/>
    <w:rsid w:val="005559F4"/>
    <w:rsid w:val="00555D9E"/>
    <w:rsid w:val="00556031"/>
    <w:rsid w:val="0055652A"/>
    <w:rsid w:val="00556617"/>
    <w:rsid w:val="005566B5"/>
    <w:rsid w:val="0055687E"/>
    <w:rsid w:val="005568E0"/>
    <w:rsid w:val="0055690A"/>
    <w:rsid w:val="005569BE"/>
    <w:rsid w:val="00556B4E"/>
    <w:rsid w:val="00556C1B"/>
    <w:rsid w:val="00556C73"/>
    <w:rsid w:val="00556D71"/>
    <w:rsid w:val="00556E5B"/>
    <w:rsid w:val="00556F12"/>
    <w:rsid w:val="00556F81"/>
    <w:rsid w:val="00556FAF"/>
    <w:rsid w:val="00556FC4"/>
    <w:rsid w:val="00557170"/>
    <w:rsid w:val="005574F9"/>
    <w:rsid w:val="005575B9"/>
    <w:rsid w:val="00557628"/>
    <w:rsid w:val="00557673"/>
    <w:rsid w:val="00557879"/>
    <w:rsid w:val="005578A9"/>
    <w:rsid w:val="0055795C"/>
    <w:rsid w:val="005579A8"/>
    <w:rsid w:val="00557CFE"/>
    <w:rsid w:val="00560170"/>
    <w:rsid w:val="00560434"/>
    <w:rsid w:val="005605E9"/>
    <w:rsid w:val="005609C5"/>
    <w:rsid w:val="00560FE5"/>
    <w:rsid w:val="00560FFC"/>
    <w:rsid w:val="00561128"/>
    <w:rsid w:val="0056135D"/>
    <w:rsid w:val="00561399"/>
    <w:rsid w:val="00561875"/>
    <w:rsid w:val="00561898"/>
    <w:rsid w:val="005618C3"/>
    <w:rsid w:val="005618C4"/>
    <w:rsid w:val="005619A3"/>
    <w:rsid w:val="00561CEC"/>
    <w:rsid w:val="00561D55"/>
    <w:rsid w:val="00561DAB"/>
    <w:rsid w:val="00561DC3"/>
    <w:rsid w:val="00561EDB"/>
    <w:rsid w:val="00561FA5"/>
    <w:rsid w:val="00562088"/>
    <w:rsid w:val="00562422"/>
    <w:rsid w:val="005626F1"/>
    <w:rsid w:val="00562953"/>
    <w:rsid w:val="00562C83"/>
    <w:rsid w:val="00562D7B"/>
    <w:rsid w:val="00562DC6"/>
    <w:rsid w:val="00562EB5"/>
    <w:rsid w:val="005630E9"/>
    <w:rsid w:val="0056313C"/>
    <w:rsid w:val="0056330F"/>
    <w:rsid w:val="00563432"/>
    <w:rsid w:val="00563678"/>
    <w:rsid w:val="00563C40"/>
    <w:rsid w:val="00563CD7"/>
    <w:rsid w:val="00563D04"/>
    <w:rsid w:val="00563D66"/>
    <w:rsid w:val="00564042"/>
    <w:rsid w:val="0056468D"/>
    <w:rsid w:val="00564731"/>
    <w:rsid w:val="0056492F"/>
    <w:rsid w:val="00564A28"/>
    <w:rsid w:val="00564BD6"/>
    <w:rsid w:val="00564C81"/>
    <w:rsid w:val="00564CB9"/>
    <w:rsid w:val="00564D13"/>
    <w:rsid w:val="00564E87"/>
    <w:rsid w:val="00564ED2"/>
    <w:rsid w:val="0056526E"/>
    <w:rsid w:val="005652EC"/>
    <w:rsid w:val="0056545C"/>
    <w:rsid w:val="00565513"/>
    <w:rsid w:val="0056565F"/>
    <w:rsid w:val="00565715"/>
    <w:rsid w:val="0056571D"/>
    <w:rsid w:val="005658FC"/>
    <w:rsid w:val="00565991"/>
    <w:rsid w:val="00565BC5"/>
    <w:rsid w:val="00565BC6"/>
    <w:rsid w:val="00565CA8"/>
    <w:rsid w:val="00565E21"/>
    <w:rsid w:val="00565F5F"/>
    <w:rsid w:val="00565FBF"/>
    <w:rsid w:val="005660F5"/>
    <w:rsid w:val="0056635D"/>
    <w:rsid w:val="005663D5"/>
    <w:rsid w:val="005666B8"/>
    <w:rsid w:val="005666E8"/>
    <w:rsid w:val="00566795"/>
    <w:rsid w:val="00566A5A"/>
    <w:rsid w:val="00566B2A"/>
    <w:rsid w:val="00566BB6"/>
    <w:rsid w:val="00566D13"/>
    <w:rsid w:val="00566E93"/>
    <w:rsid w:val="00566FC4"/>
    <w:rsid w:val="00567103"/>
    <w:rsid w:val="005672B1"/>
    <w:rsid w:val="00567429"/>
    <w:rsid w:val="00567488"/>
    <w:rsid w:val="00567548"/>
    <w:rsid w:val="005675E7"/>
    <w:rsid w:val="0056791E"/>
    <w:rsid w:val="0057002B"/>
    <w:rsid w:val="005700E5"/>
    <w:rsid w:val="00570287"/>
    <w:rsid w:val="0057036B"/>
    <w:rsid w:val="005703B4"/>
    <w:rsid w:val="0057056B"/>
    <w:rsid w:val="00570616"/>
    <w:rsid w:val="0057061D"/>
    <w:rsid w:val="0057081A"/>
    <w:rsid w:val="00570EA3"/>
    <w:rsid w:val="005713B5"/>
    <w:rsid w:val="005714DE"/>
    <w:rsid w:val="005714E4"/>
    <w:rsid w:val="005718F5"/>
    <w:rsid w:val="005719D9"/>
    <w:rsid w:val="00571A47"/>
    <w:rsid w:val="00571BE2"/>
    <w:rsid w:val="00571E0F"/>
    <w:rsid w:val="0057224E"/>
    <w:rsid w:val="00572287"/>
    <w:rsid w:val="00572338"/>
    <w:rsid w:val="00572420"/>
    <w:rsid w:val="0057255D"/>
    <w:rsid w:val="00572561"/>
    <w:rsid w:val="005726C0"/>
    <w:rsid w:val="0057288E"/>
    <w:rsid w:val="0057297A"/>
    <w:rsid w:val="0057297C"/>
    <w:rsid w:val="00572B4E"/>
    <w:rsid w:val="00573033"/>
    <w:rsid w:val="00573339"/>
    <w:rsid w:val="00573434"/>
    <w:rsid w:val="00573478"/>
    <w:rsid w:val="00573488"/>
    <w:rsid w:val="005736BB"/>
    <w:rsid w:val="00573AA5"/>
    <w:rsid w:val="00573BE4"/>
    <w:rsid w:val="00573EF0"/>
    <w:rsid w:val="00574479"/>
    <w:rsid w:val="0057460B"/>
    <w:rsid w:val="0057461A"/>
    <w:rsid w:val="005746A0"/>
    <w:rsid w:val="005747BC"/>
    <w:rsid w:val="005747E7"/>
    <w:rsid w:val="00574A04"/>
    <w:rsid w:val="00574B61"/>
    <w:rsid w:val="0057518E"/>
    <w:rsid w:val="005751EA"/>
    <w:rsid w:val="00575D41"/>
    <w:rsid w:val="00575FC8"/>
    <w:rsid w:val="00576243"/>
    <w:rsid w:val="0057642E"/>
    <w:rsid w:val="00576447"/>
    <w:rsid w:val="00576465"/>
    <w:rsid w:val="005766F6"/>
    <w:rsid w:val="00576917"/>
    <w:rsid w:val="00576B09"/>
    <w:rsid w:val="00576B8E"/>
    <w:rsid w:val="00576E31"/>
    <w:rsid w:val="00576E4A"/>
    <w:rsid w:val="00576FBC"/>
    <w:rsid w:val="00576FE5"/>
    <w:rsid w:val="00576FEE"/>
    <w:rsid w:val="00577185"/>
    <w:rsid w:val="00577A28"/>
    <w:rsid w:val="00577B73"/>
    <w:rsid w:val="00577C96"/>
    <w:rsid w:val="00577D94"/>
    <w:rsid w:val="00577EA2"/>
    <w:rsid w:val="00577FE2"/>
    <w:rsid w:val="00577FE8"/>
    <w:rsid w:val="005800CA"/>
    <w:rsid w:val="005802A2"/>
    <w:rsid w:val="00580484"/>
    <w:rsid w:val="005805DA"/>
    <w:rsid w:val="00580AE4"/>
    <w:rsid w:val="00580B2A"/>
    <w:rsid w:val="00580B71"/>
    <w:rsid w:val="00580EA0"/>
    <w:rsid w:val="00580EA9"/>
    <w:rsid w:val="00580FEC"/>
    <w:rsid w:val="0058129B"/>
    <w:rsid w:val="00581393"/>
    <w:rsid w:val="00581557"/>
    <w:rsid w:val="005815C8"/>
    <w:rsid w:val="00581601"/>
    <w:rsid w:val="00581656"/>
    <w:rsid w:val="0058187F"/>
    <w:rsid w:val="005819B5"/>
    <w:rsid w:val="00581B46"/>
    <w:rsid w:val="00581D36"/>
    <w:rsid w:val="00582259"/>
    <w:rsid w:val="00582566"/>
    <w:rsid w:val="005827E7"/>
    <w:rsid w:val="00582974"/>
    <w:rsid w:val="00582A69"/>
    <w:rsid w:val="00582CEA"/>
    <w:rsid w:val="00582D70"/>
    <w:rsid w:val="00582DA2"/>
    <w:rsid w:val="00582DBF"/>
    <w:rsid w:val="0058317F"/>
    <w:rsid w:val="0058337C"/>
    <w:rsid w:val="00583592"/>
    <w:rsid w:val="005836D0"/>
    <w:rsid w:val="005837E3"/>
    <w:rsid w:val="00583852"/>
    <w:rsid w:val="0058388D"/>
    <w:rsid w:val="005838E9"/>
    <w:rsid w:val="00583B1F"/>
    <w:rsid w:val="00583BC5"/>
    <w:rsid w:val="00583C9D"/>
    <w:rsid w:val="0058401D"/>
    <w:rsid w:val="005841CF"/>
    <w:rsid w:val="005842C4"/>
    <w:rsid w:val="0058468B"/>
    <w:rsid w:val="0058474E"/>
    <w:rsid w:val="0058484A"/>
    <w:rsid w:val="005849C4"/>
    <w:rsid w:val="00584A18"/>
    <w:rsid w:val="00584A35"/>
    <w:rsid w:val="00584B1A"/>
    <w:rsid w:val="00584CD7"/>
    <w:rsid w:val="00584FCC"/>
    <w:rsid w:val="00584FEB"/>
    <w:rsid w:val="0058514C"/>
    <w:rsid w:val="00585244"/>
    <w:rsid w:val="00585295"/>
    <w:rsid w:val="00585800"/>
    <w:rsid w:val="005859C7"/>
    <w:rsid w:val="00585DF4"/>
    <w:rsid w:val="00585E84"/>
    <w:rsid w:val="005862A8"/>
    <w:rsid w:val="005867CA"/>
    <w:rsid w:val="0058686D"/>
    <w:rsid w:val="00586912"/>
    <w:rsid w:val="005869FE"/>
    <w:rsid w:val="00586C53"/>
    <w:rsid w:val="00586E8E"/>
    <w:rsid w:val="00586F0D"/>
    <w:rsid w:val="00587459"/>
    <w:rsid w:val="0058780C"/>
    <w:rsid w:val="00587834"/>
    <w:rsid w:val="00587883"/>
    <w:rsid w:val="005879BE"/>
    <w:rsid w:val="005879EA"/>
    <w:rsid w:val="00587A45"/>
    <w:rsid w:val="00587B30"/>
    <w:rsid w:val="00587B3D"/>
    <w:rsid w:val="00587B5D"/>
    <w:rsid w:val="00587BE4"/>
    <w:rsid w:val="00587D09"/>
    <w:rsid w:val="00587D93"/>
    <w:rsid w:val="00587F52"/>
    <w:rsid w:val="0059002A"/>
    <w:rsid w:val="00590510"/>
    <w:rsid w:val="00590552"/>
    <w:rsid w:val="00590588"/>
    <w:rsid w:val="005905CF"/>
    <w:rsid w:val="005907ED"/>
    <w:rsid w:val="00590A1F"/>
    <w:rsid w:val="00591027"/>
    <w:rsid w:val="00591087"/>
    <w:rsid w:val="005911A8"/>
    <w:rsid w:val="00591234"/>
    <w:rsid w:val="00591709"/>
    <w:rsid w:val="005917D4"/>
    <w:rsid w:val="00591AA0"/>
    <w:rsid w:val="00591EA1"/>
    <w:rsid w:val="00592016"/>
    <w:rsid w:val="0059211A"/>
    <w:rsid w:val="0059235D"/>
    <w:rsid w:val="00592D47"/>
    <w:rsid w:val="00592E8D"/>
    <w:rsid w:val="0059307B"/>
    <w:rsid w:val="00593303"/>
    <w:rsid w:val="0059331E"/>
    <w:rsid w:val="00593A90"/>
    <w:rsid w:val="00593B62"/>
    <w:rsid w:val="00593B94"/>
    <w:rsid w:val="00593DA4"/>
    <w:rsid w:val="00593E01"/>
    <w:rsid w:val="00593E96"/>
    <w:rsid w:val="00593F94"/>
    <w:rsid w:val="00593FA7"/>
    <w:rsid w:val="0059427B"/>
    <w:rsid w:val="00594709"/>
    <w:rsid w:val="0059470B"/>
    <w:rsid w:val="00594784"/>
    <w:rsid w:val="00594A56"/>
    <w:rsid w:val="00594ACB"/>
    <w:rsid w:val="00595117"/>
    <w:rsid w:val="0059511A"/>
    <w:rsid w:val="00595215"/>
    <w:rsid w:val="0059547E"/>
    <w:rsid w:val="0059556F"/>
    <w:rsid w:val="00595662"/>
    <w:rsid w:val="005959A4"/>
    <w:rsid w:val="00595C35"/>
    <w:rsid w:val="00595EBA"/>
    <w:rsid w:val="005961AD"/>
    <w:rsid w:val="00596281"/>
    <w:rsid w:val="005963CF"/>
    <w:rsid w:val="0059646E"/>
    <w:rsid w:val="00596588"/>
    <w:rsid w:val="00596699"/>
    <w:rsid w:val="005966BE"/>
    <w:rsid w:val="0059691C"/>
    <w:rsid w:val="00596974"/>
    <w:rsid w:val="00596ABC"/>
    <w:rsid w:val="00596D92"/>
    <w:rsid w:val="00596E4B"/>
    <w:rsid w:val="00596E9E"/>
    <w:rsid w:val="00597007"/>
    <w:rsid w:val="00597260"/>
    <w:rsid w:val="0059743E"/>
    <w:rsid w:val="005974F8"/>
    <w:rsid w:val="00597607"/>
    <w:rsid w:val="0059790C"/>
    <w:rsid w:val="00597FB2"/>
    <w:rsid w:val="005A005A"/>
    <w:rsid w:val="005A012D"/>
    <w:rsid w:val="005A018C"/>
    <w:rsid w:val="005A01E4"/>
    <w:rsid w:val="005A0285"/>
    <w:rsid w:val="005A02E9"/>
    <w:rsid w:val="005A041E"/>
    <w:rsid w:val="005A0424"/>
    <w:rsid w:val="005A04FA"/>
    <w:rsid w:val="005A0524"/>
    <w:rsid w:val="005A057E"/>
    <w:rsid w:val="005A0777"/>
    <w:rsid w:val="005A088E"/>
    <w:rsid w:val="005A08A3"/>
    <w:rsid w:val="005A0ABF"/>
    <w:rsid w:val="005A0AE3"/>
    <w:rsid w:val="005A0D79"/>
    <w:rsid w:val="005A10DD"/>
    <w:rsid w:val="005A1331"/>
    <w:rsid w:val="005A166F"/>
    <w:rsid w:val="005A1724"/>
    <w:rsid w:val="005A183B"/>
    <w:rsid w:val="005A18A0"/>
    <w:rsid w:val="005A1A1E"/>
    <w:rsid w:val="005A1A5A"/>
    <w:rsid w:val="005A1B5E"/>
    <w:rsid w:val="005A1BD6"/>
    <w:rsid w:val="005A1C33"/>
    <w:rsid w:val="005A1D32"/>
    <w:rsid w:val="005A1D54"/>
    <w:rsid w:val="005A1F05"/>
    <w:rsid w:val="005A1F6B"/>
    <w:rsid w:val="005A21EF"/>
    <w:rsid w:val="005A2259"/>
    <w:rsid w:val="005A23AC"/>
    <w:rsid w:val="005A2644"/>
    <w:rsid w:val="005A26B8"/>
    <w:rsid w:val="005A282A"/>
    <w:rsid w:val="005A28D5"/>
    <w:rsid w:val="005A2A5D"/>
    <w:rsid w:val="005A2AB4"/>
    <w:rsid w:val="005A2B1D"/>
    <w:rsid w:val="005A2B26"/>
    <w:rsid w:val="005A2B4F"/>
    <w:rsid w:val="005A3400"/>
    <w:rsid w:val="005A364C"/>
    <w:rsid w:val="005A36E3"/>
    <w:rsid w:val="005A3783"/>
    <w:rsid w:val="005A3A72"/>
    <w:rsid w:val="005A3AC8"/>
    <w:rsid w:val="005A3AD7"/>
    <w:rsid w:val="005A3E35"/>
    <w:rsid w:val="005A3E5E"/>
    <w:rsid w:val="005A40F8"/>
    <w:rsid w:val="005A44CB"/>
    <w:rsid w:val="005A44EE"/>
    <w:rsid w:val="005A4921"/>
    <w:rsid w:val="005A4934"/>
    <w:rsid w:val="005A4944"/>
    <w:rsid w:val="005A4AF5"/>
    <w:rsid w:val="005A4D9A"/>
    <w:rsid w:val="005A5019"/>
    <w:rsid w:val="005A502E"/>
    <w:rsid w:val="005A50A4"/>
    <w:rsid w:val="005A5259"/>
    <w:rsid w:val="005A551D"/>
    <w:rsid w:val="005A5544"/>
    <w:rsid w:val="005A557A"/>
    <w:rsid w:val="005A55D3"/>
    <w:rsid w:val="005A58FE"/>
    <w:rsid w:val="005A5E39"/>
    <w:rsid w:val="005A61A2"/>
    <w:rsid w:val="005A6208"/>
    <w:rsid w:val="005A6264"/>
    <w:rsid w:val="005A65A3"/>
    <w:rsid w:val="005A6760"/>
    <w:rsid w:val="005A6806"/>
    <w:rsid w:val="005A6822"/>
    <w:rsid w:val="005A6A8B"/>
    <w:rsid w:val="005A6B9B"/>
    <w:rsid w:val="005A6CFD"/>
    <w:rsid w:val="005A6DD9"/>
    <w:rsid w:val="005A6F3D"/>
    <w:rsid w:val="005A7066"/>
    <w:rsid w:val="005A71D2"/>
    <w:rsid w:val="005A734E"/>
    <w:rsid w:val="005A74C1"/>
    <w:rsid w:val="005A7948"/>
    <w:rsid w:val="005A79D2"/>
    <w:rsid w:val="005A7A32"/>
    <w:rsid w:val="005A7BF9"/>
    <w:rsid w:val="005B001B"/>
    <w:rsid w:val="005B02B1"/>
    <w:rsid w:val="005B0502"/>
    <w:rsid w:val="005B07CB"/>
    <w:rsid w:val="005B0813"/>
    <w:rsid w:val="005B09A9"/>
    <w:rsid w:val="005B0B32"/>
    <w:rsid w:val="005B0BB1"/>
    <w:rsid w:val="005B0E37"/>
    <w:rsid w:val="005B0F78"/>
    <w:rsid w:val="005B1125"/>
    <w:rsid w:val="005B1161"/>
    <w:rsid w:val="005B1241"/>
    <w:rsid w:val="005B13DB"/>
    <w:rsid w:val="005B1526"/>
    <w:rsid w:val="005B1685"/>
    <w:rsid w:val="005B1837"/>
    <w:rsid w:val="005B1946"/>
    <w:rsid w:val="005B1BF5"/>
    <w:rsid w:val="005B1CA8"/>
    <w:rsid w:val="005B1F43"/>
    <w:rsid w:val="005B20DB"/>
    <w:rsid w:val="005B2506"/>
    <w:rsid w:val="005B25B4"/>
    <w:rsid w:val="005B2792"/>
    <w:rsid w:val="005B29E5"/>
    <w:rsid w:val="005B2A84"/>
    <w:rsid w:val="005B2CBE"/>
    <w:rsid w:val="005B2D03"/>
    <w:rsid w:val="005B2D7D"/>
    <w:rsid w:val="005B2F9C"/>
    <w:rsid w:val="005B31E8"/>
    <w:rsid w:val="005B3321"/>
    <w:rsid w:val="005B33FF"/>
    <w:rsid w:val="005B376C"/>
    <w:rsid w:val="005B38A6"/>
    <w:rsid w:val="005B39A0"/>
    <w:rsid w:val="005B3B8A"/>
    <w:rsid w:val="005B3BA6"/>
    <w:rsid w:val="005B3EEF"/>
    <w:rsid w:val="005B3FC9"/>
    <w:rsid w:val="005B3FDA"/>
    <w:rsid w:val="005B41D1"/>
    <w:rsid w:val="005B42E0"/>
    <w:rsid w:val="005B46DA"/>
    <w:rsid w:val="005B46EE"/>
    <w:rsid w:val="005B4932"/>
    <w:rsid w:val="005B49BF"/>
    <w:rsid w:val="005B4A15"/>
    <w:rsid w:val="005B4A3B"/>
    <w:rsid w:val="005B4C4D"/>
    <w:rsid w:val="005B4F43"/>
    <w:rsid w:val="005B4FBE"/>
    <w:rsid w:val="005B502B"/>
    <w:rsid w:val="005B523B"/>
    <w:rsid w:val="005B546F"/>
    <w:rsid w:val="005B586C"/>
    <w:rsid w:val="005B5960"/>
    <w:rsid w:val="005B59E8"/>
    <w:rsid w:val="005B5ACB"/>
    <w:rsid w:val="005B5B32"/>
    <w:rsid w:val="005B606F"/>
    <w:rsid w:val="005B60D8"/>
    <w:rsid w:val="005B62AE"/>
    <w:rsid w:val="005B65A8"/>
    <w:rsid w:val="005B660D"/>
    <w:rsid w:val="005B6708"/>
    <w:rsid w:val="005B684B"/>
    <w:rsid w:val="005B6A97"/>
    <w:rsid w:val="005B6CF1"/>
    <w:rsid w:val="005B6DB9"/>
    <w:rsid w:val="005B6E13"/>
    <w:rsid w:val="005B6EC7"/>
    <w:rsid w:val="005B6EEB"/>
    <w:rsid w:val="005B6F0E"/>
    <w:rsid w:val="005B70FB"/>
    <w:rsid w:val="005B739C"/>
    <w:rsid w:val="005B7629"/>
    <w:rsid w:val="005B76B9"/>
    <w:rsid w:val="005B79A2"/>
    <w:rsid w:val="005B7A65"/>
    <w:rsid w:val="005B7CBA"/>
    <w:rsid w:val="005B7DE4"/>
    <w:rsid w:val="005B7F27"/>
    <w:rsid w:val="005C007D"/>
    <w:rsid w:val="005C0215"/>
    <w:rsid w:val="005C02DA"/>
    <w:rsid w:val="005C0570"/>
    <w:rsid w:val="005C094E"/>
    <w:rsid w:val="005C0A58"/>
    <w:rsid w:val="005C0B73"/>
    <w:rsid w:val="005C0B94"/>
    <w:rsid w:val="005C0BC4"/>
    <w:rsid w:val="005C0CA6"/>
    <w:rsid w:val="005C0CE0"/>
    <w:rsid w:val="005C0DF7"/>
    <w:rsid w:val="005C0E25"/>
    <w:rsid w:val="005C0EC0"/>
    <w:rsid w:val="005C0F8E"/>
    <w:rsid w:val="005C1197"/>
    <w:rsid w:val="005C1274"/>
    <w:rsid w:val="005C1288"/>
    <w:rsid w:val="005C196C"/>
    <w:rsid w:val="005C1AF8"/>
    <w:rsid w:val="005C1BC7"/>
    <w:rsid w:val="005C1CA3"/>
    <w:rsid w:val="005C1E7C"/>
    <w:rsid w:val="005C2611"/>
    <w:rsid w:val="005C271F"/>
    <w:rsid w:val="005C2B76"/>
    <w:rsid w:val="005C2BA3"/>
    <w:rsid w:val="005C2C97"/>
    <w:rsid w:val="005C313A"/>
    <w:rsid w:val="005C349B"/>
    <w:rsid w:val="005C34E4"/>
    <w:rsid w:val="005C34EE"/>
    <w:rsid w:val="005C3558"/>
    <w:rsid w:val="005C3560"/>
    <w:rsid w:val="005C382E"/>
    <w:rsid w:val="005C3917"/>
    <w:rsid w:val="005C3C58"/>
    <w:rsid w:val="005C3D6A"/>
    <w:rsid w:val="005C3E87"/>
    <w:rsid w:val="005C3F6D"/>
    <w:rsid w:val="005C3F85"/>
    <w:rsid w:val="005C406A"/>
    <w:rsid w:val="005C4110"/>
    <w:rsid w:val="005C42F9"/>
    <w:rsid w:val="005C4357"/>
    <w:rsid w:val="005C437D"/>
    <w:rsid w:val="005C44DB"/>
    <w:rsid w:val="005C487C"/>
    <w:rsid w:val="005C4BC0"/>
    <w:rsid w:val="005C4E86"/>
    <w:rsid w:val="005C4F3C"/>
    <w:rsid w:val="005C5074"/>
    <w:rsid w:val="005C5106"/>
    <w:rsid w:val="005C574F"/>
    <w:rsid w:val="005C586D"/>
    <w:rsid w:val="005C59C5"/>
    <w:rsid w:val="005C5A96"/>
    <w:rsid w:val="005C5AC5"/>
    <w:rsid w:val="005C5B06"/>
    <w:rsid w:val="005C5B47"/>
    <w:rsid w:val="005C5C87"/>
    <w:rsid w:val="005C5E98"/>
    <w:rsid w:val="005C618D"/>
    <w:rsid w:val="005C6274"/>
    <w:rsid w:val="005C6395"/>
    <w:rsid w:val="005C6620"/>
    <w:rsid w:val="005C683E"/>
    <w:rsid w:val="005C718B"/>
    <w:rsid w:val="005C741C"/>
    <w:rsid w:val="005C7539"/>
    <w:rsid w:val="005C7715"/>
    <w:rsid w:val="005D01EA"/>
    <w:rsid w:val="005D02FB"/>
    <w:rsid w:val="005D03F5"/>
    <w:rsid w:val="005D058C"/>
    <w:rsid w:val="005D0968"/>
    <w:rsid w:val="005D0A85"/>
    <w:rsid w:val="005D0C0D"/>
    <w:rsid w:val="005D0D37"/>
    <w:rsid w:val="005D0E78"/>
    <w:rsid w:val="005D0F94"/>
    <w:rsid w:val="005D103A"/>
    <w:rsid w:val="005D10D0"/>
    <w:rsid w:val="005D10E2"/>
    <w:rsid w:val="005D11B2"/>
    <w:rsid w:val="005D16EE"/>
    <w:rsid w:val="005D1A56"/>
    <w:rsid w:val="005D1EFC"/>
    <w:rsid w:val="005D1F04"/>
    <w:rsid w:val="005D1F11"/>
    <w:rsid w:val="005D1F94"/>
    <w:rsid w:val="005D1FE6"/>
    <w:rsid w:val="005D1FE7"/>
    <w:rsid w:val="005D20F0"/>
    <w:rsid w:val="005D2114"/>
    <w:rsid w:val="005D2199"/>
    <w:rsid w:val="005D22D7"/>
    <w:rsid w:val="005D2351"/>
    <w:rsid w:val="005D2426"/>
    <w:rsid w:val="005D25DB"/>
    <w:rsid w:val="005D26D4"/>
    <w:rsid w:val="005D296A"/>
    <w:rsid w:val="005D2B34"/>
    <w:rsid w:val="005D2D73"/>
    <w:rsid w:val="005D3073"/>
    <w:rsid w:val="005D3129"/>
    <w:rsid w:val="005D35E1"/>
    <w:rsid w:val="005D3787"/>
    <w:rsid w:val="005D3C11"/>
    <w:rsid w:val="005D4121"/>
    <w:rsid w:val="005D41A4"/>
    <w:rsid w:val="005D455D"/>
    <w:rsid w:val="005D45C7"/>
    <w:rsid w:val="005D4B4A"/>
    <w:rsid w:val="005D4D72"/>
    <w:rsid w:val="005D4EF9"/>
    <w:rsid w:val="005D4EFB"/>
    <w:rsid w:val="005D522E"/>
    <w:rsid w:val="005D55C9"/>
    <w:rsid w:val="005D5653"/>
    <w:rsid w:val="005D5689"/>
    <w:rsid w:val="005D56B5"/>
    <w:rsid w:val="005D570C"/>
    <w:rsid w:val="005D5740"/>
    <w:rsid w:val="005D5751"/>
    <w:rsid w:val="005D5847"/>
    <w:rsid w:val="005D5981"/>
    <w:rsid w:val="005D5A75"/>
    <w:rsid w:val="005D5AF1"/>
    <w:rsid w:val="005D5BCA"/>
    <w:rsid w:val="005D6416"/>
    <w:rsid w:val="005D65A2"/>
    <w:rsid w:val="005D66E1"/>
    <w:rsid w:val="005D67B4"/>
    <w:rsid w:val="005D67BD"/>
    <w:rsid w:val="005D6870"/>
    <w:rsid w:val="005D6939"/>
    <w:rsid w:val="005D6A53"/>
    <w:rsid w:val="005D7084"/>
    <w:rsid w:val="005D73A0"/>
    <w:rsid w:val="005D776F"/>
    <w:rsid w:val="005D7961"/>
    <w:rsid w:val="005D7ADE"/>
    <w:rsid w:val="005D7C9F"/>
    <w:rsid w:val="005D7E4E"/>
    <w:rsid w:val="005D7F54"/>
    <w:rsid w:val="005E00D0"/>
    <w:rsid w:val="005E066F"/>
    <w:rsid w:val="005E0681"/>
    <w:rsid w:val="005E06B7"/>
    <w:rsid w:val="005E0757"/>
    <w:rsid w:val="005E08B7"/>
    <w:rsid w:val="005E0931"/>
    <w:rsid w:val="005E0A26"/>
    <w:rsid w:val="005E0A33"/>
    <w:rsid w:val="005E0D59"/>
    <w:rsid w:val="005E0D87"/>
    <w:rsid w:val="005E1192"/>
    <w:rsid w:val="005E119A"/>
    <w:rsid w:val="005E1598"/>
    <w:rsid w:val="005E1A1F"/>
    <w:rsid w:val="005E1A6A"/>
    <w:rsid w:val="005E1B7D"/>
    <w:rsid w:val="005E1BA8"/>
    <w:rsid w:val="005E1C7B"/>
    <w:rsid w:val="005E1D30"/>
    <w:rsid w:val="005E1E30"/>
    <w:rsid w:val="005E1EF1"/>
    <w:rsid w:val="005E1F06"/>
    <w:rsid w:val="005E2132"/>
    <w:rsid w:val="005E29CF"/>
    <w:rsid w:val="005E2A37"/>
    <w:rsid w:val="005E2AA6"/>
    <w:rsid w:val="005E2B22"/>
    <w:rsid w:val="005E2BB5"/>
    <w:rsid w:val="005E2BCC"/>
    <w:rsid w:val="005E2C32"/>
    <w:rsid w:val="005E2C84"/>
    <w:rsid w:val="005E2E40"/>
    <w:rsid w:val="005E2F52"/>
    <w:rsid w:val="005E32E9"/>
    <w:rsid w:val="005E3364"/>
    <w:rsid w:val="005E33D0"/>
    <w:rsid w:val="005E33D5"/>
    <w:rsid w:val="005E38BD"/>
    <w:rsid w:val="005E3AF2"/>
    <w:rsid w:val="005E3F30"/>
    <w:rsid w:val="005E40EB"/>
    <w:rsid w:val="005E419F"/>
    <w:rsid w:val="005E444A"/>
    <w:rsid w:val="005E451B"/>
    <w:rsid w:val="005E4657"/>
    <w:rsid w:val="005E4668"/>
    <w:rsid w:val="005E4797"/>
    <w:rsid w:val="005E4A3D"/>
    <w:rsid w:val="005E4CC6"/>
    <w:rsid w:val="005E4DC1"/>
    <w:rsid w:val="005E543D"/>
    <w:rsid w:val="005E54E9"/>
    <w:rsid w:val="005E5815"/>
    <w:rsid w:val="005E599C"/>
    <w:rsid w:val="005E5DA6"/>
    <w:rsid w:val="005E5DF2"/>
    <w:rsid w:val="005E5EB8"/>
    <w:rsid w:val="005E5FAE"/>
    <w:rsid w:val="005E6029"/>
    <w:rsid w:val="005E60BA"/>
    <w:rsid w:val="005E60C0"/>
    <w:rsid w:val="005E629C"/>
    <w:rsid w:val="005E668C"/>
    <w:rsid w:val="005E6967"/>
    <w:rsid w:val="005E69BF"/>
    <w:rsid w:val="005E6A4D"/>
    <w:rsid w:val="005E6BB0"/>
    <w:rsid w:val="005E6DCE"/>
    <w:rsid w:val="005E6E93"/>
    <w:rsid w:val="005E6F5B"/>
    <w:rsid w:val="005E70A1"/>
    <w:rsid w:val="005E7190"/>
    <w:rsid w:val="005E74AE"/>
    <w:rsid w:val="005E74F6"/>
    <w:rsid w:val="005E7894"/>
    <w:rsid w:val="005E7929"/>
    <w:rsid w:val="005E7ECD"/>
    <w:rsid w:val="005F0014"/>
    <w:rsid w:val="005F0015"/>
    <w:rsid w:val="005F0156"/>
    <w:rsid w:val="005F0226"/>
    <w:rsid w:val="005F02E6"/>
    <w:rsid w:val="005F03AC"/>
    <w:rsid w:val="005F04EB"/>
    <w:rsid w:val="005F0538"/>
    <w:rsid w:val="005F0750"/>
    <w:rsid w:val="005F085E"/>
    <w:rsid w:val="005F0867"/>
    <w:rsid w:val="005F086A"/>
    <w:rsid w:val="005F0895"/>
    <w:rsid w:val="005F09DC"/>
    <w:rsid w:val="005F0F1C"/>
    <w:rsid w:val="005F0F42"/>
    <w:rsid w:val="005F0F82"/>
    <w:rsid w:val="005F12B5"/>
    <w:rsid w:val="005F1314"/>
    <w:rsid w:val="005F1502"/>
    <w:rsid w:val="005F1692"/>
    <w:rsid w:val="005F17B9"/>
    <w:rsid w:val="005F1D4E"/>
    <w:rsid w:val="005F1EF5"/>
    <w:rsid w:val="005F1F5C"/>
    <w:rsid w:val="005F223D"/>
    <w:rsid w:val="005F2368"/>
    <w:rsid w:val="005F2426"/>
    <w:rsid w:val="005F265C"/>
    <w:rsid w:val="005F280D"/>
    <w:rsid w:val="005F2A44"/>
    <w:rsid w:val="005F2EE7"/>
    <w:rsid w:val="005F2F34"/>
    <w:rsid w:val="005F32A0"/>
    <w:rsid w:val="005F32DD"/>
    <w:rsid w:val="005F3349"/>
    <w:rsid w:val="005F349E"/>
    <w:rsid w:val="005F35A1"/>
    <w:rsid w:val="005F390D"/>
    <w:rsid w:val="005F39AC"/>
    <w:rsid w:val="005F3C47"/>
    <w:rsid w:val="005F3C70"/>
    <w:rsid w:val="005F3D6C"/>
    <w:rsid w:val="005F3D8F"/>
    <w:rsid w:val="005F40DB"/>
    <w:rsid w:val="005F4723"/>
    <w:rsid w:val="005F47CA"/>
    <w:rsid w:val="005F4986"/>
    <w:rsid w:val="005F4B1C"/>
    <w:rsid w:val="005F4B39"/>
    <w:rsid w:val="005F4E62"/>
    <w:rsid w:val="005F51B2"/>
    <w:rsid w:val="005F52B1"/>
    <w:rsid w:val="005F5546"/>
    <w:rsid w:val="005F55AF"/>
    <w:rsid w:val="005F59BC"/>
    <w:rsid w:val="005F5B9F"/>
    <w:rsid w:val="005F5C08"/>
    <w:rsid w:val="005F5D98"/>
    <w:rsid w:val="005F6042"/>
    <w:rsid w:val="005F62CD"/>
    <w:rsid w:val="005F670B"/>
    <w:rsid w:val="005F6725"/>
    <w:rsid w:val="005F67B1"/>
    <w:rsid w:val="005F683D"/>
    <w:rsid w:val="005F6BD8"/>
    <w:rsid w:val="005F6C02"/>
    <w:rsid w:val="005F6DB5"/>
    <w:rsid w:val="005F6F6E"/>
    <w:rsid w:val="005F6FB5"/>
    <w:rsid w:val="005F712E"/>
    <w:rsid w:val="005F7134"/>
    <w:rsid w:val="005F7341"/>
    <w:rsid w:val="005F757B"/>
    <w:rsid w:val="005F7851"/>
    <w:rsid w:val="005F7C82"/>
    <w:rsid w:val="005F7CAA"/>
    <w:rsid w:val="005F7DFE"/>
    <w:rsid w:val="005F7FA1"/>
    <w:rsid w:val="006000A8"/>
    <w:rsid w:val="00600213"/>
    <w:rsid w:val="00600251"/>
    <w:rsid w:val="006003AB"/>
    <w:rsid w:val="006005BC"/>
    <w:rsid w:val="00600607"/>
    <w:rsid w:val="0060060C"/>
    <w:rsid w:val="00600873"/>
    <w:rsid w:val="006008F3"/>
    <w:rsid w:val="00600943"/>
    <w:rsid w:val="006009E0"/>
    <w:rsid w:val="00600C7C"/>
    <w:rsid w:val="00600CF7"/>
    <w:rsid w:val="00600D15"/>
    <w:rsid w:val="00601022"/>
    <w:rsid w:val="00601242"/>
    <w:rsid w:val="0060130D"/>
    <w:rsid w:val="006014A8"/>
    <w:rsid w:val="00601517"/>
    <w:rsid w:val="00601563"/>
    <w:rsid w:val="00601634"/>
    <w:rsid w:val="00601A33"/>
    <w:rsid w:val="00601A40"/>
    <w:rsid w:val="00601B78"/>
    <w:rsid w:val="00601EA9"/>
    <w:rsid w:val="0060205C"/>
    <w:rsid w:val="0060214D"/>
    <w:rsid w:val="006022F0"/>
    <w:rsid w:val="006025CA"/>
    <w:rsid w:val="00602754"/>
    <w:rsid w:val="006027A5"/>
    <w:rsid w:val="00602B5C"/>
    <w:rsid w:val="00602BBC"/>
    <w:rsid w:val="00602CA3"/>
    <w:rsid w:val="00602D4D"/>
    <w:rsid w:val="00602E02"/>
    <w:rsid w:val="00602E7A"/>
    <w:rsid w:val="00603047"/>
    <w:rsid w:val="006032A6"/>
    <w:rsid w:val="0060377C"/>
    <w:rsid w:val="006038DF"/>
    <w:rsid w:val="006039A2"/>
    <w:rsid w:val="00603C48"/>
    <w:rsid w:val="00604350"/>
    <w:rsid w:val="0060443D"/>
    <w:rsid w:val="006046D2"/>
    <w:rsid w:val="00604B46"/>
    <w:rsid w:val="00604D0D"/>
    <w:rsid w:val="00605230"/>
    <w:rsid w:val="00605461"/>
    <w:rsid w:val="00605487"/>
    <w:rsid w:val="0060548B"/>
    <w:rsid w:val="00605509"/>
    <w:rsid w:val="006055CE"/>
    <w:rsid w:val="00605A96"/>
    <w:rsid w:val="00605ABE"/>
    <w:rsid w:val="00605CAB"/>
    <w:rsid w:val="006061E2"/>
    <w:rsid w:val="006066B1"/>
    <w:rsid w:val="006068C9"/>
    <w:rsid w:val="00606973"/>
    <w:rsid w:val="006069A5"/>
    <w:rsid w:val="00606A6B"/>
    <w:rsid w:val="00606D8E"/>
    <w:rsid w:val="00606EFE"/>
    <w:rsid w:val="00606F41"/>
    <w:rsid w:val="006071BD"/>
    <w:rsid w:val="006071BF"/>
    <w:rsid w:val="00607504"/>
    <w:rsid w:val="006075A9"/>
    <w:rsid w:val="006075F1"/>
    <w:rsid w:val="00607676"/>
    <w:rsid w:val="0060768D"/>
    <w:rsid w:val="00607712"/>
    <w:rsid w:val="006077AB"/>
    <w:rsid w:val="00607A34"/>
    <w:rsid w:val="00607A45"/>
    <w:rsid w:val="00607B53"/>
    <w:rsid w:val="00607BA2"/>
    <w:rsid w:val="00607C96"/>
    <w:rsid w:val="00607CB8"/>
    <w:rsid w:val="00607D4E"/>
    <w:rsid w:val="00607DA3"/>
    <w:rsid w:val="00607EE1"/>
    <w:rsid w:val="0061017E"/>
    <w:rsid w:val="00610188"/>
    <w:rsid w:val="006104D0"/>
    <w:rsid w:val="00610629"/>
    <w:rsid w:val="006106ED"/>
    <w:rsid w:val="00610EFB"/>
    <w:rsid w:val="00611082"/>
    <w:rsid w:val="006110E9"/>
    <w:rsid w:val="006113DE"/>
    <w:rsid w:val="006117ED"/>
    <w:rsid w:val="006118AB"/>
    <w:rsid w:val="00611959"/>
    <w:rsid w:val="00611A8C"/>
    <w:rsid w:val="00611B35"/>
    <w:rsid w:val="00611C92"/>
    <w:rsid w:val="00611F42"/>
    <w:rsid w:val="00611F60"/>
    <w:rsid w:val="006122C0"/>
    <w:rsid w:val="0061264E"/>
    <w:rsid w:val="00612756"/>
    <w:rsid w:val="006128AE"/>
    <w:rsid w:val="00612BED"/>
    <w:rsid w:val="00612D91"/>
    <w:rsid w:val="00612F5F"/>
    <w:rsid w:val="00612F67"/>
    <w:rsid w:val="00613154"/>
    <w:rsid w:val="006132AC"/>
    <w:rsid w:val="00613359"/>
    <w:rsid w:val="006133CB"/>
    <w:rsid w:val="006139E4"/>
    <w:rsid w:val="00613A9D"/>
    <w:rsid w:val="00613C0A"/>
    <w:rsid w:val="00613E61"/>
    <w:rsid w:val="006140F9"/>
    <w:rsid w:val="00614328"/>
    <w:rsid w:val="0061434C"/>
    <w:rsid w:val="006143D7"/>
    <w:rsid w:val="00614694"/>
    <w:rsid w:val="00614817"/>
    <w:rsid w:val="00614831"/>
    <w:rsid w:val="006148A6"/>
    <w:rsid w:val="00614932"/>
    <w:rsid w:val="00614980"/>
    <w:rsid w:val="006149CA"/>
    <w:rsid w:val="00614B81"/>
    <w:rsid w:val="00614DFC"/>
    <w:rsid w:val="00615007"/>
    <w:rsid w:val="00615054"/>
    <w:rsid w:val="006150A8"/>
    <w:rsid w:val="00615502"/>
    <w:rsid w:val="0061561F"/>
    <w:rsid w:val="00615711"/>
    <w:rsid w:val="006158A8"/>
    <w:rsid w:val="0061592A"/>
    <w:rsid w:val="00615997"/>
    <w:rsid w:val="00615C67"/>
    <w:rsid w:val="00615CDB"/>
    <w:rsid w:val="0061616D"/>
    <w:rsid w:val="006161C3"/>
    <w:rsid w:val="006161DB"/>
    <w:rsid w:val="00616477"/>
    <w:rsid w:val="00616915"/>
    <w:rsid w:val="00616C98"/>
    <w:rsid w:val="00617737"/>
    <w:rsid w:val="00617927"/>
    <w:rsid w:val="00617BEF"/>
    <w:rsid w:val="00617EA2"/>
    <w:rsid w:val="00617FF8"/>
    <w:rsid w:val="0062022D"/>
    <w:rsid w:val="0062065D"/>
    <w:rsid w:val="006208BD"/>
    <w:rsid w:val="00620907"/>
    <w:rsid w:val="00620A28"/>
    <w:rsid w:val="00620ABC"/>
    <w:rsid w:val="00620B93"/>
    <w:rsid w:val="00620BF3"/>
    <w:rsid w:val="006212AF"/>
    <w:rsid w:val="00621395"/>
    <w:rsid w:val="0062141E"/>
    <w:rsid w:val="00621565"/>
    <w:rsid w:val="00621668"/>
    <w:rsid w:val="00621691"/>
    <w:rsid w:val="00621721"/>
    <w:rsid w:val="00621966"/>
    <w:rsid w:val="00621A19"/>
    <w:rsid w:val="00621A38"/>
    <w:rsid w:val="00621B86"/>
    <w:rsid w:val="00621D59"/>
    <w:rsid w:val="006221DA"/>
    <w:rsid w:val="006223AD"/>
    <w:rsid w:val="006224C0"/>
    <w:rsid w:val="0062263C"/>
    <w:rsid w:val="00622663"/>
    <w:rsid w:val="00622A23"/>
    <w:rsid w:val="00622B4A"/>
    <w:rsid w:val="00622D75"/>
    <w:rsid w:val="00622E8E"/>
    <w:rsid w:val="00622FE0"/>
    <w:rsid w:val="006232E2"/>
    <w:rsid w:val="006236C7"/>
    <w:rsid w:val="006237C9"/>
    <w:rsid w:val="006238AE"/>
    <w:rsid w:val="006238E5"/>
    <w:rsid w:val="00623967"/>
    <w:rsid w:val="00623D23"/>
    <w:rsid w:val="00623D3E"/>
    <w:rsid w:val="00623E3C"/>
    <w:rsid w:val="00623F01"/>
    <w:rsid w:val="00623F9E"/>
    <w:rsid w:val="00624248"/>
    <w:rsid w:val="00624281"/>
    <w:rsid w:val="006242F1"/>
    <w:rsid w:val="006244C7"/>
    <w:rsid w:val="00624661"/>
    <w:rsid w:val="006247DB"/>
    <w:rsid w:val="0062484B"/>
    <w:rsid w:val="006248E7"/>
    <w:rsid w:val="00624B65"/>
    <w:rsid w:val="00624CAD"/>
    <w:rsid w:val="00624D1C"/>
    <w:rsid w:val="00625251"/>
    <w:rsid w:val="006252BB"/>
    <w:rsid w:val="006252C8"/>
    <w:rsid w:val="00625319"/>
    <w:rsid w:val="00625384"/>
    <w:rsid w:val="006256CE"/>
    <w:rsid w:val="00625730"/>
    <w:rsid w:val="00625950"/>
    <w:rsid w:val="006259E6"/>
    <w:rsid w:val="00625BBE"/>
    <w:rsid w:val="00625F46"/>
    <w:rsid w:val="006262D3"/>
    <w:rsid w:val="00626435"/>
    <w:rsid w:val="0062645B"/>
    <w:rsid w:val="006264A9"/>
    <w:rsid w:val="00626530"/>
    <w:rsid w:val="006265A6"/>
    <w:rsid w:val="00626640"/>
    <w:rsid w:val="006268D3"/>
    <w:rsid w:val="00626A5D"/>
    <w:rsid w:val="00626C80"/>
    <w:rsid w:val="00626CC9"/>
    <w:rsid w:val="00627146"/>
    <w:rsid w:val="006273EE"/>
    <w:rsid w:val="00627424"/>
    <w:rsid w:val="00627766"/>
    <w:rsid w:val="006277C7"/>
    <w:rsid w:val="006277CA"/>
    <w:rsid w:val="006278BC"/>
    <w:rsid w:val="00627940"/>
    <w:rsid w:val="00627D5C"/>
    <w:rsid w:val="00627EC0"/>
    <w:rsid w:val="00627FB0"/>
    <w:rsid w:val="006301E7"/>
    <w:rsid w:val="006303A0"/>
    <w:rsid w:val="0063093C"/>
    <w:rsid w:val="006309AF"/>
    <w:rsid w:val="00630DC2"/>
    <w:rsid w:val="00630E49"/>
    <w:rsid w:val="006310A4"/>
    <w:rsid w:val="00631183"/>
    <w:rsid w:val="0063134D"/>
    <w:rsid w:val="006317B2"/>
    <w:rsid w:val="006317BA"/>
    <w:rsid w:val="00631946"/>
    <w:rsid w:val="006319DD"/>
    <w:rsid w:val="00631ACB"/>
    <w:rsid w:val="00631BC0"/>
    <w:rsid w:val="00631D0C"/>
    <w:rsid w:val="00631FBD"/>
    <w:rsid w:val="006321D2"/>
    <w:rsid w:val="006323E6"/>
    <w:rsid w:val="0063249F"/>
    <w:rsid w:val="006325BC"/>
    <w:rsid w:val="00632649"/>
    <w:rsid w:val="00632A30"/>
    <w:rsid w:val="00632A9F"/>
    <w:rsid w:val="00632AA7"/>
    <w:rsid w:val="00632D35"/>
    <w:rsid w:val="006333A6"/>
    <w:rsid w:val="006333F6"/>
    <w:rsid w:val="00633570"/>
    <w:rsid w:val="006336EA"/>
    <w:rsid w:val="00633728"/>
    <w:rsid w:val="00633750"/>
    <w:rsid w:val="00633774"/>
    <w:rsid w:val="006337A2"/>
    <w:rsid w:val="00633945"/>
    <w:rsid w:val="00633B51"/>
    <w:rsid w:val="00633C31"/>
    <w:rsid w:val="00633C90"/>
    <w:rsid w:val="00633CAB"/>
    <w:rsid w:val="00633F18"/>
    <w:rsid w:val="006341F2"/>
    <w:rsid w:val="0063424C"/>
    <w:rsid w:val="006342F6"/>
    <w:rsid w:val="00634BFA"/>
    <w:rsid w:val="00634C4B"/>
    <w:rsid w:val="00634D00"/>
    <w:rsid w:val="00634F0D"/>
    <w:rsid w:val="00634F56"/>
    <w:rsid w:val="00634FB6"/>
    <w:rsid w:val="00635009"/>
    <w:rsid w:val="00635034"/>
    <w:rsid w:val="006351CA"/>
    <w:rsid w:val="00635316"/>
    <w:rsid w:val="00635396"/>
    <w:rsid w:val="00635833"/>
    <w:rsid w:val="006358DC"/>
    <w:rsid w:val="0063599D"/>
    <w:rsid w:val="00635D9F"/>
    <w:rsid w:val="00635DE5"/>
    <w:rsid w:val="00635EFE"/>
    <w:rsid w:val="00635F18"/>
    <w:rsid w:val="006360DF"/>
    <w:rsid w:val="00636139"/>
    <w:rsid w:val="0063620E"/>
    <w:rsid w:val="006365F7"/>
    <w:rsid w:val="00636627"/>
    <w:rsid w:val="0063662D"/>
    <w:rsid w:val="0063668B"/>
    <w:rsid w:val="006366CF"/>
    <w:rsid w:val="0063684C"/>
    <w:rsid w:val="00636931"/>
    <w:rsid w:val="006371D6"/>
    <w:rsid w:val="0063727D"/>
    <w:rsid w:val="00637314"/>
    <w:rsid w:val="00637477"/>
    <w:rsid w:val="0063768A"/>
    <w:rsid w:val="00637982"/>
    <w:rsid w:val="006379E2"/>
    <w:rsid w:val="00637D99"/>
    <w:rsid w:val="00637FD9"/>
    <w:rsid w:val="006401F0"/>
    <w:rsid w:val="006402B3"/>
    <w:rsid w:val="00640364"/>
    <w:rsid w:val="006407B1"/>
    <w:rsid w:val="00640B84"/>
    <w:rsid w:val="00640EDB"/>
    <w:rsid w:val="00641009"/>
    <w:rsid w:val="0064107A"/>
    <w:rsid w:val="0064142C"/>
    <w:rsid w:val="006416D6"/>
    <w:rsid w:val="0064172B"/>
    <w:rsid w:val="00641988"/>
    <w:rsid w:val="00641A93"/>
    <w:rsid w:val="00641AC4"/>
    <w:rsid w:val="00641E54"/>
    <w:rsid w:val="00641E6B"/>
    <w:rsid w:val="00642004"/>
    <w:rsid w:val="00642039"/>
    <w:rsid w:val="00642174"/>
    <w:rsid w:val="006421C6"/>
    <w:rsid w:val="006423D8"/>
    <w:rsid w:val="0064278C"/>
    <w:rsid w:val="00642903"/>
    <w:rsid w:val="00642912"/>
    <w:rsid w:val="00642A9B"/>
    <w:rsid w:val="00642C37"/>
    <w:rsid w:val="00642E5C"/>
    <w:rsid w:val="0064300A"/>
    <w:rsid w:val="0064310F"/>
    <w:rsid w:val="0064315D"/>
    <w:rsid w:val="00643231"/>
    <w:rsid w:val="00643372"/>
    <w:rsid w:val="00643679"/>
    <w:rsid w:val="00643AFC"/>
    <w:rsid w:val="00643BF2"/>
    <w:rsid w:val="00643D57"/>
    <w:rsid w:val="00643DB7"/>
    <w:rsid w:val="00644237"/>
    <w:rsid w:val="0064430C"/>
    <w:rsid w:val="0064433D"/>
    <w:rsid w:val="006444A8"/>
    <w:rsid w:val="006444B2"/>
    <w:rsid w:val="0064488A"/>
    <w:rsid w:val="006448BF"/>
    <w:rsid w:val="00644A3C"/>
    <w:rsid w:val="00645260"/>
    <w:rsid w:val="006453E9"/>
    <w:rsid w:val="006456D4"/>
    <w:rsid w:val="0064588C"/>
    <w:rsid w:val="00645A85"/>
    <w:rsid w:val="00645E10"/>
    <w:rsid w:val="00646090"/>
    <w:rsid w:val="006460B1"/>
    <w:rsid w:val="0064631A"/>
    <w:rsid w:val="00646324"/>
    <w:rsid w:val="006463DA"/>
    <w:rsid w:val="006464D2"/>
    <w:rsid w:val="00646722"/>
    <w:rsid w:val="0064675A"/>
    <w:rsid w:val="006467CC"/>
    <w:rsid w:val="00646BF5"/>
    <w:rsid w:val="00646FC3"/>
    <w:rsid w:val="006471A2"/>
    <w:rsid w:val="00647249"/>
    <w:rsid w:val="0064729A"/>
    <w:rsid w:val="006474C2"/>
    <w:rsid w:val="00647504"/>
    <w:rsid w:val="0064751E"/>
    <w:rsid w:val="006475C2"/>
    <w:rsid w:val="00647733"/>
    <w:rsid w:val="006477C6"/>
    <w:rsid w:val="006479BF"/>
    <w:rsid w:val="00647A9A"/>
    <w:rsid w:val="00647B6B"/>
    <w:rsid w:val="00647BFD"/>
    <w:rsid w:val="00647C7E"/>
    <w:rsid w:val="00647D5C"/>
    <w:rsid w:val="006500DC"/>
    <w:rsid w:val="006500F6"/>
    <w:rsid w:val="00650261"/>
    <w:rsid w:val="0065033D"/>
    <w:rsid w:val="0065034E"/>
    <w:rsid w:val="0065047B"/>
    <w:rsid w:val="0065049A"/>
    <w:rsid w:val="006505DB"/>
    <w:rsid w:val="00650648"/>
    <w:rsid w:val="0065066A"/>
    <w:rsid w:val="006506AC"/>
    <w:rsid w:val="006507EA"/>
    <w:rsid w:val="0065099D"/>
    <w:rsid w:val="006509B7"/>
    <w:rsid w:val="00650AB8"/>
    <w:rsid w:val="00650B91"/>
    <w:rsid w:val="00650DF8"/>
    <w:rsid w:val="00650E44"/>
    <w:rsid w:val="00650F0E"/>
    <w:rsid w:val="00650FCD"/>
    <w:rsid w:val="00650FDF"/>
    <w:rsid w:val="006512AD"/>
    <w:rsid w:val="006512E9"/>
    <w:rsid w:val="00651301"/>
    <w:rsid w:val="00651308"/>
    <w:rsid w:val="00651423"/>
    <w:rsid w:val="006514A3"/>
    <w:rsid w:val="0065175D"/>
    <w:rsid w:val="00651A31"/>
    <w:rsid w:val="00651A8D"/>
    <w:rsid w:val="00651CD9"/>
    <w:rsid w:val="00651DDE"/>
    <w:rsid w:val="0065224E"/>
    <w:rsid w:val="0065238D"/>
    <w:rsid w:val="006525F6"/>
    <w:rsid w:val="006526DC"/>
    <w:rsid w:val="00652B3A"/>
    <w:rsid w:val="00652C21"/>
    <w:rsid w:val="00652C45"/>
    <w:rsid w:val="00652E52"/>
    <w:rsid w:val="00652E9B"/>
    <w:rsid w:val="00653067"/>
    <w:rsid w:val="006533E9"/>
    <w:rsid w:val="006537F9"/>
    <w:rsid w:val="0065385B"/>
    <w:rsid w:val="006538B4"/>
    <w:rsid w:val="00653A38"/>
    <w:rsid w:val="00653BF1"/>
    <w:rsid w:val="00653F83"/>
    <w:rsid w:val="0065412E"/>
    <w:rsid w:val="00654452"/>
    <w:rsid w:val="0065479B"/>
    <w:rsid w:val="00654906"/>
    <w:rsid w:val="006549E1"/>
    <w:rsid w:val="00655148"/>
    <w:rsid w:val="00655243"/>
    <w:rsid w:val="006554D9"/>
    <w:rsid w:val="006559DB"/>
    <w:rsid w:val="00655ABD"/>
    <w:rsid w:val="00655CDC"/>
    <w:rsid w:val="00655D20"/>
    <w:rsid w:val="00655D98"/>
    <w:rsid w:val="00656063"/>
    <w:rsid w:val="00656093"/>
    <w:rsid w:val="006560B5"/>
    <w:rsid w:val="0065627E"/>
    <w:rsid w:val="006563E6"/>
    <w:rsid w:val="00656490"/>
    <w:rsid w:val="006568A6"/>
    <w:rsid w:val="006568B7"/>
    <w:rsid w:val="00656A71"/>
    <w:rsid w:val="00656AE6"/>
    <w:rsid w:val="00656D29"/>
    <w:rsid w:val="00656D41"/>
    <w:rsid w:val="00656EA4"/>
    <w:rsid w:val="00656EE7"/>
    <w:rsid w:val="00656FA1"/>
    <w:rsid w:val="006570D4"/>
    <w:rsid w:val="006573DB"/>
    <w:rsid w:val="00657587"/>
    <w:rsid w:val="00657998"/>
    <w:rsid w:val="00657B9A"/>
    <w:rsid w:val="00660076"/>
    <w:rsid w:val="0066015A"/>
    <w:rsid w:val="006601DE"/>
    <w:rsid w:val="00660222"/>
    <w:rsid w:val="006602D5"/>
    <w:rsid w:val="006604E0"/>
    <w:rsid w:val="0066056B"/>
    <w:rsid w:val="006606FF"/>
    <w:rsid w:val="00660714"/>
    <w:rsid w:val="0066074B"/>
    <w:rsid w:val="00660862"/>
    <w:rsid w:val="00660930"/>
    <w:rsid w:val="00660AB2"/>
    <w:rsid w:val="00660B00"/>
    <w:rsid w:val="00660C7B"/>
    <w:rsid w:val="006610A8"/>
    <w:rsid w:val="0066141D"/>
    <w:rsid w:val="00661447"/>
    <w:rsid w:val="006618F0"/>
    <w:rsid w:val="00661C2C"/>
    <w:rsid w:val="00661E32"/>
    <w:rsid w:val="00661EB8"/>
    <w:rsid w:val="00661F08"/>
    <w:rsid w:val="00662063"/>
    <w:rsid w:val="006622DD"/>
    <w:rsid w:val="006623CE"/>
    <w:rsid w:val="00662494"/>
    <w:rsid w:val="006624F2"/>
    <w:rsid w:val="00662657"/>
    <w:rsid w:val="00662779"/>
    <w:rsid w:val="006627CC"/>
    <w:rsid w:val="006627E9"/>
    <w:rsid w:val="0066293D"/>
    <w:rsid w:val="00662B21"/>
    <w:rsid w:val="00663054"/>
    <w:rsid w:val="0066328B"/>
    <w:rsid w:val="006636B6"/>
    <w:rsid w:val="0066385F"/>
    <w:rsid w:val="00663860"/>
    <w:rsid w:val="0066386D"/>
    <w:rsid w:val="0066394D"/>
    <w:rsid w:val="00663D2D"/>
    <w:rsid w:val="00663E18"/>
    <w:rsid w:val="00663FCC"/>
    <w:rsid w:val="0066409E"/>
    <w:rsid w:val="006644B3"/>
    <w:rsid w:val="006644ED"/>
    <w:rsid w:val="006645C6"/>
    <w:rsid w:val="00664685"/>
    <w:rsid w:val="0066485C"/>
    <w:rsid w:val="006648EF"/>
    <w:rsid w:val="00664961"/>
    <w:rsid w:val="006649C7"/>
    <w:rsid w:val="00664BF3"/>
    <w:rsid w:val="00664DCB"/>
    <w:rsid w:val="00664DF5"/>
    <w:rsid w:val="00664E2C"/>
    <w:rsid w:val="00664E4B"/>
    <w:rsid w:val="00664E4E"/>
    <w:rsid w:val="00665024"/>
    <w:rsid w:val="0066515B"/>
    <w:rsid w:val="006653A5"/>
    <w:rsid w:val="006653E6"/>
    <w:rsid w:val="00665437"/>
    <w:rsid w:val="006654AE"/>
    <w:rsid w:val="006656DC"/>
    <w:rsid w:val="00665769"/>
    <w:rsid w:val="006658F6"/>
    <w:rsid w:val="00665986"/>
    <w:rsid w:val="00665A96"/>
    <w:rsid w:val="00665BBC"/>
    <w:rsid w:val="00665D83"/>
    <w:rsid w:val="00665DA3"/>
    <w:rsid w:val="00665E17"/>
    <w:rsid w:val="00665EA1"/>
    <w:rsid w:val="00665FFD"/>
    <w:rsid w:val="0066620C"/>
    <w:rsid w:val="006664DF"/>
    <w:rsid w:val="00666875"/>
    <w:rsid w:val="00666884"/>
    <w:rsid w:val="00666AF2"/>
    <w:rsid w:val="00666B33"/>
    <w:rsid w:val="00666F89"/>
    <w:rsid w:val="00667514"/>
    <w:rsid w:val="0066763A"/>
    <w:rsid w:val="00667A1C"/>
    <w:rsid w:val="00667BA3"/>
    <w:rsid w:val="00667BCC"/>
    <w:rsid w:val="00667CD8"/>
    <w:rsid w:val="00667E2A"/>
    <w:rsid w:val="00667E67"/>
    <w:rsid w:val="00667EDB"/>
    <w:rsid w:val="006700A8"/>
    <w:rsid w:val="00670112"/>
    <w:rsid w:val="00670339"/>
    <w:rsid w:val="006703A3"/>
    <w:rsid w:val="006706D2"/>
    <w:rsid w:val="006707FF"/>
    <w:rsid w:val="006709F7"/>
    <w:rsid w:val="00670C2E"/>
    <w:rsid w:val="00670F55"/>
    <w:rsid w:val="00670F68"/>
    <w:rsid w:val="00670FB7"/>
    <w:rsid w:val="00671039"/>
    <w:rsid w:val="00671097"/>
    <w:rsid w:val="006710F6"/>
    <w:rsid w:val="006711B3"/>
    <w:rsid w:val="00671658"/>
    <w:rsid w:val="00671661"/>
    <w:rsid w:val="00671705"/>
    <w:rsid w:val="00671994"/>
    <w:rsid w:val="006719EB"/>
    <w:rsid w:val="00671AB5"/>
    <w:rsid w:val="00671D0E"/>
    <w:rsid w:val="00671D9F"/>
    <w:rsid w:val="00671EAE"/>
    <w:rsid w:val="00671FA2"/>
    <w:rsid w:val="00672067"/>
    <w:rsid w:val="0067212D"/>
    <w:rsid w:val="006722F0"/>
    <w:rsid w:val="00672509"/>
    <w:rsid w:val="0067254B"/>
    <w:rsid w:val="0067275B"/>
    <w:rsid w:val="0067277B"/>
    <w:rsid w:val="00672BC7"/>
    <w:rsid w:val="00672E61"/>
    <w:rsid w:val="0067310B"/>
    <w:rsid w:val="00673240"/>
    <w:rsid w:val="00673383"/>
    <w:rsid w:val="00673393"/>
    <w:rsid w:val="00673472"/>
    <w:rsid w:val="0067359D"/>
    <w:rsid w:val="006735EC"/>
    <w:rsid w:val="006737BF"/>
    <w:rsid w:val="00673969"/>
    <w:rsid w:val="006739E6"/>
    <w:rsid w:val="00673DC9"/>
    <w:rsid w:val="00674197"/>
    <w:rsid w:val="006742A9"/>
    <w:rsid w:val="00674454"/>
    <w:rsid w:val="006744ED"/>
    <w:rsid w:val="00674911"/>
    <w:rsid w:val="00674972"/>
    <w:rsid w:val="00674B41"/>
    <w:rsid w:val="00674B88"/>
    <w:rsid w:val="00674C94"/>
    <w:rsid w:val="006750A2"/>
    <w:rsid w:val="00675328"/>
    <w:rsid w:val="00675378"/>
    <w:rsid w:val="00675747"/>
    <w:rsid w:val="00675C3D"/>
    <w:rsid w:val="00675E0C"/>
    <w:rsid w:val="00676358"/>
    <w:rsid w:val="006763BC"/>
    <w:rsid w:val="00676550"/>
    <w:rsid w:val="0067656B"/>
    <w:rsid w:val="00676680"/>
    <w:rsid w:val="0067672D"/>
    <w:rsid w:val="00676957"/>
    <w:rsid w:val="006769C3"/>
    <w:rsid w:val="00676ADE"/>
    <w:rsid w:val="00676EC5"/>
    <w:rsid w:val="00676F4C"/>
    <w:rsid w:val="0067717D"/>
    <w:rsid w:val="006775EA"/>
    <w:rsid w:val="00677895"/>
    <w:rsid w:val="006778B0"/>
    <w:rsid w:val="00677B1B"/>
    <w:rsid w:val="00677BD8"/>
    <w:rsid w:val="00677D38"/>
    <w:rsid w:val="00677D4E"/>
    <w:rsid w:val="00677E20"/>
    <w:rsid w:val="00677F1A"/>
    <w:rsid w:val="006802B3"/>
    <w:rsid w:val="00680440"/>
    <w:rsid w:val="00680531"/>
    <w:rsid w:val="00680593"/>
    <w:rsid w:val="006809C9"/>
    <w:rsid w:val="00680C47"/>
    <w:rsid w:val="00681000"/>
    <w:rsid w:val="0068100D"/>
    <w:rsid w:val="00681272"/>
    <w:rsid w:val="006813DD"/>
    <w:rsid w:val="00681764"/>
    <w:rsid w:val="00681B2F"/>
    <w:rsid w:val="00681BA8"/>
    <w:rsid w:val="00681BB6"/>
    <w:rsid w:val="00681C66"/>
    <w:rsid w:val="00681C6B"/>
    <w:rsid w:val="00681D1B"/>
    <w:rsid w:val="00681FB7"/>
    <w:rsid w:val="0068208C"/>
    <w:rsid w:val="0068219C"/>
    <w:rsid w:val="00682747"/>
    <w:rsid w:val="00682925"/>
    <w:rsid w:val="00682944"/>
    <w:rsid w:val="00682961"/>
    <w:rsid w:val="00682A9F"/>
    <w:rsid w:val="00682D28"/>
    <w:rsid w:val="00682D6F"/>
    <w:rsid w:val="00683563"/>
    <w:rsid w:val="00683613"/>
    <w:rsid w:val="00683769"/>
    <w:rsid w:val="00683A46"/>
    <w:rsid w:val="00683F99"/>
    <w:rsid w:val="00684106"/>
    <w:rsid w:val="006841A3"/>
    <w:rsid w:val="0068422F"/>
    <w:rsid w:val="006842D0"/>
    <w:rsid w:val="0068433A"/>
    <w:rsid w:val="00684379"/>
    <w:rsid w:val="006843FE"/>
    <w:rsid w:val="0068459F"/>
    <w:rsid w:val="00684879"/>
    <w:rsid w:val="00684926"/>
    <w:rsid w:val="00684C11"/>
    <w:rsid w:val="00684C7D"/>
    <w:rsid w:val="00685272"/>
    <w:rsid w:val="00685436"/>
    <w:rsid w:val="00685745"/>
    <w:rsid w:val="00685A4D"/>
    <w:rsid w:val="00685C9D"/>
    <w:rsid w:val="00686303"/>
    <w:rsid w:val="00686357"/>
    <w:rsid w:val="006864A1"/>
    <w:rsid w:val="006865D7"/>
    <w:rsid w:val="006867B2"/>
    <w:rsid w:val="006867C3"/>
    <w:rsid w:val="00686983"/>
    <w:rsid w:val="006869F6"/>
    <w:rsid w:val="0068712B"/>
    <w:rsid w:val="00687151"/>
    <w:rsid w:val="00687173"/>
    <w:rsid w:val="0068720D"/>
    <w:rsid w:val="00687271"/>
    <w:rsid w:val="0068747B"/>
    <w:rsid w:val="00687796"/>
    <w:rsid w:val="00687836"/>
    <w:rsid w:val="00687B9B"/>
    <w:rsid w:val="00687C6B"/>
    <w:rsid w:val="00687CAD"/>
    <w:rsid w:val="006900F3"/>
    <w:rsid w:val="0069045E"/>
    <w:rsid w:val="006904ED"/>
    <w:rsid w:val="0069053F"/>
    <w:rsid w:val="00690861"/>
    <w:rsid w:val="006908C7"/>
    <w:rsid w:val="00690A1A"/>
    <w:rsid w:val="00690AB3"/>
    <w:rsid w:val="00690B12"/>
    <w:rsid w:val="00690CD5"/>
    <w:rsid w:val="006912C2"/>
    <w:rsid w:val="00691338"/>
    <w:rsid w:val="0069149B"/>
    <w:rsid w:val="006915A0"/>
    <w:rsid w:val="006915F2"/>
    <w:rsid w:val="006917A3"/>
    <w:rsid w:val="006919B5"/>
    <w:rsid w:val="00691BD7"/>
    <w:rsid w:val="00691CEF"/>
    <w:rsid w:val="00691D3F"/>
    <w:rsid w:val="00691E9E"/>
    <w:rsid w:val="00692083"/>
    <w:rsid w:val="006924E5"/>
    <w:rsid w:val="00692657"/>
    <w:rsid w:val="00692683"/>
    <w:rsid w:val="006929C9"/>
    <w:rsid w:val="00692A9A"/>
    <w:rsid w:val="00692D7F"/>
    <w:rsid w:val="006930EE"/>
    <w:rsid w:val="006930F8"/>
    <w:rsid w:val="00693162"/>
    <w:rsid w:val="00693302"/>
    <w:rsid w:val="006933F5"/>
    <w:rsid w:val="006934FC"/>
    <w:rsid w:val="0069383C"/>
    <w:rsid w:val="00693D60"/>
    <w:rsid w:val="00693DD1"/>
    <w:rsid w:val="00693E6B"/>
    <w:rsid w:val="00694011"/>
    <w:rsid w:val="006942C0"/>
    <w:rsid w:val="006943AB"/>
    <w:rsid w:val="00694403"/>
    <w:rsid w:val="006944D1"/>
    <w:rsid w:val="0069461A"/>
    <w:rsid w:val="00694771"/>
    <w:rsid w:val="00694803"/>
    <w:rsid w:val="006949AF"/>
    <w:rsid w:val="00694AB0"/>
    <w:rsid w:val="00694AF9"/>
    <w:rsid w:val="00694D59"/>
    <w:rsid w:val="00694F5F"/>
    <w:rsid w:val="00694FAF"/>
    <w:rsid w:val="00695126"/>
    <w:rsid w:val="00695257"/>
    <w:rsid w:val="006952D3"/>
    <w:rsid w:val="00695472"/>
    <w:rsid w:val="00695E21"/>
    <w:rsid w:val="0069617C"/>
    <w:rsid w:val="00696337"/>
    <w:rsid w:val="0069660E"/>
    <w:rsid w:val="00696750"/>
    <w:rsid w:val="00696889"/>
    <w:rsid w:val="00696AD5"/>
    <w:rsid w:val="00696B26"/>
    <w:rsid w:val="00696D00"/>
    <w:rsid w:val="00696EE2"/>
    <w:rsid w:val="00697487"/>
    <w:rsid w:val="006974D7"/>
    <w:rsid w:val="006974DE"/>
    <w:rsid w:val="00697522"/>
    <w:rsid w:val="006976C2"/>
    <w:rsid w:val="0069774E"/>
    <w:rsid w:val="0069786D"/>
    <w:rsid w:val="00697943"/>
    <w:rsid w:val="00697C68"/>
    <w:rsid w:val="00697CC7"/>
    <w:rsid w:val="00697CF9"/>
    <w:rsid w:val="00697ECC"/>
    <w:rsid w:val="006A0005"/>
    <w:rsid w:val="006A0291"/>
    <w:rsid w:val="006A05B3"/>
    <w:rsid w:val="006A0742"/>
    <w:rsid w:val="006A0823"/>
    <w:rsid w:val="006A0825"/>
    <w:rsid w:val="006A0B25"/>
    <w:rsid w:val="006A1171"/>
    <w:rsid w:val="006A14B0"/>
    <w:rsid w:val="006A15F6"/>
    <w:rsid w:val="006A168E"/>
    <w:rsid w:val="006A181B"/>
    <w:rsid w:val="006A190A"/>
    <w:rsid w:val="006A1A95"/>
    <w:rsid w:val="006A1B1D"/>
    <w:rsid w:val="006A1C51"/>
    <w:rsid w:val="006A1C59"/>
    <w:rsid w:val="006A1D13"/>
    <w:rsid w:val="006A1F6A"/>
    <w:rsid w:val="006A2081"/>
    <w:rsid w:val="006A2487"/>
    <w:rsid w:val="006A257E"/>
    <w:rsid w:val="006A2874"/>
    <w:rsid w:val="006A28AA"/>
    <w:rsid w:val="006A2958"/>
    <w:rsid w:val="006A2F49"/>
    <w:rsid w:val="006A30FB"/>
    <w:rsid w:val="006A31E7"/>
    <w:rsid w:val="006A328E"/>
    <w:rsid w:val="006A32EF"/>
    <w:rsid w:val="006A3782"/>
    <w:rsid w:val="006A37A6"/>
    <w:rsid w:val="006A3942"/>
    <w:rsid w:val="006A3D69"/>
    <w:rsid w:val="006A3ED5"/>
    <w:rsid w:val="006A402C"/>
    <w:rsid w:val="006A4267"/>
    <w:rsid w:val="006A45EF"/>
    <w:rsid w:val="006A47DC"/>
    <w:rsid w:val="006A4873"/>
    <w:rsid w:val="006A49E4"/>
    <w:rsid w:val="006A4B2B"/>
    <w:rsid w:val="006A4B8F"/>
    <w:rsid w:val="006A4C3B"/>
    <w:rsid w:val="006A4F00"/>
    <w:rsid w:val="006A4F50"/>
    <w:rsid w:val="006A52A3"/>
    <w:rsid w:val="006A52D6"/>
    <w:rsid w:val="006A5381"/>
    <w:rsid w:val="006A53F7"/>
    <w:rsid w:val="006A56F0"/>
    <w:rsid w:val="006A5825"/>
    <w:rsid w:val="006A5909"/>
    <w:rsid w:val="006A5B47"/>
    <w:rsid w:val="006A5BC0"/>
    <w:rsid w:val="006A5C7C"/>
    <w:rsid w:val="006A5D02"/>
    <w:rsid w:val="006A5F45"/>
    <w:rsid w:val="006A5F4F"/>
    <w:rsid w:val="006A5FD4"/>
    <w:rsid w:val="006A6182"/>
    <w:rsid w:val="006A61D6"/>
    <w:rsid w:val="006A62EF"/>
    <w:rsid w:val="006A639D"/>
    <w:rsid w:val="006A6476"/>
    <w:rsid w:val="006A6885"/>
    <w:rsid w:val="006A6A5F"/>
    <w:rsid w:val="006A6B4E"/>
    <w:rsid w:val="006A7284"/>
    <w:rsid w:val="006A766C"/>
    <w:rsid w:val="006A7802"/>
    <w:rsid w:val="006A7933"/>
    <w:rsid w:val="006A7A1B"/>
    <w:rsid w:val="006A7D09"/>
    <w:rsid w:val="006B0126"/>
    <w:rsid w:val="006B0335"/>
    <w:rsid w:val="006B080F"/>
    <w:rsid w:val="006B08E8"/>
    <w:rsid w:val="006B0AD2"/>
    <w:rsid w:val="006B0B73"/>
    <w:rsid w:val="006B0D0C"/>
    <w:rsid w:val="006B0D20"/>
    <w:rsid w:val="006B0EF2"/>
    <w:rsid w:val="006B0F7C"/>
    <w:rsid w:val="006B1106"/>
    <w:rsid w:val="006B1168"/>
    <w:rsid w:val="006B134B"/>
    <w:rsid w:val="006B1417"/>
    <w:rsid w:val="006B15E4"/>
    <w:rsid w:val="006B166D"/>
    <w:rsid w:val="006B17E8"/>
    <w:rsid w:val="006B1B8C"/>
    <w:rsid w:val="006B1BAE"/>
    <w:rsid w:val="006B1C0D"/>
    <w:rsid w:val="006B1CE4"/>
    <w:rsid w:val="006B1F2A"/>
    <w:rsid w:val="006B202A"/>
    <w:rsid w:val="006B2112"/>
    <w:rsid w:val="006B21FB"/>
    <w:rsid w:val="006B2353"/>
    <w:rsid w:val="006B263C"/>
    <w:rsid w:val="006B293C"/>
    <w:rsid w:val="006B2985"/>
    <w:rsid w:val="006B29BE"/>
    <w:rsid w:val="006B2C70"/>
    <w:rsid w:val="006B2E2F"/>
    <w:rsid w:val="006B2E60"/>
    <w:rsid w:val="006B2EE1"/>
    <w:rsid w:val="006B34F7"/>
    <w:rsid w:val="006B351B"/>
    <w:rsid w:val="006B3550"/>
    <w:rsid w:val="006B35E8"/>
    <w:rsid w:val="006B39C6"/>
    <w:rsid w:val="006B39F4"/>
    <w:rsid w:val="006B3E34"/>
    <w:rsid w:val="006B3FE3"/>
    <w:rsid w:val="006B4498"/>
    <w:rsid w:val="006B451B"/>
    <w:rsid w:val="006B4797"/>
    <w:rsid w:val="006B47B0"/>
    <w:rsid w:val="006B4A89"/>
    <w:rsid w:val="006B4AFF"/>
    <w:rsid w:val="006B4C71"/>
    <w:rsid w:val="006B4D43"/>
    <w:rsid w:val="006B4E88"/>
    <w:rsid w:val="006B52F4"/>
    <w:rsid w:val="006B56B7"/>
    <w:rsid w:val="006B5751"/>
    <w:rsid w:val="006B5928"/>
    <w:rsid w:val="006B5BD8"/>
    <w:rsid w:val="006B5C4F"/>
    <w:rsid w:val="006B5CA7"/>
    <w:rsid w:val="006B5F4F"/>
    <w:rsid w:val="006B5FBE"/>
    <w:rsid w:val="006B646B"/>
    <w:rsid w:val="006B67C3"/>
    <w:rsid w:val="006B6826"/>
    <w:rsid w:val="006B6958"/>
    <w:rsid w:val="006B6B24"/>
    <w:rsid w:val="006B6D57"/>
    <w:rsid w:val="006B6DB6"/>
    <w:rsid w:val="006B6DE4"/>
    <w:rsid w:val="006B6E1A"/>
    <w:rsid w:val="006B6EDC"/>
    <w:rsid w:val="006B714A"/>
    <w:rsid w:val="006B7256"/>
    <w:rsid w:val="006B7655"/>
    <w:rsid w:val="006B7963"/>
    <w:rsid w:val="006B7974"/>
    <w:rsid w:val="006B7AF4"/>
    <w:rsid w:val="006B7B21"/>
    <w:rsid w:val="006B7C3B"/>
    <w:rsid w:val="006B7D02"/>
    <w:rsid w:val="006B7E28"/>
    <w:rsid w:val="006B7E81"/>
    <w:rsid w:val="006C0245"/>
    <w:rsid w:val="006C036A"/>
    <w:rsid w:val="006C071A"/>
    <w:rsid w:val="006C0730"/>
    <w:rsid w:val="006C0765"/>
    <w:rsid w:val="006C0868"/>
    <w:rsid w:val="006C0A41"/>
    <w:rsid w:val="006C0B4C"/>
    <w:rsid w:val="006C0B68"/>
    <w:rsid w:val="006C0C20"/>
    <w:rsid w:val="006C0D0A"/>
    <w:rsid w:val="006C0D73"/>
    <w:rsid w:val="006C0DB7"/>
    <w:rsid w:val="006C0DE5"/>
    <w:rsid w:val="006C0FA3"/>
    <w:rsid w:val="006C0FBF"/>
    <w:rsid w:val="006C1001"/>
    <w:rsid w:val="006C10C5"/>
    <w:rsid w:val="006C11F9"/>
    <w:rsid w:val="006C135E"/>
    <w:rsid w:val="006C1498"/>
    <w:rsid w:val="006C1774"/>
    <w:rsid w:val="006C190B"/>
    <w:rsid w:val="006C1AB8"/>
    <w:rsid w:val="006C1B3B"/>
    <w:rsid w:val="006C1E2B"/>
    <w:rsid w:val="006C20A3"/>
    <w:rsid w:val="006C231A"/>
    <w:rsid w:val="006C239B"/>
    <w:rsid w:val="006C23EC"/>
    <w:rsid w:val="006C248E"/>
    <w:rsid w:val="006C24A9"/>
    <w:rsid w:val="006C2603"/>
    <w:rsid w:val="006C268A"/>
    <w:rsid w:val="006C26D5"/>
    <w:rsid w:val="006C277E"/>
    <w:rsid w:val="006C2924"/>
    <w:rsid w:val="006C2C24"/>
    <w:rsid w:val="006C33F7"/>
    <w:rsid w:val="006C3472"/>
    <w:rsid w:val="006C3617"/>
    <w:rsid w:val="006C36A6"/>
    <w:rsid w:val="006C36AD"/>
    <w:rsid w:val="006C3823"/>
    <w:rsid w:val="006C3AB6"/>
    <w:rsid w:val="006C3D24"/>
    <w:rsid w:val="006C3F66"/>
    <w:rsid w:val="006C3FC8"/>
    <w:rsid w:val="006C4088"/>
    <w:rsid w:val="006C4139"/>
    <w:rsid w:val="006C4272"/>
    <w:rsid w:val="006C44CF"/>
    <w:rsid w:val="006C45BC"/>
    <w:rsid w:val="006C4670"/>
    <w:rsid w:val="006C46C4"/>
    <w:rsid w:val="006C4E0E"/>
    <w:rsid w:val="006C4FB5"/>
    <w:rsid w:val="006C50AD"/>
    <w:rsid w:val="006C50D1"/>
    <w:rsid w:val="006C55FC"/>
    <w:rsid w:val="006C579A"/>
    <w:rsid w:val="006C58C9"/>
    <w:rsid w:val="006C58D1"/>
    <w:rsid w:val="006C5D67"/>
    <w:rsid w:val="006C5D7C"/>
    <w:rsid w:val="006C5F46"/>
    <w:rsid w:val="006C63B0"/>
    <w:rsid w:val="006C63BB"/>
    <w:rsid w:val="006C6622"/>
    <w:rsid w:val="006C67CB"/>
    <w:rsid w:val="006C689E"/>
    <w:rsid w:val="006C6A91"/>
    <w:rsid w:val="006C6AF4"/>
    <w:rsid w:val="006C6EA0"/>
    <w:rsid w:val="006C70B7"/>
    <w:rsid w:val="006C737B"/>
    <w:rsid w:val="006C765E"/>
    <w:rsid w:val="006C7823"/>
    <w:rsid w:val="006C7839"/>
    <w:rsid w:val="006C7A1B"/>
    <w:rsid w:val="006C7A87"/>
    <w:rsid w:val="006C7C06"/>
    <w:rsid w:val="006C7C18"/>
    <w:rsid w:val="006C7DED"/>
    <w:rsid w:val="006D0096"/>
    <w:rsid w:val="006D018A"/>
    <w:rsid w:val="006D01DC"/>
    <w:rsid w:val="006D0202"/>
    <w:rsid w:val="006D0220"/>
    <w:rsid w:val="006D0281"/>
    <w:rsid w:val="006D0564"/>
    <w:rsid w:val="006D0801"/>
    <w:rsid w:val="006D0D47"/>
    <w:rsid w:val="006D0F1D"/>
    <w:rsid w:val="006D15EA"/>
    <w:rsid w:val="006D15FD"/>
    <w:rsid w:val="006D160B"/>
    <w:rsid w:val="006D1D4D"/>
    <w:rsid w:val="006D1E8C"/>
    <w:rsid w:val="006D1E99"/>
    <w:rsid w:val="006D1F12"/>
    <w:rsid w:val="006D200C"/>
    <w:rsid w:val="006D2206"/>
    <w:rsid w:val="006D2210"/>
    <w:rsid w:val="006D24D1"/>
    <w:rsid w:val="006D25EE"/>
    <w:rsid w:val="006D26EF"/>
    <w:rsid w:val="006D28C3"/>
    <w:rsid w:val="006D2BE6"/>
    <w:rsid w:val="006D2E7B"/>
    <w:rsid w:val="006D2F7D"/>
    <w:rsid w:val="006D2F8E"/>
    <w:rsid w:val="006D356B"/>
    <w:rsid w:val="006D35FB"/>
    <w:rsid w:val="006D374E"/>
    <w:rsid w:val="006D3DA3"/>
    <w:rsid w:val="006D3DEB"/>
    <w:rsid w:val="006D40AF"/>
    <w:rsid w:val="006D40F3"/>
    <w:rsid w:val="006D42A0"/>
    <w:rsid w:val="006D42EC"/>
    <w:rsid w:val="006D43F6"/>
    <w:rsid w:val="006D4863"/>
    <w:rsid w:val="006D4875"/>
    <w:rsid w:val="006D4CC3"/>
    <w:rsid w:val="006D4FED"/>
    <w:rsid w:val="006D542B"/>
    <w:rsid w:val="006D54C3"/>
    <w:rsid w:val="006D5502"/>
    <w:rsid w:val="006D5728"/>
    <w:rsid w:val="006D5843"/>
    <w:rsid w:val="006D59C5"/>
    <w:rsid w:val="006D5C1D"/>
    <w:rsid w:val="006D5DC9"/>
    <w:rsid w:val="006D6297"/>
    <w:rsid w:val="006D62F9"/>
    <w:rsid w:val="006D64BC"/>
    <w:rsid w:val="006D6896"/>
    <w:rsid w:val="006D6B27"/>
    <w:rsid w:val="006D6D07"/>
    <w:rsid w:val="006D6D54"/>
    <w:rsid w:val="006D7383"/>
    <w:rsid w:val="006D7A00"/>
    <w:rsid w:val="006D7B2D"/>
    <w:rsid w:val="006D7C58"/>
    <w:rsid w:val="006D7C88"/>
    <w:rsid w:val="006D7CF4"/>
    <w:rsid w:val="006D7E0E"/>
    <w:rsid w:val="006D7E9B"/>
    <w:rsid w:val="006D7F85"/>
    <w:rsid w:val="006E014F"/>
    <w:rsid w:val="006E01C8"/>
    <w:rsid w:val="006E0381"/>
    <w:rsid w:val="006E0523"/>
    <w:rsid w:val="006E0758"/>
    <w:rsid w:val="006E07ED"/>
    <w:rsid w:val="006E08E3"/>
    <w:rsid w:val="006E0961"/>
    <w:rsid w:val="006E096F"/>
    <w:rsid w:val="006E0BF3"/>
    <w:rsid w:val="006E0C04"/>
    <w:rsid w:val="006E0E17"/>
    <w:rsid w:val="006E0F7B"/>
    <w:rsid w:val="006E106A"/>
    <w:rsid w:val="006E1698"/>
    <w:rsid w:val="006E169E"/>
    <w:rsid w:val="006E17E0"/>
    <w:rsid w:val="006E18A2"/>
    <w:rsid w:val="006E1A3D"/>
    <w:rsid w:val="006E1C20"/>
    <w:rsid w:val="006E1C8D"/>
    <w:rsid w:val="006E1DC9"/>
    <w:rsid w:val="006E1F4B"/>
    <w:rsid w:val="006E2045"/>
    <w:rsid w:val="006E2241"/>
    <w:rsid w:val="006E242F"/>
    <w:rsid w:val="006E2706"/>
    <w:rsid w:val="006E27F2"/>
    <w:rsid w:val="006E28B0"/>
    <w:rsid w:val="006E298E"/>
    <w:rsid w:val="006E2998"/>
    <w:rsid w:val="006E2EBA"/>
    <w:rsid w:val="006E2EE5"/>
    <w:rsid w:val="006E2EF5"/>
    <w:rsid w:val="006E30D0"/>
    <w:rsid w:val="006E3484"/>
    <w:rsid w:val="006E37A4"/>
    <w:rsid w:val="006E3BF0"/>
    <w:rsid w:val="006E404D"/>
    <w:rsid w:val="006E41C2"/>
    <w:rsid w:val="006E41E7"/>
    <w:rsid w:val="006E457C"/>
    <w:rsid w:val="006E4665"/>
    <w:rsid w:val="006E4807"/>
    <w:rsid w:val="006E4966"/>
    <w:rsid w:val="006E4DB3"/>
    <w:rsid w:val="006E4F30"/>
    <w:rsid w:val="006E5075"/>
    <w:rsid w:val="006E50E5"/>
    <w:rsid w:val="006E5261"/>
    <w:rsid w:val="006E56E7"/>
    <w:rsid w:val="006E5A1C"/>
    <w:rsid w:val="006E5B60"/>
    <w:rsid w:val="006E5D4F"/>
    <w:rsid w:val="006E5D60"/>
    <w:rsid w:val="006E5EFB"/>
    <w:rsid w:val="006E60E9"/>
    <w:rsid w:val="006E645C"/>
    <w:rsid w:val="006E64B4"/>
    <w:rsid w:val="006E6646"/>
    <w:rsid w:val="006E6760"/>
    <w:rsid w:val="006E693E"/>
    <w:rsid w:val="006E6A63"/>
    <w:rsid w:val="006E6AD6"/>
    <w:rsid w:val="006E6BC5"/>
    <w:rsid w:val="006E6D9B"/>
    <w:rsid w:val="006E6EC2"/>
    <w:rsid w:val="006E6FA3"/>
    <w:rsid w:val="006E700F"/>
    <w:rsid w:val="006E7012"/>
    <w:rsid w:val="006E73DE"/>
    <w:rsid w:val="006E74D7"/>
    <w:rsid w:val="006E74E1"/>
    <w:rsid w:val="006E753C"/>
    <w:rsid w:val="006E77D0"/>
    <w:rsid w:val="006E77D6"/>
    <w:rsid w:val="006E79F5"/>
    <w:rsid w:val="006E7A34"/>
    <w:rsid w:val="006E7A8A"/>
    <w:rsid w:val="006E7F76"/>
    <w:rsid w:val="006F00F9"/>
    <w:rsid w:val="006F02A2"/>
    <w:rsid w:val="006F03EB"/>
    <w:rsid w:val="006F04F9"/>
    <w:rsid w:val="006F0714"/>
    <w:rsid w:val="006F0ADF"/>
    <w:rsid w:val="006F0D40"/>
    <w:rsid w:val="006F0D9D"/>
    <w:rsid w:val="006F1150"/>
    <w:rsid w:val="006F1B79"/>
    <w:rsid w:val="006F1BA4"/>
    <w:rsid w:val="006F1BDD"/>
    <w:rsid w:val="006F1C19"/>
    <w:rsid w:val="006F1E7A"/>
    <w:rsid w:val="006F1F76"/>
    <w:rsid w:val="006F206B"/>
    <w:rsid w:val="006F21A0"/>
    <w:rsid w:val="006F2353"/>
    <w:rsid w:val="006F23E6"/>
    <w:rsid w:val="006F281F"/>
    <w:rsid w:val="006F2B71"/>
    <w:rsid w:val="006F2D11"/>
    <w:rsid w:val="006F33D2"/>
    <w:rsid w:val="006F3508"/>
    <w:rsid w:val="006F35B7"/>
    <w:rsid w:val="006F387E"/>
    <w:rsid w:val="006F3EC8"/>
    <w:rsid w:val="006F3F38"/>
    <w:rsid w:val="006F42DE"/>
    <w:rsid w:val="006F4404"/>
    <w:rsid w:val="006F4ACC"/>
    <w:rsid w:val="006F4F0A"/>
    <w:rsid w:val="006F50EB"/>
    <w:rsid w:val="006F5273"/>
    <w:rsid w:val="006F52A2"/>
    <w:rsid w:val="006F536E"/>
    <w:rsid w:val="006F54AD"/>
    <w:rsid w:val="006F5563"/>
    <w:rsid w:val="006F5705"/>
    <w:rsid w:val="006F58A5"/>
    <w:rsid w:val="006F5911"/>
    <w:rsid w:val="006F59B8"/>
    <w:rsid w:val="006F59CE"/>
    <w:rsid w:val="006F5B72"/>
    <w:rsid w:val="006F5BBD"/>
    <w:rsid w:val="006F5BD8"/>
    <w:rsid w:val="006F5EBF"/>
    <w:rsid w:val="006F5F60"/>
    <w:rsid w:val="006F620F"/>
    <w:rsid w:val="006F64C4"/>
    <w:rsid w:val="006F67F6"/>
    <w:rsid w:val="006F69F3"/>
    <w:rsid w:val="006F6B93"/>
    <w:rsid w:val="006F6E2A"/>
    <w:rsid w:val="006F6E59"/>
    <w:rsid w:val="006F6E6C"/>
    <w:rsid w:val="006F6EF8"/>
    <w:rsid w:val="006F7334"/>
    <w:rsid w:val="006F7400"/>
    <w:rsid w:val="006F76A5"/>
    <w:rsid w:val="006F77A6"/>
    <w:rsid w:val="006F7A82"/>
    <w:rsid w:val="006F7AF9"/>
    <w:rsid w:val="006F7D4D"/>
    <w:rsid w:val="006F7D86"/>
    <w:rsid w:val="006F7DA1"/>
    <w:rsid w:val="006F7E36"/>
    <w:rsid w:val="006F7FD9"/>
    <w:rsid w:val="007000A1"/>
    <w:rsid w:val="00700104"/>
    <w:rsid w:val="0070013F"/>
    <w:rsid w:val="007001BE"/>
    <w:rsid w:val="00700203"/>
    <w:rsid w:val="007007BA"/>
    <w:rsid w:val="00700831"/>
    <w:rsid w:val="007008BF"/>
    <w:rsid w:val="00700980"/>
    <w:rsid w:val="00700A12"/>
    <w:rsid w:val="00700BBB"/>
    <w:rsid w:val="00700CC2"/>
    <w:rsid w:val="00700F12"/>
    <w:rsid w:val="0070108C"/>
    <w:rsid w:val="0070108D"/>
    <w:rsid w:val="007010A4"/>
    <w:rsid w:val="00701226"/>
    <w:rsid w:val="0070127F"/>
    <w:rsid w:val="007017E8"/>
    <w:rsid w:val="00701BB9"/>
    <w:rsid w:val="00701DED"/>
    <w:rsid w:val="00701EF6"/>
    <w:rsid w:val="00701F47"/>
    <w:rsid w:val="00701FB0"/>
    <w:rsid w:val="007020C2"/>
    <w:rsid w:val="007022BC"/>
    <w:rsid w:val="00702485"/>
    <w:rsid w:val="00702819"/>
    <w:rsid w:val="00702A34"/>
    <w:rsid w:val="00702BA2"/>
    <w:rsid w:val="00702F68"/>
    <w:rsid w:val="00702F73"/>
    <w:rsid w:val="00703183"/>
    <w:rsid w:val="007031A0"/>
    <w:rsid w:val="007031EB"/>
    <w:rsid w:val="007033CC"/>
    <w:rsid w:val="007035D4"/>
    <w:rsid w:val="00703764"/>
    <w:rsid w:val="00703AF1"/>
    <w:rsid w:val="00703B72"/>
    <w:rsid w:val="00703CCF"/>
    <w:rsid w:val="00703DB3"/>
    <w:rsid w:val="00703E89"/>
    <w:rsid w:val="0070429C"/>
    <w:rsid w:val="00704364"/>
    <w:rsid w:val="00704BED"/>
    <w:rsid w:val="00704C2E"/>
    <w:rsid w:val="00704E58"/>
    <w:rsid w:val="0070504C"/>
    <w:rsid w:val="007050E9"/>
    <w:rsid w:val="00705703"/>
    <w:rsid w:val="00705BAB"/>
    <w:rsid w:val="00705D40"/>
    <w:rsid w:val="00705E40"/>
    <w:rsid w:val="007060B4"/>
    <w:rsid w:val="007061EC"/>
    <w:rsid w:val="007062D2"/>
    <w:rsid w:val="00706358"/>
    <w:rsid w:val="007065C5"/>
    <w:rsid w:val="00706BF5"/>
    <w:rsid w:val="00706CD7"/>
    <w:rsid w:val="0070702E"/>
    <w:rsid w:val="0070704A"/>
    <w:rsid w:val="007070A1"/>
    <w:rsid w:val="00707145"/>
    <w:rsid w:val="0070729A"/>
    <w:rsid w:val="007073E2"/>
    <w:rsid w:val="00707BAD"/>
    <w:rsid w:val="00707C49"/>
    <w:rsid w:val="00707C60"/>
    <w:rsid w:val="00707E93"/>
    <w:rsid w:val="00707F89"/>
    <w:rsid w:val="0071010F"/>
    <w:rsid w:val="007101A9"/>
    <w:rsid w:val="007104E4"/>
    <w:rsid w:val="0071054D"/>
    <w:rsid w:val="007105A2"/>
    <w:rsid w:val="007106FF"/>
    <w:rsid w:val="007109CA"/>
    <w:rsid w:val="007109EF"/>
    <w:rsid w:val="00710B97"/>
    <w:rsid w:val="00710D49"/>
    <w:rsid w:val="00711055"/>
    <w:rsid w:val="007111B8"/>
    <w:rsid w:val="00711348"/>
    <w:rsid w:val="007113A2"/>
    <w:rsid w:val="00711498"/>
    <w:rsid w:val="007115F2"/>
    <w:rsid w:val="007117D8"/>
    <w:rsid w:val="00711814"/>
    <w:rsid w:val="007118A3"/>
    <w:rsid w:val="00711CA4"/>
    <w:rsid w:val="00711D9D"/>
    <w:rsid w:val="00711FCD"/>
    <w:rsid w:val="007122D1"/>
    <w:rsid w:val="007122FE"/>
    <w:rsid w:val="00712361"/>
    <w:rsid w:val="007123FD"/>
    <w:rsid w:val="007125B4"/>
    <w:rsid w:val="00712682"/>
    <w:rsid w:val="00712701"/>
    <w:rsid w:val="007127A1"/>
    <w:rsid w:val="00712C28"/>
    <w:rsid w:val="00712CB1"/>
    <w:rsid w:val="00712D57"/>
    <w:rsid w:val="00712EA7"/>
    <w:rsid w:val="0071305E"/>
    <w:rsid w:val="00713070"/>
    <w:rsid w:val="00713203"/>
    <w:rsid w:val="0071327F"/>
    <w:rsid w:val="00713657"/>
    <w:rsid w:val="0071377D"/>
    <w:rsid w:val="00713CAE"/>
    <w:rsid w:val="00713DC6"/>
    <w:rsid w:val="00713E7A"/>
    <w:rsid w:val="00713F41"/>
    <w:rsid w:val="00714057"/>
    <w:rsid w:val="007142D9"/>
    <w:rsid w:val="007145A3"/>
    <w:rsid w:val="007146B2"/>
    <w:rsid w:val="007146BC"/>
    <w:rsid w:val="007147E4"/>
    <w:rsid w:val="00714A1E"/>
    <w:rsid w:val="00714AC2"/>
    <w:rsid w:val="00714C27"/>
    <w:rsid w:val="00714DB6"/>
    <w:rsid w:val="00714F4E"/>
    <w:rsid w:val="00715179"/>
    <w:rsid w:val="007151DF"/>
    <w:rsid w:val="00715264"/>
    <w:rsid w:val="00715296"/>
    <w:rsid w:val="00715469"/>
    <w:rsid w:val="00715485"/>
    <w:rsid w:val="00715890"/>
    <w:rsid w:val="00715963"/>
    <w:rsid w:val="00715CD9"/>
    <w:rsid w:val="00715F12"/>
    <w:rsid w:val="00715F94"/>
    <w:rsid w:val="00716126"/>
    <w:rsid w:val="0071631A"/>
    <w:rsid w:val="00716515"/>
    <w:rsid w:val="0071657A"/>
    <w:rsid w:val="007166BA"/>
    <w:rsid w:val="00716723"/>
    <w:rsid w:val="00716810"/>
    <w:rsid w:val="007168C7"/>
    <w:rsid w:val="007168E8"/>
    <w:rsid w:val="007169DE"/>
    <w:rsid w:val="00716C6D"/>
    <w:rsid w:val="00716D5A"/>
    <w:rsid w:val="00716DB9"/>
    <w:rsid w:val="00716DFA"/>
    <w:rsid w:val="00717171"/>
    <w:rsid w:val="007173DF"/>
    <w:rsid w:val="00717441"/>
    <w:rsid w:val="00717648"/>
    <w:rsid w:val="00717675"/>
    <w:rsid w:val="007176F0"/>
    <w:rsid w:val="00717B5E"/>
    <w:rsid w:val="00717C15"/>
    <w:rsid w:val="00717DF6"/>
    <w:rsid w:val="0072002D"/>
    <w:rsid w:val="00720169"/>
    <w:rsid w:val="007202C4"/>
    <w:rsid w:val="007206B8"/>
    <w:rsid w:val="007206D5"/>
    <w:rsid w:val="0072083F"/>
    <w:rsid w:val="0072099A"/>
    <w:rsid w:val="00720AE3"/>
    <w:rsid w:val="00720B07"/>
    <w:rsid w:val="00720DB3"/>
    <w:rsid w:val="00720FA3"/>
    <w:rsid w:val="007211C5"/>
    <w:rsid w:val="007212A2"/>
    <w:rsid w:val="00721315"/>
    <w:rsid w:val="0072149C"/>
    <w:rsid w:val="00721544"/>
    <w:rsid w:val="00721872"/>
    <w:rsid w:val="007219CB"/>
    <w:rsid w:val="00721BC5"/>
    <w:rsid w:val="00721C7E"/>
    <w:rsid w:val="00721D60"/>
    <w:rsid w:val="00721D9B"/>
    <w:rsid w:val="007221F7"/>
    <w:rsid w:val="007223EF"/>
    <w:rsid w:val="007225CA"/>
    <w:rsid w:val="00722610"/>
    <w:rsid w:val="00722742"/>
    <w:rsid w:val="00722976"/>
    <w:rsid w:val="00722B1B"/>
    <w:rsid w:val="00722BB1"/>
    <w:rsid w:val="00723037"/>
    <w:rsid w:val="00723041"/>
    <w:rsid w:val="007230B5"/>
    <w:rsid w:val="0072316D"/>
    <w:rsid w:val="0072326D"/>
    <w:rsid w:val="00723331"/>
    <w:rsid w:val="007233A2"/>
    <w:rsid w:val="007233A6"/>
    <w:rsid w:val="007233B5"/>
    <w:rsid w:val="007235AE"/>
    <w:rsid w:val="00723857"/>
    <w:rsid w:val="00723A77"/>
    <w:rsid w:val="00723CB0"/>
    <w:rsid w:val="00723F63"/>
    <w:rsid w:val="0072425B"/>
    <w:rsid w:val="0072440A"/>
    <w:rsid w:val="00724422"/>
    <w:rsid w:val="007244A7"/>
    <w:rsid w:val="007245FA"/>
    <w:rsid w:val="0072466C"/>
    <w:rsid w:val="00724693"/>
    <w:rsid w:val="0072488A"/>
    <w:rsid w:val="007248F3"/>
    <w:rsid w:val="00724A4F"/>
    <w:rsid w:val="00724EC3"/>
    <w:rsid w:val="00724ED4"/>
    <w:rsid w:val="00725247"/>
    <w:rsid w:val="00725473"/>
    <w:rsid w:val="007254F2"/>
    <w:rsid w:val="0072563B"/>
    <w:rsid w:val="007256AE"/>
    <w:rsid w:val="007258A1"/>
    <w:rsid w:val="00725961"/>
    <w:rsid w:val="007259E6"/>
    <w:rsid w:val="00725A5A"/>
    <w:rsid w:val="00725C4B"/>
    <w:rsid w:val="00725D85"/>
    <w:rsid w:val="00725E77"/>
    <w:rsid w:val="00726270"/>
    <w:rsid w:val="007263FF"/>
    <w:rsid w:val="00726556"/>
    <w:rsid w:val="00726931"/>
    <w:rsid w:val="00726A04"/>
    <w:rsid w:val="00726BB1"/>
    <w:rsid w:val="00726C07"/>
    <w:rsid w:val="00726EA5"/>
    <w:rsid w:val="0072718A"/>
    <w:rsid w:val="007275C2"/>
    <w:rsid w:val="00727649"/>
    <w:rsid w:val="0072778D"/>
    <w:rsid w:val="0072790C"/>
    <w:rsid w:val="00727C02"/>
    <w:rsid w:val="00727C1B"/>
    <w:rsid w:val="00727C38"/>
    <w:rsid w:val="00727D84"/>
    <w:rsid w:val="00730154"/>
    <w:rsid w:val="007301FA"/>
    <w:rsid w:val="00730522"/>
    <w:rsid w:val="00730669"/>
    <w:rsid w:val="00730D0D"/>
    <w:rsid w:val="00730F32"/>
    <w:rsid w:val="00730FF4"/>
    <w:rsid w:val="007310D4"/>
    <w:rsid w:val="0073136D"/>
    <w:rsid w:val="007314D2"/>
    <w:rsid w:val="00731A00"/>
    <w:rsid w:val="007320A3"/>
    <w:rsid w:val="00732B10"/>
    <w:rsid w:val="007330D3"/>
    <w:rsid w:val="00733121"/>
    <w:rsid w:val="0073369B"/>
    <w:rsid w:val="0073372A"/>
    <w:rsid w:val="007339C4"/>
    <w:rsid w:val="00733A59"/>
    <w:rsid w:val="00733DCD"/>
    <w:rsid w:val="00733EDD"/>
    <w:rsid w:val="00733F74"/>
    <w:rsid w:val="007342CA"/>
    <w:rsid w:val="007343B0"/>
    <w:rsid w:val="007345A3"/>
    <w:rsid w:val="007345C7"/>
    <w:rsid w:val="007345F7"/>
    <w:rsid w:val="007346AD"/>
    <w:rsid w:val="00734987"/>
    <w:rsid w:val="00734AD0"/>
    <w:rsid w:val="00734EBA"/>
    <w:rsid w:val="00734F04"/>
    <w:rsid w:val="00734FB5"/>
    <w:rsid w:val="00735215"/>
    <w:rsid w:val="007352D1"/>
    <w:rsid w:val="00735348"/>
    <w:rsid w:val="00735434"/>
    <w:rsid w:val="00735791"/>
    <w:rsid w:val="007359FF"/>
    <w:rsid w:val="00735AF9"/>
    <w:rsid w:val="00735B58"/>
    <w:rsid w:val="00735B6C"/>
    <w:rsid w:val="00735B95"/>
    <w:rsid w:val="00735CAA"/>
    <w:rsid w:val="00735E24"/>
    <w:rsid w:val="00735FCA"/>
    <w:rsid w:val="00736089"/>
    <w:rsid w:val="0073618F"/>
    <w:rsid w:val="007362FD"/>
    <w:rsid w:val="007364AC"/>
    <w:rsid w:val="007369CE"/>
    <w:rsid w:val="00736ABC"/>
    <w:rsid w:val="00736C85"/>
    <w:rsid w:val="00736F2C"/>
    <w:rsid w:val="00736F44"/>
    <w:rsid w:val="00736F9C"/>
    <w:rsid w:val="0073707D"/>
    <w:rsid w:val="0073725A"/>
    <w:rsid w:val="007374FD"/>
    <w:rsid w:val="0073796A"/>
    <w:rsid w:val="00737D1B"/>
    <w:rsid w:val="00737EDC"/>
    <w:rsid w:val="00737FB3"/>
    <w:rsid w:val="00740322"/>
    <w:rsid w:val="00740420"/>
    <w:rsid w:val="007404ED"/>
    <w:rsid w:val="00740505"/>
    <w:rsid w:val="00740896"/>
    <w:rsid w:val="007408D3"/>
    <w:rsid w:val="00740965"/>
    <w:rsid w:val="00740979"/>
    <w:rsid w:val="00740CC2"/>
    <w:rsid w:val="00740CE3"/>
    <w:rsid w:val="00740E22"/>
    <w:rsid w:val="00740EF5"/>
    <w:rsid w:val="00740FB6"/>
    <w:rsid w:val="00740FE2"/>
    <w:rsid w:val="00741098"/>
    <w:rsid w:val="007411F0"/>
    <w:rsid w:val="0074128B"/>
    <w:rsid w:val="00741307"/>
    <w:rsid w:val="007414FB"/>
    <w:rsid w:val="00741635"/>
    <w:rsid w:val="00741815"/>
    <w:rsid w:val="00741833"/>
    <w:rsid w:val="00741864"/>
    <w:rsid w:val="00741B86"/>
    <w:rsid w:val="00741D3E"/>
    <w:rsid w:val="00741F81"/>
    <w:rsid w:val="0074207C"/>
    <w:rsid w:val="007420B7"/>
    <w:rsid w:val="007422FC"/>
    <w:rsid w:val="007423FF"/>
    <w:rsid w:val="0074287A"/>
    <w:rsid w:val="007429E6"/>
    <w:rsid w:val="00742CDE"/>
    <w:rsid w:val="00742E9E"/>
    <w:rsid w:val="00743355"/>
    <w:rsid w:val="0074344C"/>
    <w:rsid w:val="007437B9"/>
    <w:rsid w:val="007437E0"/>
    <w:rsid w:val="0074390A"/>
    <w:rsid w:val="0074398F"/>
    <w:rsid w:val="00743EB3"/>
    <w:rsid w:val="00743F0C"/>
    <w:rsid w:val="007442A6"/>
    <w:rsid w:val="00744305"/>
    <w:rsid w:val="00744710"/>
    <w:rsid w:val="00744773"/>
    <w:rsid w:val="0074488A"/>
    <w:rsid w:val="00744ABA"/>
    <w:rsid w:val="00744B61"/>
    <w:rsid w:val="00744BE9"/>
    <w:rsid w:val="00744C06"/>
    <w:rsid w:val="00744D21"/>
    <w:rsid w:val="00744FCA"/>
    <w:rsid w:val="007451B3"/>
    <w:rsid w:val="007451B6"/>
    <w:rsid w:val="00745211"/>
    <w:rsid w:val="0074533B"/>
    <w:rsid w:val="007453DF"/>
    <w:rsid w:val="00745434"/>
    <w:rsid w:val="00745520"/>
    <w:rsid w:val="007455A2"/>
    <w:rsid w:val="007455FE"/>
    <w:rsid w:val="00745640"/>
    <w:rsid w:val="00745B18"/>
    <w:rsid w:val="00745B62"/>
    <w:rsid w:val="00745BE3"/>
    <w:rsid w:val="00745FC9"/>
    <w:rsid w:val="00746211"/>
    <w:rsid w:val="00746255"/>
    <w:rsid w:val="0074631C"/>
    <w:rsid w:val="007464A5"/>
    <w:rsid w:val="007467F3"/>
    <w:rsid w:val="0074684F"/>
    <w:rsid w:val="00746A4E"/>
    <w:rsid w:val="00746A9C"/>
    <w:rsid w:val="00746BE6"/>
    <w:rsid w:val="00746ECB"/>
    <w:rsid w:val="00746ECF"/>
    <w:rsid w:val="007470D8"/>
    <w:rsid w:val="00747361"/>
    <w:rsid w:val="00747533"/>
    <w:rsid w:val="0074761D"/>
    <w:rsid w:val="007476C8"/>
    <w:rsid w:val="007478B8"/>
    <w:rsid w:val="00747A4C"/>
    <w:rsid w:val="00747AD1"/>
    <w:rsid w:val="00747D17"/>
    <w:rsid w:val="00747E39"/>
    <w:rsid w:val="007501D8"/>
    <w:rsid w:val="007501FC"/>
    <w:rsid w:val="00750208"/>
    <w:rsid w:val="00750298"/>
    <w:rsid w:val="007503DC"/>
    <w:rsid w:val="00750521"/>
    <w:rsid w:val="0075077C"/>
    <w:rsid w:val="00750AF4"/>
    <w:rsid w:val="00750B53"/>
    <w:rsid w:val="00750C7F"/>
    <w:rsid w:val="00750CAF"/>
    <w:rsid w:val="00750CDE"/>
    <w:rsid w:val="007510C9"/>
    <w:rsid w:val="007513FF"/>
    <w:rsid w:val="007515B1"/>
    <w:rsid w:val="00751692"/>
    <w:rsid w:val="007516BB"/>
    <w:rsid w:val="007516BC"/>
    <w:rsid w:val="007516D4"/>
    <w:rsid w:val="00751752"/>
    <w:rsid w:val="00751885"/>
    <w:rsid w:val="0075192F"/>
    <w:rsid w:val="00751BFC"/>
    <w:rsid w:val="00751C50"/>
    <w:rsid w:val="007520F5"/>
    <w:rsid w:val="00752144"/>
    <w:rsid w:val="00752637"/>
    <w:rsid w:val="00752707"/>
    <w:rsid w:val="007527F9"/>
    <w:rsid w:val="0075288D"/>
    <w:rsid w:val="00752AA4"/>
    <w:rsid w:val="00752D25"/>
    <w:rsid w:val="0075300F"/>
    <w:rsid w:val="007530E4"/>
    <w:rsid w:val="00753184"/>
    <w:rsid w:val="0075328F"/>
    <w:rsid w:val="00753306"/>
    <w:rsid w:val="00753391"/>
    <w:rsid w:val="007533F9"/>
    <w:rsid w:val="0075397D"/>
    <w:rsid w:val="00753A39"/>
    <w:rsid w:val="00753BA1"/>
    <w:rsid w:val="00753BA9"/>
    <w:rsid w:val="007540AA"/>
    <w:rsid w:val="00754147"/>
    <w:rsid w:val="007542A1"/>
    <w:rsid w:val="007547E7"/>
    <w:rsid w:val="007547EF"/>
    <w:rsid w:val="00754BFB"/>
    <w:rsid w:val="00754D94"/>
    <w:rsid w:val="00754DED"/>
    <w:rsid w:val="00754E63"/>
    <w:rsid w:val="00755069"/>
    <w:rsid w:val="007551C2"/>
    <w:rsid w:val="0075570D"/>
    <w:rsid w:val="007558F8"/>
    <w:rsid w:val="00755BF2"/>
    <w:rsid w:val="00756166"/>
    <w:rsid w:val="0075657A"/>
    <w:rsid w:val="00756792"/>
    <w:rsid w:val="007568EE"/>
    <w:rsid w:val="00756E5E"/>
    <w:rsid w:val="00756FFB"/>
    <w:rsid w:val="00757037"/>
    <w:rsid w:val="00757211"/>
    <w:rsid w:val="0075722B"/>
    <w:rsid w:val="00757254"/>
    <w:rsid w:val="00757258"/>
    <w:rsid w:val="007572BB"/>
    <w:rsid w:val="007575C3"/>
    <w:rsid w:val="007575C9"/>
    <w:rsid w:val="007575E1"/>
    <w:rsid w:val="007577AE"/>
    <w:rsid w:val="00757DFC"/>
    <w:rsid w:val="00757EB1"/>
    <w:rsid w:val="00757EB5"/>
    <w:rsid w:val="007600ED"/>
    <w:rsid w:val="007601B7"/>
    <w:rsid w:val="00760216"/>
    <w:rsid w:val="007608E1"/>
    <w:rsid w:val="00760967"/>
    <w:rsid w:val="00760A7A"/>
    <w:rsid w:val="00760A83"/>
    <w:rsid w:val="00760C69"/>
    <w:rsid w:val="00760D60"/>
    <w:rsid w:val="00760F66"/>
    <w:rsid w:val="0076105A"/>
    <w:rsid w:val="007610F8"/>
    <w:rsid w:val="007611D2"/>
    <w:rsid w:val="00761223"/>
    <w:rsid w:val="00761729"/>
    <w:rsid w:val="00761E2E"/>
    <w:rsid w:val="00761EC2"/>
    <w:rsid w:val="00761EFF"/>
    <w:rsid w:val="00761F77"/>
    <w:rsid w:val="00761F78"/>
    <w:rsid w:val="007620B8"/>
    <w:rsid w:val="007620F3"/>
    <w:rsid w:val="0076228E"/>
    <w:rsid w:val="00762802"/>
    <w:rsid w:val="00762835"/>
    <w:rsid w:val="0076286A"/>
    <w:rsid w:val="0076297B"/>
    <w:rsid w:val="00762BA7"/>
    <w:rsid w:val="007635AC"/>
    <w:rsid w:val="00763689"/>
    <w:rsid w:val="00763861"/>
    <w:rsid w:val="00763926"/>
    <w:rsid w:val="00763962"/>
    <w:rsid w:val="00763AC4"/>
    <w:rsid w:val="00763B70"/>
    <w:rsid w:val="00763E79"/>
    <w:rsid w:val="007640AC"/>
    <w:rsid w:val="0076415C"/>
    <w:rsid w:val="00764250"/>
    <w:rsid w:val="00764502"/>
    <w:rsid w:val="007645DE"/>
    <w:rsid w:val="00764675"/>
    <w:rsid w:val="00764995"/>
    <w:rsid w:val="0076499A"/>
    <w:rsid w:val="007649D7"/>
    <w:rsid w:val="00764B1E"/>
    <w:rsid w:val="00764C06"/>
    <w:rsid w:val="00764C97"/>
    <w:rsid w:val="00764E96"/>
    <w:rsid w:val="00764F43"/>
    <w:rsid w:val="0076512E"/>
    <w:rsid w:val="00765178"/>
    <w:rsid w:val="00765182"/>
    <w:rsid w:val="00765208"/>
    <w:rsid w:val="007652B5"/>
    <w:rsid w:val="007653AE"/>
    <w:rsid w:val="00765470"/>
    <w:rsid w:val="00765673"/>
    <w:rsid w:val="00765960"/>
    <w:rsid w:val="00765C87"/>
    <w:rsid w:val="00765C9A"/>
    <w:rsid w:val="00766013"/>
    <w:rsid w:val="00766083"/>
    <w:rsid w:val="00766150"/>
    <w:rsid w:val="007662AB"/>
    <w:rsid w:val="007662AC"/>
    <w:rsid w:val="0076636C"/>
    <w:rsid w:val="00766520"/>
    <w:rsid w:val="00766677"/>
    <w:rsid w:val="0076669F"/>
    <w:rsid w:val="00766848"/>
    <w:rsid w:val="00766A39"/>
    <w:rsid w:val="00766B20"/>
    <w:rsid w:val="00766BA1"/>
    <w:rsid w:val="00766BD3"/>
    <w:rsid w:val="00766D16"/>
    <w:rsid w:val="00766FA0"/>
    <w:rsid w:val="007670B2"/>
    <w:rsid w:val="00767106"/>
    <w:rsid w:val="00767298"/>
    <w:rsid w:val="007672D8"/>
    <w:rsid w:val="007672F5"/>
    <w:rsid w:val="007673FE"/>
    <w:rsid w:val="0076740A"/>
    <w:rsid w:val="00767485"/>
    <w:rsid w:val="007674E0"/>
    <w:rsid w:val="0076758B"/>
    <w:rsid w:val="007676BA"/>
    <w:rsid w:val="00767709"/>
    <w:rsid w:val="00767803"/>
    <w:rsid w:val="00767842"/>
    <w:rsid w:val="007678D6"/>
    <w:rsid w:val="00767934"/>
    <w:rsid w:val="00767C32"/>
    <w:rsid w:val="00767C59"/>
    <w:rsid w:val="00767D94"/>
    <w:rsid w:val="00767F60"/>
    <w:rsid w:val="00770073"/>
    <w:rsid w:val="007701E4"/>
    <w:rsid w:val="007702E0"/>
    <w:rsid w:val="00770443"/>
    <w:rsid w:val="0077045A"/>
    <w:rsid w:val="00770521"/>
    <w:rsid w:val="0077058F"/>
    <w:rsid w:val="00770AAD"/>
    <w:rsid w:val="00770BEB"/>
    <w:rsid w:val="00770D4E"/>
    <w:rsid w:val="00770E96"/>
    <w:rsid w:val="00770FFC"/>
    <w:rsid w:val="00771119"/>
    <w:rsid w:val="00771149"/>
    <w:rsid w:val="007712A5"/>
    <w:rsid w:val="0077139C"/>
    <w:rsid w:val="00771646"/>
    <w:rsid w:val="007717A8"/>
    <w:rsid w:val="007717B3"/>
    <w:rsid w:val="00771957"/>
    <w:rsid w:val="007719FE"/>
    <w:rsid w:val="00771F9C"/>
    <w:rsid w:val="007720F2"/>
    <w:rsid w:val="00772718"/>
    <w:rsid w:val="00772A2A"/>
    <w:rsid w:val="00773287"/>
    <w:rsid w:val="0077333D"/>
    <w:rsid w:val="0077376E"/>
    <w:rsid w:val="007737DC"/>
    <w:rsid w:val="00773BCA"/>
    <w:rsid w:val="00773F6F"/>
    <w:rsid w:val="00773F78"/>
    <w:rsid w:val="007743B4"/>
    <w:rsid w:val="007747D3"/>
    <w:rsid w:val="007747FD"/>
    <w:rsid w:val="00774814"/>
    <w:rsid w:val="00774861"/>
    <w:rsid w:val="007749F3"/>
    <w:rsid w:val="00774B66"/>
    <w:rsid w:val="00774DC8"/>
    <w:rsid w:val="0077514E"/>
    <w:rsid w:val="00775245"/>
    <w:rsid w:val="007752BD"/>
    <w:rsid w:val="007753BA"/>
    <w:rsid w:val="0077542A"/>
    <w:rsid w:val="00775705"/>
    <w:rsid w:val="0077585A"/>
    <w:rsid w:val="007758B7"/>
    <w:rsid w:val="00775C06"/>
    <w:rsid w:val="00775CAF"/>
    <w:rsid w:val="00775CE8"/>
    <w:rsid w:val="00775DB6"/>
    <w:rsid w:val="00775E77"/>
    <w:rsid w:val="007760DD"/>
    <w:rsid w:val="00776243"/>
    <w:rsid w:val="007762EB"/>
    <w:rsid w:val="007765AB"/>
    <w:rsid w:val="007765AD"/>
    <w:rsid w:val="00776604"/>
    <w:rsid w:val="00776640"/>
    <w:rsid w:val="007766CD"/>
    <w:rsid w:val="00776985"/>
    <w:rsid w:val="00776AD5"/>
    <w:rsid w:val="00776B96"/>
    <w:rsid w:val="00776BBE"/>
    <w:rsid w:val="00776C59"/>
    <w:rsid w:val="00776C5E"/>
    <w:rsid w:val="00776D1E"/>
    <w:rsid w:val="00776E54"/>
    <w:rsid w:val="00777097"/>
    <w:rsid w:val="00777317"/>
    <w:rsid w:val="007773E6"/>
    <w:rsid w:val="007776B8"/>
    <w:rsid w:val="007776EE"/>
    <w:rsid w:val="00777AF7"/>
    <w:rsid w:val="00777CA8"/>
    <w:rsid w:val="00780028"/>
    <w:rsid w:val="007802BE"/>
    <w:rsid w:val="0078047C"/>
    <w:rsid w:val="0078054A"/>
    <w:rsid w:val="0078099F"/>
    <w:rsid w:val="007809DF"/>
    <w:rsid w:val="00780A65"/>
    <w:rsid w:val="00780ADF"/>
    <w:rsid w:val="00780B70"/>
    <w:rsid w:val="00780DB7"/>
    <w:rsid w:val="00781022"/>
    <w:rsid w:val="007814B2"/>
    <w:rsid w:val="007814F3"/>
    <w:rsid w:val="00781688"/>
    <w:rsid w:val="00781705"/>
    <w:rsid w:val="00781835"/>
    <w:rsid w:val="00781D09"/>
    <w:rsid w:val="00781E8D"/>
    <w:rsid w:val="0078206A"/>
    <w:rsid w:val="007820F4"/>
    <w:rsid w:val="0078217C"/>
    <w:rsid w:val="00782197"/>
    <w:rsid w:val="00782430"/>
    <w:rsid w:val="007826BA"/>
    <w:rsid w:val="00782960"/>
    <w:rsid w:val="0078299C"/>
    <w:rsid w:val="00782AB0"/>
    <w:rsid w:val="00782B0C"/>
    <w:rsid w:val="00782BAA"/>
    <w:rsid w:val="00782C59"/>
    <w:rsid w:val="00782E0F"/>
    <w:rsid w:val="007830DE"/>
    <w:rsid w:val="00783183"/>
    <w:rsid w:val="007831C4"/>
    <w:rsid w:val="007831D6"/>
    <w:rsid w:val="007832A9"/>
    <w:rsid w:val="007834C6"/>
    <w:rsid w:val="007836E5"/>
    <w:rsid w:val="00783726"/>
    <w:rsid w:val="007838D2"/>
    <w:rsid w:val="007839C6"/>
    <w:rsid w:val="00783B3F"/>
    <w:rsid w:val="00783C8C"/>
    <w:rsid w:val="00783D8D"/>
    <w:rsid w:val="007840AC"/>
    <w:rsid w:val="00784533"/>
    <w:rsid w:val="00784892"/>
    <w:rsid w:val="007848C1"/>
    <w:rsid w:val="00784943"/>
    <w:rsid w:val="0078497E"/>
    <w:rsid w:val="00784CD8"/>
    <w:rsid w:val="00784D08"/>
    <w:rsid w:val="00784F54"/>
    <w:rsid w:val="007851E4"/>
    <w:rsid w:val="0078538E"/>
    <w:rsid w:val="007854E6"/>
    <w:rsid w:val="007854F4"/>
    <w:rsid w:val="00785512"/>
    <w:rsid w:val="00785542"/>
    <w:rsid w:val="0078555F"/>
    <w:rsid w:val="0078580F"/>
    <w:rsid w:val="00785945"/>
    <w:rsid w:val="00785C12"/>
    <w:rsid w:val="00785CC7"/>
    <w:rsid w:val="00785E31"/>
    <w:rsid w:val="00785ECA"/>
    <w:rsid w:val="00785ED4"/>
    <w:rsid w:val="00785F40"/>
    <w:rsid w:val="00786243"/>
    <w:rsid w:val="0078638E"/>
    <w:rsid w:val="0078662C"/>
    <w:rsid w:val="00786728"/>
    <w:rsid w:val="0078689D"/>
    <w:rsid w:val="007869BD"/>
    <w:rsid w:val="00786A51"/>
    <w:rsid w:val="00786B59"/>
    <w:rsid w:val="00786BE3"/>
    <w:rsid w:val="00786D12"/>
    <w:rsid w:val="00786D39"/>
    <w:rsid w:val="00786E29"/>
    <w:rsid w:val="00786E2B"/>
    <w:rsid w:val="00786E80"/>
    <w:rsid w:val="00786F74"/>
    <w:rsid w:val="00786FAF"/>
    <w:rsid w:val="007871E1"/>
    <w:rsid w:val="00787433"/>
    <w:rsid w:val="0078746F"/>
    <w:rsid w:val="007874ED"/>
    <w:rsid w:val="00787529"/>
    <w:rsid w:val="00787736"/>
    <w:rsid w:val="007877C5"/>
    <w:rsid w:val="00787BB6"/>
    <w:rsid w:val="00787F36"/>
    <w:rsid w:val="007900CF"/>
    <w:rsid w:val="00790149"/>
    <w:rsid w:val="00790167"/>
    <w:rsid w:val="00790395"/>
    <w:rsid w:val="0079055C"/>
    <w:rsid w:val="0079063F"/>
    <w:rsid w:val="007906EA"/>
    <w:rsid w:val="007906EC"/>
    <w:rsid w:val="00790A7C"/>
    <w:rsid w:val="00790B81"/>
    <w:rsid w:val="00790C56"/>
    <w:rsid w:val="00790C63"/>
    <w:rsid w:val="007910C9"/>
    <w:rsid w:val="0079113D"/>
    <w:rsid w:val="0079118C"/>
    <w:rsid w:val="007911B9"/>
    <w:rsid w:val="00791360"/>
    <w:rsid w:val="007915F1"/>
    <w:rsid w:val="00791735"/>
    <w:rsid w:val="00791E36"/>
    <w:rsid w:val="00791F14"/>
    <w:rsid w:val="00791F33"/>
    <w:rsid w:val="00792057"/>
    <w:rsid w:val="0079207F"/>
    <w:rsid w:val="0079212F"/>
    <w:rsid w:val="0079218A"/>
    <w:rsid w:val="0079238D"/>
    <w:rsid w:val="00792869"/>
    <w:rsid w:val="007928AC"/>
    <w:rsid w:val="00792AD6"/>
    <w:rsid w:val="00792CAE"/>
    <w:rsid w:val="00792D42"/>
    <w:rsid w:val="00792D78"/>
    <w:rsid w:val="00792E14"/>
    <w:rsid w:val="00793013"/>
    <w:rsid w:val="00793067"/>
    <w:rsid w:val="007935AB"/>
    <w:rsid w:val="007936E8"/>
    <w:rsid w:val="00793A24"/>
    <w:rsid w:val="00793AFF"/>
    <w:rsid w:val="00794168"/>
    <w:rsid w:val="00794694"/>
    <w:rsid w:val="00794A8A"/>
    <w:rsid w:val="00794D80"/>
    <w:rsid w:val="00794FC7"/>
    <w:rsid w:val="0079508A"/>
    <w:rsid w:val="00795261"/>
    <w:rsid w:val="00795465"/>
    <w:rsid w:val="00795484"/>
    <w:rsid w:val="0079553E"/>
    <w:rsid w:val="0079583E"/>
    <w:rsid w:val="00795B50"/>
    <w:rsid w:val="00795E64"/>
    <w:rsid w:val="00795E77"/>
    <w:rsid w:val="00796001"/>
    <w:rsid w:val="00796014"/>
    <w:rsid w:val="007961B6"/>
    <w:rsid w:val="00796624"/>
    <w:rsid w:val="00796760"/>
    <w:rsid w:val="00796B1C"/>
    <w:rsid w:val="00796BE0"/>
    <w:rsid w:val="00796E56"/>
    <w:rsid w:val="00796EB2"/>
    <w:rsid w:val="0079724C"/>
    <w:rsid w:val="0079725C"/>
    <w:rsid w:val="007972D0"/>
    <w:rsid w:val="0079744C"/>
    <w:rsid w:val="007974ED"/>
    <w:rsid w:val="007977DD"/>
    <w:rsid w:val="007979B4"/>
    <w:rsid w:val="00797A17"/>
    <w:rsid w:val="00797A61"/>
    <w:rsid w:val="00797CFB"/>
    <w:rsid w:val="007A0040"/>
    <w:rsid w:val="007A005E"/>
    <w:rsid w:val="007A026D"/>
    <w:rsid w:val="007A05B7"/>
    <w:rsid w:val="007A05B9"/>
    <w:rsid w:val="007A05F6"/>
    <w:rsid w:val="007A08E0"/>
    <w:rsid w:val="007A0B76"/>
    <w:rsid w:val="007A0B94"/>
    <w:rsid w:val="007A0BCC"/>
    <w:rsid w:val="007A0CEE"/>
    <w:rsid w:val="007A0E9E"/>
    <w:rsid w:val="007A0FA6"/>
    <w:rsid w:val="007A0FDA"/>
    <w:rsid w:val="007A153F"/>
    <w:rsid w:val="007A17A6"/>
    <w:rsid w:val="007A194A"/>
    <w:rsid w:val="007A1C1A"/>
    <w:rsid w:val="007A1C51"/>
    <w:rsid w:val="007A1D78"/>
    <w:rsid w:val="007A1DBC"/>
    <w:rsid w:val="007A1E55"/>
    <w:rsid w:val="007A210F"/>
    <w:rsid w:val="007A2380"/>
    <w:rsid w:val="007A2605"/>
    <w:rsid w:val="007A2767"/>
    <w:rsid w:val="007A2795"/>
    <w:rsid w:val="007A2BA5"/>
    <w:rsid w:val="007A2CFF"/>
    <w:rsid w:val="007A2F03"/>
    <w:rsid w:val="007A2F51"/>
    <w:rsid w:val="007A317D"/>
    <w:rsid w:val="007A35F6"/>
    <w:rsid w:val="007A3735"/>
    <w:rsid w:val="007A3A83"/>
    <w:rsid w:val="007A3AA8"/>
    <w:rsid w:val="007A3B52"/>
    <w:rsid w:val="007A3DD5"/>
    <w:rsid w:val="007A3EBA"/>
    <w:rsid w:val="007A408B"/>
    <w:rsid w:val="007A40F5"/>
    <w:rsid w:val="007A4129"/>
    <w:rsid w:val="007A444E"/>
    <w:rsid w:val="007A445C"/>
    <w:rsid w:val="007A48A9"/>
    <w:rsid w:val="007A49FB"/>
    <w:rsid w:val="007A4BBF"/>
    <w:rsid w:val="007A4D81"/>
    <w:rsid w:val="007A4E81"/>
    <w:rsid w:val="007A4F8E"/>
    <w:rsid w:val="007A50D4"/>
    <w:rsid w:val="007A5115"/>
    <w:rsid w:val="007A51EC"/>
    <w:rsid w:val="007A5225"/>
    <w:rsid w:val="007A5265"/>
    <w:rsid w:val="007A5309"/>
    <w:rsid w:val="007A531C"/>
    <w:rsid w:val="007A576B"/>
    <w:rsid w:val="007A592A"/>
    <w:rsid w:val="007A59F7"/>
    <w:rsid w:val="007A5BB2"/>
    <w:rsid w:val="007A5C38"/>
    <w:rsid w:val="007A5EE7"/>
    <w:rsid w:val="007A632B"/>
    <w:rsid w:val="007A6400"/>
    <w:rsid w:val="007A6429"/>
    <w:rsid w:val="007A64FF"/>
    <w:rsid w:val="007A6AFF"/>
    <w:rsid w:val="007A6B25"/>
    <w:rsid w:val="007A6C63"/>
    <w:rsid w:val="007A7480"/>
    <w:rsid w:val="007A7559"/>
    <w:rsid w:val="007A763E"/>
    <w:rsid w:val="007A7709"/>
    <w:rsid w:val="007A7800"/>
    <w:rsid w:val="007B0097"/>
    <w:rsid w:val="007B00FC"/>
    <w:rsid w:val="007B016F"/>
    <w:rsid w:val="007B033F"/>
    <w:rsid w:val="007B0382"/>
    <w:rsid w:val="007B048C"/>
    <w:rsid w:val="007B071D"/>
    <w:rsid w:val="007B0869"/>
    <w:rsid w:val="007B0A98"/>
    <w:rsid w:val="007B0C2C"/>
    <w:rsid w:val="007B0E6E"/>
    <w:rsid w:val="007B10C7"/>
    <w:rsid w:val="007B1263"/>
    <w:rsid w:val="007B127B"/>
    <w:rsid w:val="007B13F5"/>
    <w:rsid w:val="007B142D"/>
    <w:rsid w:val="007B1490"/>
    <w:rsid w:val="007B15B8"/>
    <w:rsid w:val="007B1788"/>
    <w:rsid w:val="007B178D"/>
    <w:rsid w:val="007B1814"/>
    <w:rsid w:val="007B1A67"/>
    <w:rsid w:val="007B1B88"/>
    <w:rsid w:val="007B1BC8"/>
    <w:rsid w:val="007B1CBD"/>
    <w:rsid w:val="007B1D72"/>
    <w:rsid w:val="007B1E0B"/>
    <w:rsid w:val="007B1E27"/>
    <w:rsid w:val="007B234E"/>
    <w:rsid w:val="007B26E6"/>
    <w:rsid w:val="007B27C4"/>
    <w:rsid w:val="007B2838"/>
    <w:rsid w:val="007B2878"/>
    <w:rsid w:val="007B2A72"/>
    <w:rsid w:val="007B2B71"/>
    <w:rsid w:val="007B2C8A"/>
    <w:rsid w:val="007B312D"/>
    <w:rsid w:val="007B3416"/>
    <w:rsid w:val="007B3853"/>
    <w:rsid w:val="007B3BAC"/>
    <w:rsid w:val="007B3D59"/>
    <w:rsid w:val="007B3D89"/>
    <w:rsid w:val="007B3F7B"/>
    <w:rsid w:val="007B3F7E"/>
    <w:rsid w:val="007B3F87"/>
    <w:rsid w:val="007B427A"/>
    <w:rsid w:val="007B4316"/>
    <w:rsid w:val="007B43AB"/>
    <w:rsid w:val="007B4505"/>
    <w:rsid w:val="007B4765"/>
    <w:rsid w:val="007B47BF"/>
    <w:rsid w:val="007B4808"/>
    <w:rsid w:val="007B4860"/>
    <w:rsid w:val="007B4C23"/>
    <w:rsid w:val="007B4DC6"/>
    <w:rsid w:val="007B4E17"/>
    <w:rsid w:val="007B50CA"/>
    <w:rsid w:val="007B5185"/>
    <w:rsid w:val="007B52D0"/>
    <w:rsid w:val="007B5368"/>
    <w:rsid w:val="007B55AD"/>
    <w:rsid w:val="007B568D"/>
    <w:rsid w:val="007B58CE"/>
    <w:rsid w:val="007B5983"/>
    <w:rsid w:val="007B5A94"/>
    <w:rsid w:val="007B5B20"/>
    <w:rsid w:val="007B5C8F"/>
    <w:rsid w:val="007B5D0D"/>
    <w:rsid w:val="007B5DF7"/>
    <w:rsid w:val="007B5EB0"/>
    <w:rsid w:val="007B6159"/>
    <w:rsid w:val="007B615A"/>
    <w:rsid w:val="007B6232"/>
    <w:rsid w:val="007B6240"/>
    <w:rsid w:val="007B652F"/>
    <w:rsid w:val="007B6697"/>
    <w:rsid w:val="007B67F6"/>
    <w:rsid w:val="007B69CB"/>
    <w:rsid w:val="007B6ADE"/>
    <w:rsid w:val="007B6CAD"/>
    <w:rsid w:val="007B6E8F"/>
    <w:rsid w:val="007B7070"/>
    <w:rsid w:val="007B72E6"/>
    <w:rsid w:val="007B7311"/>
    <w:rsid w:val="007B75E4"/>
    <w:rsid w:val="007B767C"/>
    <w:rsid w:val="007B76D7"/>
    <w:rsid w:val="007B7834"/>
    <w:rsid w:val="007B7AB8"/>
    <w:rsid w:val="007B7BAD"/>
    <w:rsid w:val="007B7D12"/>
    <w:rsid w:val="007C02CD"/>
    <w:rsid w:val="007C03B1"/>
    <w:rsid w:val="007C06A4"/>
    <w:rsid w:val="007C06DF"/>
    <w:rsid w:val="007C07FD"/>
    <w:rsid w:val="007C0A6B"/>
    <w:rsid w:val="007C0CB4"/>
    <w:rsid w:val="007C0CC4"/>
    <w:rsid w:val="007C0DE1"/>
    <w:rsid w:val="007C0FB2"/>
    <w:rsid w:val="007C124F"/>
    <w:rsid w:val="007C12BF"/>
    <w:rsid w:val="007C1577"/>
    <w:rsid w:val="007C15CC"/>
    <w:rsid w:val="007C186C"/>
    <w:rsid w:val="007C1891"/>
    <w:rsid w:val="007C18EE"/>
    <w:rsid w:val="007C198B"/>
    <w:rsid w:val="007C19F7"/>
    <w:rsid w:val="007C1CBF"/>
    <w:rsid w:val="007C1D48"/>
    <w:rsid w:val="007C1F99"/>
    <w:rsid w:val="007C20DB"/>
    <w:rsid w:val="007C214D"/>
    <w:rsid w:val="007C23E0"/>
    <w:rsid w:val="007C24AD"/>
    <w:rsid w:val="007C2613"/>
    <w:rsid w:val="007C285E"/>
    <w:rsid w:val="007C2870"/>
    <w:rsid w:val="007C295B"/>
    <w:rsid w:val="007C2C93"/>
    <w:rsid w:val="007C2D97"/>
    <w:rsid w:val="007C2E20"/>
    <w:rsid w:val="007C2ED8"/>
    <w:rsid w:val="007C30CC"/>
    <w:rsid w:val="007C3255"/>
    <w:rsid w:val="007C3392"/>
    <w:rsid w:val="007C33B1"/>
    <w:rsid w:val="007C3521"/>
    <w:rsid w:val="007C36E9"/>
    <w:rsid w:val="007C372F"/>
    <w:rsid w:val="007C3921"/>
    <w:rsid w:val="007C3CDF"/>
    <w:rsid w:val="007C3D85"/>
    <w:rsid w:val="007C3DF4"/>
    <w:rsid w:val="007C3EA1"/>
    <w:rsid w:val="007C427E"/>
    <w:rsid w:val="007C4408"/>
    <w:rsid w:val="007C46FB"/>
    <w:rsid w:val="007C4A64"/>
    <w:rsid w:val="007C4A75"/>
    <w:rsid w:val="007C4D40"/>
    <w:rsid w:val="007C50D5"/>
    <w:rsid w:val="007C54CF"/>
    <w:rsid w:val="007C5539"/>
    <w:rsid w:val="007C5833"/>
    <w:rsid w:val="007C5887"/>
    <w:rsid w:val="007C59A6"/>
    <w:rsid w:val="007C5A8B"/>
    <w:rsid w:val="007C5B72"/>
    <w:rsid w:val="007C5CFC"/>
    <w:rsid w:val="007C5E01"/>
    <w:rsid w:val="007C5FFC"/>
    <w:rsid w:val="007C60B7"/>
    <w:rsid w:val="007C6363"/>
    <w:rsid w:val="007C67B7"/>
    <w:rsid w:val="007C6A73"/>
    <w:rsid w:val="007C6C6B"/>
    <w:rsid w:val="007C6DCA"/>
    <w:rsid w:val="007C70C0"/>
    <w:rsid w:val="007C70CF"/>
    <w:rsid w:val="007C7297"/>
    <w:rsid w:val="007C76FB"/>
    <w:rsid w:val="007C77C3"/>
    <w:rsid w:val="007C780C"/>
    <w:rsid w:val="007C79A0"/>
    <w:rsid w:val="007C7B24"/>
    <w:rsid w:val="007C7DD6"/>
    <w:rsid w:val="007C7DDF"/>
    <w:rsid w:val="007C7E0D"/>
    <w:rsid w:val="007D04C8"/>
    <w:rsid w:val="007D056C"/>
    <w:rsid w:val="007D06F2"/>
    <w:rsid w:val="007D078B"/>
    <w:rsid w:val="007D08A7"/>
    <w:rsid w:val="007D0912"/>
    <w:rsid w:val="007D0973"/>
    <w:rsid w:val="007D0AB0"/>
    <w:rsid w:val="007D0AC0"/>
    <w:rsid w:val="007D0B36"/>
    <w:rsid w:val="007D0E11"/>
    <w:rsid w:val="007D10D0"/>
    <w:rsid w:val="007D10E5"/>
    <w:rsid w:val="007D1313"/>
    <w:rsid w:val="007D16A8"/>
    <w:rsid w:val="007D1704"/>
    <w:rsid w:val="007D182A"/>
    <w:rsid w:val="007D1B76"/>
    <w:rsid w:val="007D1C65"/>
    <w:rsid w:val="007D1D34"/>
    <w:rsid w:val="007D1E0A"/>
    <w:rsid w:val="007D1E27"/>
    <w:rsid w:val="007D207E"/>
    <w:rsid w:val="007D208D"/>
    <w:rsid w:val="007D2124"/>
    <w:rsid w:val="007D2183"/>
    <w:rsid w:val="007D224E"/>
    <w:rsid w:val="007D2270"/>
    <w:rsid w:val="007D2297"/>
    <w:rsid w:val="007D23E4"/>
    <w:rsid w:val="007D263D"/>
    <w:rsid w:val="007D27CD"/>
    <w:rsid w:val="007D28FE"/>
    <w:rsid w:val="007D2BE2"/>
    <w:rsid w:val="007D2D56"/>
    <w:rsid w:val="007D3092"/>
    <w:rsid w:val="007D3232"/>
    <w:rsid w:val="007D336C"/>
    <w:rsid w:val="007D336E"/>
    <w:rsid w:val="007D34F0"/>
    <w:rsid w:val="007D36F4"/>
    <w:rsid w:val="007D37E1"/>
    <w:rsid w:val="007D3845"/>
    <w:rsid w:val="007D399A"/>
    <w:rsid w:val="007D3AAE"/>
    <w:rsid w:val="007D3D24"/>
    <w:rsid w:val="007D3DE3"/>
    <w:rsid w:val="007D403E"/>
    <w:rsid w:val="007D40C7"/>
    <w:rsid w:val="007D40D4"/>
    <w:rsid w:val="007D436F"/>
    <w:rsid w:val="007D43AD"/>
    <w:rsid w:val="007D4536"/>
    <w:rsid w:val="007D4659"/>
    <w:rsid w:val="007D4762"/>
    <w:rsid w:val="007D49AB"/>
    <w:rsid w:val="007D4A16"/>
    <w:rsid w:val="007D511A"/>
    <w:rsid w:val="007D521C"/>
    <w:rsid w:val="007D528E"/>
    <w:rsid w:val="007D537F"/>
    <w:rsid w:val="007D56AF"/>
    <w:rsid w:val="007D56E3"/>
    <w:rsid w:val="007D572E"/>
    <w:rsid w:val="007D5844"/>
    <w:rsid w:val="007D59DB"/>
    <w:rsid w:val="007D5AAE"/>
    <w:rsid w:val="007D5D26"/>
    <w:rsid w:val="007D60D0"/>
    <w:rsid w:val="007D633A"/>
    <w:rsid w:val="007D6431"/>
    <w:rsid w:val="007D661C"/>
    <w:rsid w:val="007D68E2"/>
    <w:rsid w:val="007D6ABF"/>
    <w:rsid w:val="007D7084"/>
    <w:rsid w:val="007D70C6"/>
    <w:rsid w:val="007D71F4"/>
    <w:rsid w:val="007D73D2"/>
    <w:rsid w:val="007D7496"/>
    <w:rsid w:val="007D7679"/>
    <w:rsid w:val="007D7B11"/>
    <w:rsid w:val="007D7DCC"/>
    <w:rsid w:val="007D7E6C"/>
    <w:rsid w:val="007D7F8E"/>
    <w:rsid w:val="007E037B"/>
    <w:rsid w:val="007E045C"/>
    <w:rsid w:val="007E061F"/>
    <w:rsid w:val="007E064C"/>
    <w:rsid w:val="007E076E"/>
    <w:rsid w:val="007E08B0"/>
    <w:rsid w:val="007E0B14"/>
    <w:rsid w:val="007E0D7A"/>
    <w:rsid w:val="007E1143"/>
    <w:rsid w:val="007E141A"/>
    <w:rsid w:val="007E16F4"/>
    <w:rsid w:val="007E172A"/>
    <w:rsid w:val="007E1760"/>
    <w:rsid w:val="007E1946"/>
    <w:rsid w:val="007E1A3E"/>
    <w:rsid w:val="007E1A8F"/>
    <w:rsid w:val="007E1B65"/>
    <w:rsid w:val="007E1CA4"/>
    <w:rsid w:val="007E1D1E"/>
    <w:rsid w:val="007E1E16"/>
    <w:rsid w:val="007E1FC5"/>
    <w:rsid w:val="007E2217"/>
    <w:rsid w:val="007E272B"/>
    <w:rsid w:val="007E2740"/>
    <w:rsid w:val="007E29BD"/>
    <w:rsid w:val="007E2AD2"/>
    <w:rsid w:val="007E2B8B"/>
    <w:rsid w:val="007E2E3C"/>
    <w:rsid w:val="007E2F14"/>
    <w:rsid w:val="007E2F49"/>
    <w:rsid w:val="007E2F8A"/>
    <w:rsid w:val="007E2FF0"/>
    <w:rsid w:val="007E30CD"/>
    <w:rsid w:val="007E31B8"/>
    <w:rsid w:val="007E35CA"/>
    <w:rsid w:val="007E3DCE"/>
    <w:rsid w:val="007E3DCF"/>
    <w:rsid w:val="007E3E08"/>
    <w:rsid w:val="007E3E3E"/>
    <w:rsid w:val="007E3ED6"/>
    <w:rsid w:val="007E409A"/>
    <w:rsid w:val="007E40A0"/>
    <w:rsid w:val="007E489D"/>
    <w:rsid w:val="007E48DB"/>
    <w:rsid w:val="007E4945"/>
    <w:rsid w:val="007E49DD"/>
    <w:rsid w:val="007E49F0"/>
    <w:rsid w:val="007E4B64"/>
    <w:rsid w:val="007E52FE"/>
    <w:rsid w:val="007E537F"/>
    <w:rsid w:val="007E5384"/>
    <w:rsid w:val="007E53EA"/>
    <w:rsid w:val="007E558D"/>
    <w:rsid w:val="007E560C"/>
    <w:rsid w:val="007E57F3"/>
    <w:rsid w:val="007E59E0"/>
    <w:rsid w:val="007E5A7E"/>
    <w:rsid w:val="007E5AE7"/>
    <w:rsid w:val="007E5BB2"/>
    <w:rsid w:val="007E5C78"/>
    <w:rsid w:val="007E5C96"/>
    <w:rsid w:val="007E60B3"/>
    <w:rsid w:val="007E612F"/>
    <w:rsid w:val="007E6607"/>
    <w:rsid w:val="007E6814"/>
    <w:rsid w:val="007E68E2"/>
    <w:rsid w:val="007E6A43"/>
    <w:rsid w:val="007E6A52"/>
    <w:rsid w:val="007E6B9C"/>
    <w:rsid w:val="007E6BCD"/>
    <w:rsid w:val="007E6C7C"/>
    <w:rsid w:val="007E6CAA"/>
    <w:rsid w:val="007E6E0E"/>
    <w:rsid w:val="007E6E7B"/>
    <w:rsid w:val="007E7051"/>
    <w:rsid w:val="007E7155"/>
    <w:rsid w:val="007E749F"/>
    <w:rsid w:val="007E7689"/>
    <w:rsid w:val="007E79A3"/>
    <w:rsid w:val="007E79E3"/>
    <w:rsid w:val="007E79F3"/>
    <w:rsid w:val="007E7B15"/>
    <w:rsid w:val="007E7C9D"/>
    <w:rsid w:val="007E7F54"/>
    <w:rsid w:val="007F0069"/>
    <w:rsid w:val="007F0462"/>
    <w:rsid w:val="007F04D5"/>
    <w:rsid w:val="007F098D"/>
    <w:rsid w:val="007F0A06"/>
    <w:rsid w:val="007F0B00"/>
    <w:rsid w:val="007F0B18"/>
    <w:rsid w:val="007F0C04"/>
    <w:rsid w:val="007F0E9E"/>
    <w:rsid w:val="007F0F44"/>
    <w:rsid w:val="007F0F66"/>
    <w:rsid w:val="007F0FE6"/>
    <w:rsid w:val="007F102C"/>
    <w:rsid w:val="007F1050"/>
    <w:rsid w:val="007F13FF"/>
    <w:rsid w:val="007F1503"/>
    <w:rsid w:val="007F16CC"/>
    <w:rsid w:val="007F178C"/>
    <w:rsid w:val="007F182F"/>
    <w:rsid w:val="007F1CFB"/>
    <w:rsid w:val="007F1DFB"/>
    <w:rsid w:val="007F1E02"/>
    <w:rsid w:val="007F1F08"/>
    <w:rsid w:val="007F2012"/>
    <w:rsid w:val="007F2169"/>
    <w:rsid w:val="007F22B6"/>
    <w:rsid w:val="007F2857"/>
    <w:rsid w:val="007F2949"/>
    <w:rsid w:val="007F295E"/>
    <w:rsid w:val="007F2A96"/>
    <w:rsid w:val="007F2B4E"/>
    <w:rsid w:val="007F2D24"/>
    <w:rsid w:val="007F2EF0"/>
    <w:rsid w:val="007F3052"/>
    <w:rsid w:val="007F3162"/>
    <w:rsid w:val="007F31FE"/>
    <w:rsid w:val="007F3282"/>
    <w:rsid w:val="007F32D5"/>
    <w:rsid w:val="007F3310"/>
    <w:rsid w:val="007F3449"/>
    <w:rsid w:val="007F3471"/>
    <w:rsid w:val="007F358A"/>
    <w:rsid w:val="007F361B"/>
    <w:rsid w:val="007F37AA"/>
    <w:rsid w:val="007F3BBA"/>
    <w:rsid w:val="007F3DE0"/>
    <w:rsid w:val="007F3EA2"/>
    <w:rsid w:val="007F3F15"/>
    <w:rsid w:val="007F3F2B"/>
    <w:rsid w:val="007F41AD"/>
    <w:rsid w:val="007F41CA"/>
    <w:rsid w:val="007F4264"/>
    <w:rsid w:val="007F449C"/>
    <w:rsid w:val="007F44CC"/>
    <w:rsid w:val="007F4691"/>
    <w:rsid w:val="007F46AB"/>
    <w:rsid w:val="007F49D8"/>
    <w:rsid w:val="007F4B23"/>
    <w:rsid w:val="007F4B66"/>
    <w:rsid w:val="007F4B85"/>
    <w:rsid w:val="007F4BFF"/>
    <w:rsid w:val="007F4C4A"/>
    <w:rsid w:val="007F4D34"/>
    <w:rsid w:val="007F4E36"/>
    <w:rsid w:val="007F4EB5"/>
    <w:rsid w:val="007F5365"/>
    <w:rsid w:val="007F53D6"/>
    <w:rsid w:val="007F53DB"/>
    <w:rsid w:val="007F59FC"/>
    <w:rsid w:val="007F5B2C"/>
    <w:rsid w:val="007F5C11"/>
    <w:rsid w:val="007F5D23"/>
    <w:rsid w:val="007F5E1D"/>
    <w:rsid w:val="007F622F"/>
    <w:rsid w:val="007F639D"/>
    <w:rsid w:val="007F63D5"/>
    <w:rsid w:val="007F65DC"/>
    <w:rsid w:val="007F6A68"/>
    <w:rsid w:val="007F6A8A"/>
    <w:rsid w:val="007F6E09"/>
    <w:rsid w:val="007F6EE2"/>
    <w:rsid w:val="007F6EF2"/>
    <w:rsid w:val="007F6F58"/>
    <w:rsid w:val="007F7005"/>
    <w:rsid w:val="007F7085"/>
    <w:rsid w:val="007F712E"/>
    <w:rsid w:val="007F72AD"/>
    <w:rsid w:val="007F751F"/>
    <w:rsid w:val="007F7672"/>
    <w:rsid w:val="007F76DF"/>
    <w:rsid w:val="007F7931"/>
    <w:rsid w:val="007F7B9C"/>
    <w:rsid w:val="007F7C6F"/>
    <w:rsid w:val="00800028"/>
    <w:rsid w:val="008000BD"/>
    <w:rsid w:val="0080017F"/>
    <w:rsid w:val="00800348"/>
    <w:rsid w:val="0080041A"/>
    <w:rsid w:val="008004FA"/>
    <w:rsid w:val="00800553"/>
    <w:rsid w:val="008007FF"/>
    <w:rsid w:val="0080084C"/>
    <w:rsid w:val="00800882"/>
    <w:rsid w:val="008009A6"/>
    <w:rsid w:val="00800B48"/>
    <w:rsid w:val="00801146"/>
    <w:rsid w:val="008012A4"/>
    <w:rsid w:val="008012DE"/>
    <w:rsid w:val="0080143C"/>
    <w:rsid w:val="00801690"/>
    <w:rsid w:val="008016CC"/>
    <w:rsid w:val="008018F8"/>
    <w:rsid w:val="0080191C"/>
    <w:rsid w:val="00801B3C"/>
    <w:rsid w:val="00801D9B"/>
    <w:rsid w:val="00801EFD"/>
    <w:rsid w:val="00801F04"/>
    <w:rsid w:val="00801FB7"/>
    <w:rsid w:val="008020B3"/>
    <w:rsid w:val="008020EF"/>
    <w:rsid w:val="0080237B"/>
    <w:rsid w:val="008023EB"/>
    <w:rsid w:val="00802720"/>
    <w:rsid w:val="00802A06"/>
    <w:rsid w:val="00802AD8"/>
    <w:rsid w:val="00802BBE"/>
    <w:rsid w:val="00802D8D"/>
    <w:rsid w:val="00802DF6"/>
    <w:rsid w:val="00802E10"/>
    <w:rsid w:val="0080343F"/>
    <w:rsid w:val="00803551"/>
    <w:rsid w:val="008035F0"/>
    <w:rsid w:val="00803622"/>
    <w:rsid w:val="00803875"/>
    <w:rsid w:val="00803A41"/>
    <w:rsid w:val="00803A83"/>
    <w:rsid w:val="00803B47"/>
    <w:rsid w:val="00803E5C"/>
    <w:rsid w:val="00803E9B"/>
    <w:rsid w:val="00803FC7"/>
    <w:rsid w:val="00803FCB"/>
    <w:rsid w:val="00803FE0"/>
    <w:rsid w:val="00804048"/>
    <w:rsid w:val="008040BC"/>
    <w:rsid w:val="0080439A"/>
    <w:rsid w:val="0080443A"/>
    <w:rsid w:val="008044EF"/>
    <w:rsid w:val="00804958"/>
    <w:rsid w:val="008049A6"/>
    <w:rsid w:val="00804A91"/>
    <w:rsid w:val="00804E00"/>
    <w:rsid w:val="00804F18"/>
    <w:rsid w:val="0080501A"/>
    <w:rsid w:val="008050B7"/>
    <w:rsid w:val="008051D1"/>
    <w:rsid w:val="0080528B"/>
    <w:rsid w:val="008052B2"/>
    <w:rsid w:val="008056C9"/>
    <w:rsid w:val="008057B1"/>
    <w:rsid w:val="00805834"/>
    <w:rsid w:val="00805948"/>
    <w:rsid w:val="00805A21"/>
    <w:rsid w:val="00805C54"/>
    <w:rsid w:val="00805D04"/>
    <w:rsid w:val="00806112"/>
    <w:rsid w:val="00806118"/>
    <w:rsid w:val="008061E8"/>
    <w:rsid w:val="00806492"/>
    <w:rsid w:val="00806793"/>
    <w:rsid w:val="00806878"/>
    <w:rsid w:val="00806A0B"/>
    <w:rsid w:val="00806A8C"/>
    <w:rsid w:val="00806BED"/>
    <w:rsid w:val="00806C9B"/>
    <w:rsid w:val="00806DC0"/>
    <w:rsid w:val="00806E91"/>
    <w:rsid w:val="00806ED5"/>
    <w:rsid w:val="00806F49"/>
    <w:rsid w:val="00807522"/>
    <w:rsid w:val="008075FA"/>
    <w:rsid w:val="0080782C"/>
    <w:rsid w:val="00807DEE"/>
    <w:rsid w:val="0081013A"/>
    <w:rsid w:val="00810264"/>
    <w:rsid w:val="00810434"/>
    <w:rsid w:val="008108A9"/>
    <w:rsid w:val="008108B7"/>
    <w:rsid w:val="00810C21"/>
    <w:rsid w:val="00810CB9"/>
    <w:rsid w:val="00810DE1"/>
    <w:rsid w:val="008111A4"/>
    <w:rsid w:val="008112EF"/>
    <w:rsid w:val="008113A2"/>
    <w:rsid w:val="0081142D"/>
    <w:rsid w:val="0081148D"/>
    <w:rsid w:val="008118E1"/>
    <w:rsid w:val="00811A45"/>
    <w:rsid w:val="00811A5F"/>
    <w:rsid w:val="00811CD2"/>
    <w:rsid w:val="00812025"/>
    <w:rsid w:val="00812063"/>
    <w:rsid w:val="008121B2"/>
    <w:rsid w:val="008126E2"/>
    <w:rsid w:val="008127C6"/>
    <w:rsid w:val="0081293D"/>
    <w:rsid w:val="008129F7"/>
    <w:rsid w:val="00812A7E"/>
    <w:rsid w:val="00812B3B"/>
    <w:rsid w:val="00812C2F"/>
    <w:rsid w:val="00812C5E"/>
    <w:rsid w:val="00812E55"/>
    <w:rsid w:val="00813408"/>
    <w:rsid w:val="008135AA"/>
    <w:rsid w:val="00813834"/>
    <w:rsid w:val="0081383A"/>
    <w:rsid w:val="00813843"/>
    <w:rsid w:val="00813880"/>
    <w:rsid w:val="008139E1"/>
    <w:rsid w:val="00813D2E"/>
    <w:rsid w:val="00813E14"/>
    <w:rsid w:val="00813E38"/>
    <w:rsid w:val="00813EDA"/>
    <w:rsid w:val="00813FCB"/>
    <w:rsid w:val="00814063"/>
    <w:rsid w:val="00814366"/>
    <w:rsid w:val="00814475"/>
    <w:rsid w:val="0081453B"/>
    <w:rsid w:val="00814703"/>
    <w:rsid w:val="0081488C"/>
    <w:rsid w:val="00814900"/>
    <w:rsid w:val="00814C63"/>
    <w:rsid w:val="00814EC3"/>
    <w:rsid w:val="00814EF6"/>
    <w:rsid w:val="008151B2"/>
    <w:rsid w:val="0081538E"/>
    <w:rsid w:val="008153A2"/>
    <w:rsid w:val="00815445"/>
    <w:rsid w:val="00815668"/>
    <w:rsid w:val="00815779"/>
    <w:rsid w:val="008158E3"/>
    <w:rsid w:val="008159FE"/>
    <w:rsid w:val="00815AC4"/>
    <w:rsid w:val="00815BD1"/>
    <w:rsid w:val="00815E3C"/>
    <w:rsid w:val="00815FA1"/>
    <w:rsid w:val="0081610D"/>
    <w:rsid w:val="0081617F"/>
    <w:rsid w:val="008164E6"/>
    <w:rsid w:val="0081687D"/>
    <w:rsid w:val="00816918"/>
    <w:rsid w:val="00816B53"/>
    <w:rsid w:val="00816C01"/>
    <w:rsid w:val="00816D30"/>
    <w:rsid w:val="00816D80"/>
    <w:rsid w:val="00817030"/>
    <w:rsid w:val="008172A7"/>
    <w:rsid w:val="008178D2"/>
    <w:rsid w:val="00817975"/>
    <w:rsid w:val="00817BC4"/>
    <w:rsid w:val="00817BE3"/>
    <w:rsid w:val="00817C59"/>
    <w:rsid w:val="008201B9"/>
    <w:rsid w:val="00820272"/>
    <w:rsid w:val="00820290"/>
    <w:rsid w:val="0082053D"/>
    <w:rsid w:val="00820577"/>
    <w:rsid w:val="008206BE"/>
    <w:rsid w:val="00820775"/>
    <w:rsid w:val="00820952"/>
    <w:rsid w:val="00820A52"/>
    <w:rsid w:val="00820A83"/>
    <w:rsid w:val="00820BB5"/>
    <w:rsid w:val="00820C10"/>
    <w:rsid w:val="00820C51"/>
    <w:rsid w:val="00820CA4"/>
    <w:rsid w:val="00820CF1"/>
    <w:rsid w:val="00820D1E"/>
    <w:rsid w:val="00820DC0"/>
    <w:rsid w:val="00820DD6"/>
    <w:rsid w:val="00820F27"/>
    <w:rsid w:val="00820F89"/>
    <w:rsid w:val="00821044"/>
    <w:rsid w:val="008211A9"/>
    <w:rsid w:val="00821267"/>
    <w:rsid w:val="00821334"/>
    <w:rsid w:val="0082145F"/>
    <w:rsid w:val="00821547"/>
    <w:rsid w:val="008215BF"/>
    <w:rsid w:val="008219F4"/>
    <w:rsid w:val="00821A11"/>
    <w:rsid w:val="00821A56"/>
    <w:rsid w:val="00821C77"/>
    <w:rsid w:val="00821F06"/>
    <w:rsid w:val="00821FB0"/>
    <w:rsid w:val="0082280F"/>
    <w:rsid w:val="008228D3"/>
    <w:rsid w:val="00822ADF"/>
    <w:rsid w:val="00822C05"/>
    <w:rsid w:val="0082302A"/>
    <w:rsid w:val="00823200"/>
    <w:rsid w:val="00823213"/>
    <w:rsid w:val="00823227"/>
    <w:rsid w:val="00823248"/>
    <w:rsid w:val="008235FE"/>
    <w:rsid w:val="0082376B"/>
    <w:rsid w:val="0082381F"/>
    <w:rsid w:val="0082397D"/>
    <w:rsid w:val="00823A79"/>
    <w:rsid w:val="00823E9A"/>
    <w:rsid w:val="00824082"/>
    <w:rsid w:val="0082427E"/>
    <w:rsid w:val="008245E8"/>
    <w:rsid w:val="00824718"/>
    <w:rsid w:val="008247CD"/>
    <w:rsid w:val="00824B68"/>
    <w:rsid w:val="00824CEE"/>
    <w:rsid w:val="00824D08"/>
    <w:rsid w:val="00824EC9"/>
    <w:rsid w:val="00824F3D"/>
    <w:rsid w:val="00824F83"/>
    <w:rsid w:val="00825172"/>
    <w:rsid w:val="008255FD"/>
    <w:rsid w:val="00825918"/>
    <w:rsid w:val="00825BD8"/>
    <w:rsid w:val="00825D76"/>
    <w:rsid w:val="00825E5F"/>
    <w:rsid w:val="00825EA7"/>
    <w:rsid w:val="0082602B"/>
    <w:rsid w:val="008260DB"/>
    <w:rsid w:val="0082624A"/>
    <w:rsid w:val="008262E1"/>
    <w:rsid w:val="0082648A"/>
    <w:rsid w:val="00826B47"/>
    <w:rsid w:val="00826C31"/>
    <w:rsid w:val="00827129"/>
    <w:rsid w:val="0082791F"/>
    <w:rsid w:val="0083022A"/>
    <w:rsid w:val="008305CA"/>
    <w:rsid w:val="00830948"/>
    <w:rsid w:val="00830B0E"/>
    <w:rsid w:val="00830B9A"/>
    <w:rsid w:val="00830D4E"/>
    <w:rsid w:val="00831229"/>
    <w:rsid w:val="0083128A"/>
    <w:rsid w:val="00831932"/>
    <w:rsid w:val="00831A2F"/>
    <w:rsid w:val="00831A47"/>
    <w:rsid w:val="00831CCC"/>
    <w:rsid w:val="00831CEF"/>
    <w:rsid w:val="00832117"/>
    <w:rsid w:val="00832162"/>
    <w:rsid w:val="00832269"/>
    <w:rsid w:val="008322A0"/>
    <w:rsid w:val="00832409"/>
    <w:rsid w:val="00832425"/>
    <w:rsid w:val="008324D6"/>
    <w:rsid w:val="008325E3"/>
    <w:rsid w:val="0083263C"/>
    <w:rsid w:val="00832729"/>
    <w:rsid w:val="00832A8E"/>
    <w:rsid w:val="00832BCD"/>
    <w:rsid w:val="00832FDC"/>
    <w:rsid w:val="00833235"/>
    <w:rsid w:val="00833268"/>
    <w:rsid w:val="008332F1"/>
    <w:rsid w:val="008333D2"/>
    <w:rsid w:val="00833481"/>
    <w:rsid w:val="008336B5"/>
    <w:rsid w:val="00833833"/>
    <w:rsid w:val="00833855"/>
    <w:rsid w:val="00833899"/>
    <w:rsid w:val="0083399C"/>
    <w:rsid w:val="00833B91"/>
    <w:rsid w:val="00833CDB"/>
    <w:rsid w:val="00833D03"/>
    <w:rsid w:val="00833FEC"/>
    <w:rsid w:val="0083400D"/>
    <w:rsid w:val="00834098"/>
    <w:rsid w:val="00834141"/>
    <w:rsid w:val="008343D3"/>
    <w:rsid w:val="008345AC"/>
    <w:rsid w:val="008345DE"/>
    <w:rsid w:val="008348E5"/>
    <w:rsid w:val="00834B8C"/>
    <w:rsid w:val="00834CE6"/>
    <w:rsid w:val="00834DAE"/>
    <w:rsid w:val="00834F76"/>
    <w:rsid w:val="0083522B"/>
    <w:rsid w:val="00835635"/>
    <w:rsid w:val="0083581E"/>
    <w:rsid w:val="0083598B"/>
    <w:rsid w:val="00835A78"/>
    <w:rsid w:val="00835A87"/>
    <w:rsid w:val="00835B6F"/>
    <w:rsid w:val="00835CE9"/>
    <w:rsid w:val="00835D75"/>
    <w:rsid w:val="00835D81"/>
    <w:rsid w:val="00835ED0"/>
    <w:rsid w:val="00836251"/>
    <w:rsid w:val="00836409"/>
    <w:rsid w:val="00836665"/>
    <w:rsid w:val="008366CF"/>
    <w:rsid w:val="0083682F"/>
    <w:rsid w:val="00836C13"/>
    <w:rsid w:val="00836C5F"/>
    <w:rsid w:val="00836CCE"/>
    <w:rsid w:val="00836E26"/>
    <w:rsid w:val="00836F7B"/>
    <w:rsid w:val="0083706C"/>
    <w:rsid w:val="00837180"/>
    <w:rsid w:val="008371AF"/>
    <w:rsid w:val="008374B6"/>
    <w:rsid w:val="0083753C"/>
    <w:rsid w:val="00837545"/>
    <w:rsid w:val="008376B4"/>
    <w:rsid w:val="008377E5"/>
    <w:rsid w:val="00837A08"/>
    <w:rsid w:val="00837B06"/>
    <w:rsid w:val="00837BC3"/>
    <w:rsid w:val="00837C54"/>
    <w:rsid w:val="00837E44"/>
    <w:rsid w:val="00837F27"/>
    <w:rsid w:val="00840142"/>
    <w:rsid w:val="0084023A"/>
    <w:rsid w:val="0084028F"/>
    <w:rsid w:val="008404F9"/>
    <w:rsid w:val="008408A6"/>
    <w:rsid w:val="008409C3"/>
    <w:rsid w:val="00840B77"/>
    <w:rsid w:val="00840B7E"/>
    <w:rsid w:val="00840C0C"/>
    <w:rsid w:val="00840C16"/>
    <w:rsid w:val="00841007"/>
    <w:rsid w:val="00841209"/>
    <w:rsid w:val="00841312"/>
    <w:rsid w:val="008414E6"/>
    <w:rsid w:val="00841858"/>
    <w:rsid w:val="008419CB"/>
    <w:rsid w:val="00841B1D"/>
    <w:rsid w:val="00841B3B"/>
    <w:rsid w:val="00841BC7"/>
    <w:rsid w:val="00841CF2"/>
    <w:rsid w:val="00841E45"/>
    <w:rsid w:val="00841F79"/>
    <w:rsid w:val="00841F96"/>
    <w:rsid w:val="00842090"/>
    <w:rsid w:val="00842173"/>
    <w:rsid w:val="008423F8"/>
    <w:rsid w:val="008427AF"/>
    <w:rsid w:val="0084294E"/>
    <w:rsid w:val="00842A0F"/>
    <w:rsid w:val="00842D38"/>
    <w:rsid w:val="00842D5F"/>
    <w:rsid w:val="00842DDC"/>
    <w:rsid w:val="00842F01"/>
    <w:rsid w:val="008430E6"/>
    <w:rsid w:val="00843162"/>
    <w:rsid w:val="0084335D"/>
    <w:rsid w:val="008433FC"/>
    <w:rsid w:val="00843442"/>
    <w:rsid w:val="008435A5"/>
    <w:rsid w:val="00843674"/>
    <w:rsid w:val="00843818"/>
    <w:rsid w:val="00843842"/>
    <w:rsid w:val="00843A34"/>
    <w:rsid w:val="00843C53"/>
    <w:rsid w:val="00843D3F"/>
    <w:rsid w:val="00843FAC"/>
    <w:rsid w:val="00844017"/>
    <w:rsid w:val="0084409D"/>
    <w:rsid w:val="00844452"/>
    <w:rsid w:val="0084449F"/>
    <w:rsid w:val="0084464D"/>
    <w:rsid w:val="0084497D"/>
    <w:rsid w:val="00844CFD"/>
    <w:rsid w:val="00844D15"/>
    <w:rsid w:val="00844D28"/>
    <w:rsid w:val="00844E61"/>
    <w:rsid w:val="00844EC2"/>
    <w:rsid w:val="00844F80"/>
    <w:rsid w:val="0084505E"/>
    <w:rsid w:val="008450AF"/>
    <w:rsid w:val="008450F8"/>
    <w:rsid w:val="0084562D"/>
    <w:rsid w:val="0084563D"/>
    <w:rsid w:val="008457FE"/>
    <w:rsid w:val="0084592F"/>
    <w:rsid w:val="008459AD"/>
    <w:rsid w:val="00845A69"/>
    <w:rsid w:val="00845AEC"/>
    <w:rsid w:val="00845BAB"/>
    <w:rsid w:val="00845D25"/>
    <w:rsid w:val="00845EF9"/>
    <w:rsid w:val="008462C2"/>
    <w:rsid w:val="00846336"/>
    <w:rsid w:val="00846342"/>
    <w:rsid w:val="008468E4"/>
    <w:rsid w:val="00846974"/>
    <w:rsid w:val="00846A0C"/>
    <w:rsid w:val="00846C2D"/>
    <w:rsid w:val="00846D5B"/>
    <w:rsid w:val="00846E47"/>
    <w:rsid w:val="00846E57"/>
    <w:rsid w:val="00846FF4"/>
    <w:rsid w:val="00847520"/>
    <w:rsid w:val="008475ED"/>
    <w:rsid w:val="0084761A"/>
    <w:rsid w:val="00847747"/>
    <w:rsid w:val="00847783"/>
    <w:rsid w:val="00847979"/>
    <w:rsid w:val="00847A5B"/>
    <w:rsid w:val="00847AA5"/>
    <w:rsid w:val="00847CDE"/>
    <w:rsid w:val="00847E59"/>
    <w:rsid w:val="00847F78"/>
    <w:rsid w:val="008500AD"/>
    <w:rsid w:val="00850146"/>
    <w:rsid w:val="00850590"/>
    <w:rsid w:val="008505ED"/>
    <w:rsid w:val="008506F5"/>
    <w:rsid w:val="00850785"/>
    <w:rsid w:val="008509A4"/>
    <w:rsid w:val="00850A6E"/>
    <w:rsid w:val="00850BE4"/>
    <w:rsid w:val="00850C55"/>
    <w:rsid w:val="00850D98"/>
    <w:rsid w:val="00850E5D"/>
    <w:rsid w:val="00850FCB"/>
    <w:rsid w:val="00851523"/>
    <w:rsid w:val="008515AE"/>
    <w:rsid w:val="008518B1"/>
    <w:rsid w:val="00851906"/>
    <w:rsid w:val="00851C8B"/>
    <w:rsid w:val="0085209C"/>
    <w:rsid w:val="008521B6"/>
    <w:rsid w:val="008521D3"/>
    <w:rsid w:val="008523A1"/>
    <w:rsid w:val="00852418"/>
    <w:rsid w:val="008524B3"/>
    <w:rsid w:val="0085273A"/>
    <w:rsid w:val="0085297F"/>
    <w:rsid w:val="00852C84"/>
    <w:rsid w:val="00852C8A"/>
    <w:rsid w:val="00852E99"/>
    <w:rsid w:val="008530F4"/>
    <w:rsid w:val="00853153"/>
    <w:rsid w:val="0085325F"/>
    <w:rsid w:val="00853262"/>
    <w:rsid w:val="00853497"/>
    <w:rsid w:val="0085356C"/>
    <w:rsid w:val="008536B0"/>
    <w:rsid w:val="00853880"/>
    <w:rsid w:val="008539B8"/>
    <w:rsid w:val="00853CEA"/>
    <w:rsid w:val="00853FC3"/>
    <w:rsid w:val="008540D7"/>
    <w:rsid w:val="0085419A"/>
    <w:rsid w:val="008542C2"/>
    <w:rsid w:val="008542E4"/>
    <w:rsid w:val="0085456D"/>
    <w:rsid w:val="008545B8"/>
    <w:rsid w:val="0085460F"/>
    <w:rsid w:val="00854638"/>
    <w:rsid w:val="00854688"/>
    <w:rsid w:val="008546A5"/>
    <w:rsid w:val="00854B78"/>
    <w:rsid w:val="00854BBC"/>
    <w:rsid w:val="00854D5F"/>
    <w:rsid w:val="00854E9F"/>
    <w:rsid w:val="00855024"/>
    <w:rsid w:val="008550A6"/>
    <w:rsid w:val="008550C2"/>
    <w:rsid w:val="008551E1"/>
    <w:rsid w:val="00855383"/>
    <w:rsid w:val="00855491"/>
    <w:rsid w:val="008555D8"/>
    <w:rsid w:val="008557BD"/>
    <w:rsid w:val="0085588B"/>
    <w:rsid w:val="00855B93"/>
    <w:rsid w:val="00855BE6"/>
    <w:rsid w:val="00855BEB"/>
    <w:rsid w:val="00855E23"/>
    <w:rsid w:val="00855F09"/>
    <w:rsid w:val="00855F52"/>
    <w:rsid w:val="00856057"/>
    <w:rsid w:val="0085637A"/>
    <w:rsid w:val="0085648B"/>
    <w:rsid w:val="0085657A"/>
    <w:rsid w:val="00856AC6"/>
    <w:rsid w:val="00856BEB"/>
    <w:rsid w:val="00856DD0"/>
    <w:rsid w:val="008573EC"/>
    <w:rsid w:val="0085764F"/>
    <w:rsid w:val="008576FB"/>
    <w:rsid w:val="00857775"/>
    <w:rsid w:val="00857975"/>
    <w:rsid w:val="00857B63"/>
    <w:rsid w:val="00857BC2"/>
    <w:rsid w:val="00857E69"/>
    <w:rsid w:val="00860050"/>
    <w:rsid w:val="0086013F"/>
    <w:rsid w:val="00860177"/>
    <w:rsid w:val="0086026C"/>
    <w:rsid w:val="008605AA"/>
    <w:rsid w:val="008608D7"/>
    <w:rsid w:val="00860962"/>
    <w:rsid w:val="00860A58"/>
    <w:rsid w:val="00860AB1"/>
    <w:rsid w:val="00860D52"/>
    <w:rsid w:val="0086101D"/>
    <w:rsid w:val="008610CD"/>
    <w:rsid w:val="008610D6"/>
    <w:rsid w:val="00861217"/>
    <w:rsid w:val="0086133A"/>
    <w:rsid w:val="00861459"/>
    <w:rsid w:val="00861585"/>
    <w:rsid w:val="008616DD"/>
    <w:rsid w:val="00861A76"/>
    <w:rsid w:val="00861EB7"/>
    <w:rsid w:val="0086200D"/>
    <w:rsid w:val="008620A4"/>
    <w:rsid w:val="008620E0"/>
    <w:rsid w:val="00862100"/>
    <w:rsid w:val="008626FA"/>
    <w:rsid w:val="00862702"/>
    <w:rsid w:val="00862A4F"/>
    <w:rsid w:val="00862CAF"/>
    <w:rsid w:val="00862FCF"/>
    <w:rsid w:val="00863143"/>
    <w:rsid w:val="008632F9"/>
    <w:rsid w:val="00863317"/>
    <w:rsid w:val="00863487"/>
    <w:rsid w:val="008634FA"/>
    <w:rsid w:val="008636FD"/>
    <w:rsid w:val="00863935"/>
    <w:rsid w:val="0086398B"/>
    <w:rsid w:val="00863B23"/>
    <w:rsid w:val="00863DD9"/>
    <w:rsid w:val="00863E11"/>
    <w:rsid w:val="00863EC2"/>
    <w:rsid w:val="00864020"/>
    <w:rsid w:val="00864165"/>
    <w:rsid w:val="0086419F"/>
    <w:rsid w:val="00864801"/>
    <w:rsid w:val="00864870"/>
    <w:rsid w:val="00864A5D"/>
    <w:rsid w:val="00864B1A"/>
    <w:rsid w:val="00864B2A"/>
    <w:rsid w:val="00864B72"/>
    <w:rsid w:val="00865111"/>
    <w:rsid w:val="008651B6"/>
    <w:rsid w:val="008651F1"/>
    <w:rsid w:val="0086520D"/>
    <w:rsid w:val="008656E4"/>
    <w:rsid w:val="00865726"/>
    <w:rsid w:val="00865949"/>
    <w:rsid w:val="00865BA5"/>
    <w:rsid w:val="00865BAC"/>
    <w:rsid w:val="00865C64"/>
    <w:rsid w:val="00865E29"/>
    <w:rsid w:val="00865E82"/>
    <w:rsid w:val="008660E7"/>
    <w:rsid w:val="00866143"/>
    <w:rsid w:val="0086617A"/>
    <w:rsid w:val="00866218"/>
    <w:rsid w:val="0086622C"/>
    <w:rsid w:val="008668B0"/>
    <w:rsid w:val="00866A7C"/>
    <w:rsid w:val="00866B23"/>
    <w:rsid w:val="00866BF3"/>
    <w:rsid w:val="00866E60"/>
    <w:rsid w:val="00866F6A"/>
    <w:rsid w:val="00867169"/>
    <w:rsid w:val="00867368"/>
    <w:rsid w:val="008678C6"/>
    <w:rsid w:val="008679E9"/>
    <w:rsid w:val="00867C59"/>
    <w:rsid w:val="00867D43"/>
    <w:rsid w:val="00867D83"/>
    <w:rsid w:val="00867FEE"/>
    <w:rsid w:val="00870075"/>
    <w:rsid w:val="0087013F"/>
    <w:rsid w:val="00870227"/>
    <w:rsid w:val="008702DC"/>
    <w:rsid w:val="008703D1"/>
    <w:rsid w:val="008705F3"/>
    <w:rsid w:val="00870668"/>
    <w:rsid w:val="00870735"/>
    <w:rsid w:val="0087073D"/>
    <w:rsid w:val="008707A5"/>
    <w:rsid w:val="00870B2C"/>
    <w:rsid w:val="00870E58"/>
    <w:rsid w:val="00871228"/>
    <w:rsid w:val="008713AF"/>
    <w:rsid w:val="008714B8"/>
    <w:rsid w:val="00871548"/>
    <w:rsid w:val="00871810"/>
    <w:rsid w:val="00871827"/>
    <w:rsid w:val="00871A4B"/>
    <w:rsid w:val="00871ABF"/>
    <w:rsid w:val="00871BA9"/>
    <w:rsid w:val="00871C60"/>
    <w:rsid w:val="00871FC5"/>
    <w:rsid w:val="0087207B"/>
    <w:rsid w:val="008720C7"/>
    <w:rsid w:val="00872254"/>
    <w:rsid w:val="0087247C"/>
    <w:rsid w:val="00872664"/>
    <w:rsid w:val="0087289F"/>
    <w:rsid w:val="008729F2"/>
    <w:rsid w:val="00872D77"/>
    <w:rsid w:val="00872D83"/>
    <w:rsid w:val="00872DFC"/>
    <w:rsid w:val="00872E0C"/>
    <w:rsid w:val="00872E6D"/>
    <w:rsid w:val="00872F17"/>
    <w:rsid w:val="00873083"/>
    <w:rsid w:val="00873473"/>
    <w:rsid w:val="0087355F"/>
    <w:rsid w:val="0087356D"/>
    <w:rsid w:val="008735C9"/>
    <w:rsid w:val="00873975"/>
    <w:rsid w:val="00873CE1"/>
    <w:rsid w:val="00873E50"/>
    <w:rsid w:val="0087418E"/>
    <w:rsid w:val="0087437E"/>
    <w:rsid w:val="00874595"/>
    <w:rsid w:val="008748BA"/>
    <w:rsid w:val="008748E9"/>
    <w:rsid w:val="00874932"/>
    <w:rsid w:val="00874F03"/>
    <w:rsid w:val="00874F04"/>
    <w:rsid w:val="00874F73"/>
    <w:rsid w:val="0087516B"/>
    <w:rsid w:val="008751CF"/>
    <w:rsid w:val="008754C3"/>
    <w:rsid w:val="00875703"/>
    <w:rsid w:val="008757CA"/>
    <w:rsid w:val="008758C7"/>
    <w:rsid w:val="00875C0F"/>
    <w:rsid w:val="00875C51"/>
    <w:rsid w:val="00875CE5"/>
    <w:rsid w:val="00875EA7"/>
    <w:rsid w:val="00875ECB"/>
    <w:rsid w:val="00875F7A"/>
    <w:rsid w:val="00876409"/>
    <w:rsid w:val="00876544"/>
    <w:rsid w:val="0087665B"/>
    <w:rsid w:val="008768B3"/>
    <w:rsid w:val="00876B97"/>
    <w:rsid w:val="00876DCD"/>
    <w:rsid w:val="00876F0F"/>
    <w:rsid w:val="008771C8"/>
    <w:rsid w:val="008771FB"/>
    <w:rsid w:val="00877218"/>
    <w:rsid w:val="00877231"/>
    <w:rsid w:val="00877289"/>
    <w:rsid w:val="00877380"/>
    <w:rsid w:val="0087771A"/>
    <w:rsid w:val="00877AE0"/>
    <w:rsid w:val="00877C46"/>
    <w:rsid w:val="00877C68"/>
    <w:rsid w:val="008800D9"/>
    <w:rsid w:val="0088025C"/>
    <w:rsid w:val="00880427"/>
    <w:rsid w:val="008804DF"/>
    <w:rsid w:val="00880683"/>
    <w:rsid w:val="00880798"/>
    <w:rsid w:val="008807C0"/>
    <w:rsid w:val="008807D2"/>
    <w:rsid w:val="00880C95"/>
    <w:rsid w:val="00880C97"/>
    <w:rsid w:val="00880EE9"/>
    <w:rsid w:val="00880FB8"/>
    <w:rsid w:val="00880FDF"/>
    <w:rsid w:val="00881047"/>
    <w:rsid w:val="008813D2"/>
    <w:rsid w:val="00881497"/>
    <w:rsid w:val="00881632"/>
    <w:rsid w:val="00881639"/>
    <w:rsid w:val="008817F8"/>
    <w:rsid w:val="00881900"/>
    <w:rsid w:val="008819B8"/>
    <w:rsid w:val="00881DC6"/>
    <w:rsid w:val="00881DDD"/>
    <w:rsid w:val="0088219C"/>
    <w:rsid w:val="0088245E"/>
    <w:rsid w:val="008827BE"/>
    <w:rsid w:val="008827C4"/>
    <w:rsid w:val="00882973"/>
    <w:rsid w:val="00882DFA"/>
    <w:rsid w:val="00882F8C"/>
    <w:rsid w:val="00882F9F"/>
    <w:rsid w:val="00883179"/>
    <w:rsid w:val="0088322F"/>
    <w:rsid w:val="008832D3"/>
    <w:rsid w:val="00883728"/>
    <w:rsid w:val="008837F5"/>
    <w:rsid w:val="0088380C"/>
    <w:rsid w:val="008838AC"/>
    <w:rsid w:val="00883911"/>
    <w:rsid w:val="00883B7E"/>
    <w:rsid w:val="00883C40"/>
    <w:rsid w:val="00883C95"/>
    <w:rsid w:val="00883F0D"/>
    <w:rsid w:val="00884008"/>
    <w:rsid w:val="008840B5"/>
    <w:rsid w:val="00884100"/>
    <w:rsid w:val="00884104"/>
    <w:rsid w:val="00884105"/>
    <w:rsid w:val="00884285"/>
    <w:rsid w:val="00884447"/>
    <w:rsid w:val="008844D6"/>
    <w:rsid w:val="00884865"/>
    <w:rsid w:val="00884911"/>
    <w:rsid w:val="00884A2F"/>
    <w:rsid w:val="00884F33"/>
    <w:rsid w:val="00885310"/>
    <w:rsid w:val="008853FD"/>
    <w:rsid w:val="008854CB"/>
    <w:rsid w:val="0088560F"/>
    <w:rsid w:val="0088577C"/>
    <w:rsid w:val="008857BA"/>
    <w:rsid w:val="008858E4"/>
    <w:rsid w:val="00885BE7"/>
    <w:rsid w:val="00885C80"/>
    <w:rsid w:val="00885D7C"/>
    <w:rsid w:val="00886116"/>
    <w:rsid w:val="00886657"/>
    <w:rsid w:val="008866E0"/>
    <w:rsid w:val="008866F0"/>
    <w:rsid w:val="00886742"/>
    <w:rsid w:val="00886C42"/>
    <w:rsid w:val="00886D97"/>
    <w:rsid w:val="00886E22"/>
    <w:rsid w:val="00886E7D"/>
    <w:rsid w:val="00886F12"/>
    <w:rsid w:val="00887447"/>
    <w:rsid w:val="008874DC"/>
    <w:rsid w:val="00887A9B"/>
    <w:rsid w:val="00887B5C"/>
    <w:rsid w:val="00887C33"/>
    <w:rsid w:val="008901ED"/>
    <w:rsid w:val="00890205"/>
    <w:rsid w:val="0089024F"/>
    <w:rsid w:val="00890335"/>
    <w:rsid w:val="00890447"/>
    <w:rsid w:val="008904FA"/>
    <w:rsid w:val="00890543"/>
    <w:rsid w:val="0089077A"/>
    <w:rsid w:val="008907D7"/>
    <w:rsid w:val="00890A01"/>
    <w:rsid w:val="00890C3B"/>
    <w:rsid w:val="00890DE6"/>
    <w:rsid w:val="00890E7A"/>
    <w:rsid w:val="008910F3"/>
    <w:rsid w:val="00891162"/>
    <w:rsid w:val="00891402"/>
    <w:rsid w:val="0089163B"/>
    <w:rsid w:val="008918BC"/>
    <w:rsid w:val="00891BB7"/>
    <w:rsid w:val="00891F76"/>
    <w:rsid w:val="0089209D"/>
    <w:rsid w:val="00892221"/>
    <w:rsid w:val="008923C3"/>
    <w:rsid w:val="008925BF"/>
    <w:rsid w:val="0089262B"/>
    <w:rsid w:val="00892BA5"/>
    <w:rsid w:val="00892C10"/>
    <w:rsid w:val="00892CE5"/>
    <w:rsid w:val="00892DCF"/>
    <w:rsid w:val="00892EAF"/>
    <w:rsid w:val="00892F02"/>
    <w:rsid w:val="008933C7"/>
    <w:rsid w:val="008934AD"/>
    <w:rsid w:val="00893516"/>
    <w:rsid w:val="008936C5"/>
    <w:rsid w:val="008936F8"/>
    <w:rsid w:val="00893B5B"/>
    <w:rsid w:val="008940E6"/>
    <w:rsid w:val="00894172"/>
    <w:rsid w:val="00894381"/>
    <w:rsid w:val="00894687"/>
    <w:rsid w:val="008946AC"/>
    <w:rsid w:val="0089497D"/>
    <w:rsid w:val="00894A65"/>
    <w:rsid w:val="0089534A"/>
    <w:rsid w:val="0089562E"/>
    <w:rsid w:val="008957A1"/>
    <w:rsid w:val="00895838"/>
    <w:rsid w:val="00895864"/>
    <w:rsid w:val="008959D6"/>
    <w:rsid w:val="00895A21"/>
    <w:rsid w:val="00895EAD"/>
    <w:rsid w:val="008964DB"/>
    <w:rsid w:val="008966D1"/>
    <w:rsid w:val="00896753"/>
    <w:rsid w:val="00896ABD"/>
    <w:rsid w:val="00896AFF"/>
    <w:rsid w:val="00896F19"/>
    <w:rsid w:val="00897381"/>
    <w:rsid w:val="008976AC"/>
    <w:rsid w:val="008976F4"/>
    <w:rsid w:val="00897A2B"/>
    <w:rsid w:val="00897B5E"/>
    <w:rsid w:val="00897B7E"/>
    <w:rsid w:val="00897CF1"/>
    <w:rsid w:val="00897D46"/>
    <w:rsid w:val="00897DEF"/>
    <w:rsid w:val="008A04CD"/>
    <w:rsid w:val="008A0633"/>
    <w:rsid w:val="008A06DB"/>
    <w:rsid w:val="008A09E9"/>
    <w:rsid w:val="008A0EC5"/>
    <w:rsid w:val="008A0F1F"/>
    <w:rsid w:val="008A1068"/>
    <w:rsid w:val="008A121D"/>
    <w:rsid w:val="008A15D8"/>
    <w:rsid w:val="008A15FB"/>
    <w:rsid w:val="008A16C5"/>
    <w:rsid w:val="008A191C"/>
    <w:rsid w:val="008A1CD9"/>
    <w:rsid w:val="008A1CEE"/>
    <w:rsid w:val="008A1D4F"/>
    <w:rsid w:val="008A1DA0"/>
    <w:rsid w:val="008A1E67"/>
    <w:rsid w:val="008A1FFD"/>
    <w:rsid w:val="008A2085"/>
    <w:rsid w:val="008A21AE"/>
    <w:rsid w:val="008A237C"/>
    <w:rsid w:val="008A23A6"/>
    <w:rsid w:val="008A23DD"/>
    <w:rsid w:val="008A2415"/>
    <w:rsid w:val="008A2524"/>
    <w:rsid w:val="008A2542"/>
    <w:rsid w:val="008A266F"/>
    <w:rsid w:val="008A2680"/>
    <w:rsid w:val="008A26FB"/>
    <w:rsid w:val="008A2833"/>
    <w:rsid w:val="008A2890"/>
    <w:rsid w:val="008A28AF"/>
    <w:rsid w:val="008A28D4"/>
    <w:rsid w:val="008A2E74"/>
    <w:rsid w:val="008A314C"/>
    <w:rsid w:val="008A31C4"/>
    <w:rsid w:val="008A32C3"/>
    <w:rsid w:val="008A3541"/>
    <w:rsid w:val="008A37CE"/>
    <w:rsid w:val="008A38E1"/>
    <w:rsid w:val="008A3D6C"/>
    <w:rsid w:val="008A4137"/>
    <w:rsid w:val="008A4369"/>
    <w:rsid w:val="008A43E4"/>
    <w:rsid w:val="008A4478"/>
    <w:rsid w:val="008A4813"/>
    <w:rsid w:val="008A4822"/>
    <w:rsid w:val="008A4A00"/>
    <w:rsid w:val="008A4A23"/>
    <w:rsid w:val="008A4A61"/>
    <w:rsid w:val="008A4AAF"/>
    <w:rsid w:val="008A4D0F"/>
    <w:rsid w:val="008A4DE9"/>
    <w:rsid w:val="008A500D"/>
    <w:rsid w:val="008A51D9"/>
    <w:rsid w:val="008A5275"/>
    <w:rsid w:val="008A52D5"/>
    <w:rsid w:val="008A5468"/>
    <w:rsid w:val="008A5622"/>
    <w:rsid w:val="008A56E6"/>
    <w:rsid w:val="008A583B"/>
    <w:rsid w:val="008A5947"/>
    <w:rsid w:val="008A5B98"/>
    <w:rsid w:val="008A5C20"/>
    <w:rsid w:val="008A5D9E"/>
    <w:rsid w:val="008A5E3D"/>
    <w:rsid w:val="008A6074"/>
    <w:rsid w:val="008A6160"/>
    <w:rsid w:val="008A6931"/>
    <w:rsid w:val="008A69CA"/>
    <w:rsid w:val="008A6AF4"/>
    <w:rsid w:val="008A70C5"/>
    <w:rsid w:val="008A7A43"/>
    <w:rsid w:val="008A7C53"/>
    <w:rsid w:val="008A7CC1"/>
    <w:rsid w:val="008A7E31"/>
    <w:rsid w:val="008A7E65"/>
    <w:rsid w:val="008A7E7E"/>
    <w:rsid w:val="008A7EC8"/>
    <w:rsid w:val="008B020F"/>
    <w:rsid w:val="008B0257"/>
    <w:rsid w:val="008B051D"/>
    <w:rsid w:val="008B05B9"/>
    <w:rsid w:val="008B0616"/>
    <w:rsid w:val="008B06EB"/>
    <w:rsid w:val="008B07A5"/>
    <w:rsid w:val="008B07D2"/>
    <w:rsid w:val="008B08D8"/>
    <w:rsid w:val="008B08FA"/>
    <w:rsid w:val="008B0968"/>
    <w:rsid w:val="008B0987"/>
    <w:rsid w:val="008B0B48"/>
    <w:rsid w:val="008B0E7B"/>
    <w:rsid w:val="008B0E91"/>
    <w:rsid w:val="008B0EEC"/>
    <w:rsid w:val="008B1162"/>
    <w:rsid w:val="008B117F"/>
    <w:rsid w:val="008B118B"/>
    <w:rsid w:val="008B119F"/>
    <w:rsid w:val="008B1281"/>
    <w:rsid w:val="008B14DC"/>
    <w:rsid w:val="008B15D5"/>
    <w:rsid w:val="008B173C"/>
    <w:rsid w:val="008B177D"/>
    <w:rsid w:val="008B1ABC"/>
    <w:rsid w:val="008B1ACC"/>
    <w:rsid w:val="008B1B12"/>
    <w:rsid w:val="008B1B38"/>
    <w:rsid w:val="008B1B78"/>
    <w:rsid w:val="008B1C8F"/>
    <w:rsid w:val="008B1C9F"/>
    <w:rsid w:val="008B211E"/>
    <w:rsid w:val="008B21DF"/>
    <w:rsid w:val="008B239E"/>
    <w:rsid w:val="008B24A3"/>
    <w:rsid w:val="008B24E2"/>
    <w:rsid w:val="008B24FD"/>
    <w:rsid w:val="008B2557"/>
    <w:rsid w:val="008B257A"/>
    <w:rsid w:val="008B2769"/>
    <w:rsid w:val="008B2917"/>
    <w:rsid w:val="008B2D18"/>
    <w:rsid w:val="008B2E1F"/>
    <w:rsid w:val="008B2F41"/>
    <w:rsid w:val="008B327B"/>
    <w:rsid w:val="008B3539"/>
    <w:rsid w:val="008B355C"/>
    <w:rsid w:val="008B3840"/>
    <w:rsid w:val="008B3923"/>
    <w:rsid w:val="008B3C06"/>
    <w:rsid w:val="008B3C87"/>
    <w:rsid w:val="008B3E62"/>
    <w:rsid w:val="008B3F2A"/>
    <w:rsid w:val="008B3F31"/>
    <w:rsid w:val="008B403D"/>
    <w:rsid w:val="008B412E"/>
    <w:rsid w:val="008B416C"/>
    <w:rsid w:val="008B44F3"/>
    <w:rsid w:val="008B4593"/>
    <w:rsid w:val="008B4605"/>
    <w:rsid w:val="008B4621"/>
    <w:rsid w:val="008B4788"/>
    <w:rsid w:val="008B4824"/>
    <w:rsid w:val="008B4B42"/>
    <w:rsid w:val="008B4C51"/>
    <w:rsid w:val="008B4E6B"/>
    <w:rsid w:val="008B5118"/>
    <w:rsid w:val="008B539C"/>
    <w:rsid w:val="008B5705"/>
    <w:rsid w:val="008B57F5"/>
    <w:rsid w:val="008B5A36"/>
    <w:rsid w:val="008B5CE9"/>
    <w:rsid w:val="008B5CEC"/>
    <w:rsid w:val="008B5E5B"/>
    <w:rsid w:val="008B5ED2"/>
    <w:rsid w:val="008B6090"/>
    <w:rsid w:val="008B6119"/>
    <w:rsid w:val="008B619C"/>
    <w:rsid w:val="008B6220"/>
    <w:rsid w:val="008B641A"/>
    <w:rsid w:val="008B64A8"/>
    <w:rsid w:val="008B665A"/>
    <w:rsid w:val="008B67C7"/>
    <w:rsid w:val="008B69F3"/>
    <w:rsid w:val="008B6BA4"/>
    <w:rsid w:val="008B6BEF"/>
    <w:rsid w:val="008B6C3A"/>
    <w:rsid w:val="008B6CA7"/>
    <w:rsid w:val="008B6E52"/>
    <w:rsid w:val="008B700A"/>
    <w:rsid w:val="008B7058"/>
    <w:rsid w:val="008B7652"/>
    <w:rsid w:val="008B7842"/>
    <w:rsid w:val="008B78FA"/>
    <w:rsid w:val="008B790E"/>
    <w:rsid w:val="008B7B05"/>
    <w:rsid w:val="008B7B3E"/>
    <w:rsid w:val="008B7BA1"/>
    <w:rsid w:val="008B7EC8"/>
    <w:rsid w:val="008C022E"/>
    <w:rsid w:val="008C025B"/>
    <w:rsid w:val="008C0321"/>
    <w:rsid w:val="008C06D7"/>
    <w:rsid w:val="008C06DD"/>
    <w:rsid w:val="008C0A20"/>
    <w:rsid w:val="008C0D07"/>
    <w:rsid w:val="008C17F4"/>
    <w:rsid w:val="008C1879"/>
    <w:rsid w:val="008C194D"/>
    <w:rsid w:val="008C1C4A"/>
    <w:rsid w:val="008C1E21"/>
    <w:rsid w:val="008C1FBA"/>
    <w:rsid w:val="008C212A"/>
    <w:rsid w:val="008C27AC"/>
    <w:rsid w:val="008C299A"/>
    <w:rsid w:val="008C29DE"/>
    <w:rsid w:val="008C2A42"/>
    <w:rsid w:val="008C2C82"/>
    <w:rsid w:val="008C2D95"/>
    <w:rsid w:val="008C2E77"/>
    <w:rsid w:val="008C2FF5"/>
    <w:rsid w:val="008C317C"/>
    <w:rsid w:val="008C3218"/>
    <w:rsid w:val="008C32B6"/>
    <w:rsid w:val="008C32BB"/>
    <w:rsid w:val="008C3523"/>
    <w:rsid w:val="008C35DC"/>
    <w:rsid w:val="008C3793"/>
    <w:rsid w:val="008C3D37"/>
    <w:rsid w:val="008C3D84"/>
    <w:rsid w:val="008C4047"/>
    <w:rsid w:val="008C429D"/>
    <w:rsid w:val="008C44AD"/>
    <w:rsid w:val="008C44D2"/>
    <w:rsid w:val="008C450E"/>
    <w:rsid w:val="008C46E6"/>
    <w:rsid w:val="008C4A54"/>
    <w:rsid w:val="008C4B2C"/>
    <w:rsid w:val="008C4C03"/>
    <w:rsid w:val="008C4C5E"/>
    <w:rsid w:val="008C4EA2"/>
    <w:rsid w:val="008C4FDA"/>
    <w:rsid w:val="008C51C9"/>
    <w:rsid w:val="008C533B"/>
    <w:rsid w:val="008C535A"/>
    <w:rsid w:val="008C54B6"/>
    <w:rsid w:val="008C5608"/>
    <w:rsid w:val="008C5739"/>
    <w:rsid w:val="008C5ADD"/>
    <w:rsid w:val="008C5C38"/>
    <w:rsid w:val="008C6163"/>
    <w:rsid w:val="008C6499"/>
    <w:rsid w:val="008C653E"/>
    <w:rsid w:val="008C67ED"/>
    <w:rsid w:val="008C68A8"/>
    <w:rsid w:val="008C69D2"/>
    <w:rsid w:val="008C6C69"/>
    <w:rsid w:val="008C6CA0"/>
    <w:rsid w:val="008C6CBA"/>
    <w:rsid w:val="008C6D97"/>
    <w:rsid w:val="008C6EDA"/>
    <w:rsid w:val="008C7009"/>
    <w:rsid w:val="008C722A"/>
    <w:rsid w:val="008C72FF"/>
    <w:rsid w:val="008C7325"/>
    <w:rsid w:val="008C7452"/>
    <w:rsid w:val="008C7485"/>
    <w:rsid w:val="008C754B"/>
    <w:rsid w:val="008C75E9"/>
    <w:rsid w:val="008C762C"/>
    <w:rsid w:val="008C766A"/>
    <w:rsid w:val="008C7713"/>
    <w:rsid w:val="008C78BC"/>
    <w:rsid w:val="008C791A"/>
    <w:rsid w:val="008C7A97"/>
    <w:rsid w:val="008C7C6C"/>
    <w:rsid w:val="008C7CBC"/>
    <w:rsid w:val="008C7D41"/>
    <w:rsid w:val="008C7D7D"/>
    <w:rsid w:val="008C7E9B"/>
    <w:rsid w:val="008C7F4A"/>
    <w:rsid w:val="008D0020"/>
    <w:rsid w:val="008D032B"/>
    <w:rsid w:val="008D03A0"/>
    <w:rsid w:val="008D0597"/>
    <w:rsid w:val="008D0753"/>
    <w:rsid w:val="008D0797"/>
    <w:rsid w:val="008D0853"/>
    <w:rsid w:val="008D094D"/>
    <w:rsid w:val="008D0A01"/>
    <w:rsid w:val="008D0ABC"/>
    <w:rsid w:val="008D0B11"/>
    <w:rsid w:val="008D0B9A"/>
    <w:rsid w:val="008D0BCE"/>
    <w:rsid w:val="008D0DCD"/>
    <w:rsid w:val="008D0E79"/>
    <w:rsid w:val="008D0F70"/>
    <w:rsid w:val="008D0FAA"/>
    <w:rsid w:val="008D14C2"/>
    <w:rsid w:val="008D1884"/>
    <w:rsid w:val="008D1894"/>
    <w:rsid w:val="008D1895"/>
    <w:rsid w:val="008D18CC"/>
    <w:rsid w:val="008D19CC"/>
    <w:rsid w:val="008D1DEA"/>
    <w:rsid w:val="008D20CC"/>
    <w:rsid w:val="008D227B"/>
    <w:rsid w:val="008D232E"/>
    <w:rsid w:val="008D2349"/>
    <w:rsid w:val="008D241C"/>
    <w:rsid w:val="008D24DB"/>
    <w:rsid w:val="008D2655"/>
    <w:rsid w:val="008D26A1"/>
    <w:rsid w:val="008D278F"/>
    <w:rsid w:val="008D2C9B"/>
    <w:rsid w:val="008D2CC6"/>
    <w:rsid w:val="008D2DAB"/>
    <w:rsid w:val="008D2E0A"/>
    <w:rsid w:val="008D2E36"/>
    <w:rsid w:val="008D3232"/>
    <w:rsid w:val="008D32A4"/>
    <w:rsid w:val="008D3302"/>
    <w:rsid w:val="008D34B9"/>
    <w:rsid w:val="008D36C7"/>
    <w:rsid w:val="008D39BA"/>
    <w:rsid w:val="008D3AC2"/>
    <w:rsid w:val="008D3B2F"/>
    <w:rsid w:val="008D4066"/>
    <w:rsid w:val="008D4244"/>
    <w:rsid w:val="008D47F5"/>
    <w:rsid w:val="008D4F1E"/>
    <w:rsid w:val="008D4F60"/>
    <w:rsid w:val="008D4F80"/>
    <w:rsid w:val="008D502B"/>
    <w:rsid w:val="008D50FB"/>
    <w:rsid w:val="008D51D3"/>
    <w:rsid w:val="008D522D"/>
    <w:rsid w:val="008D5355"/>
    <w:rsid w:val="008D5574"/>
    <w:rsid w:val="008D56FD"/>
    <w:rsid w:val="008D5EAA"/>
    <w:rsid w:val="008D5EF2"/>
    <w:rsid w:val="008D5FB1"/>
    <w:rsid w:val="008D6357"/>
    <w:rsid w:val="008D65BD"/>
    <w:rsid w:val="008D68F2"/>
    <w:rsid w:val="008D68F5"/>
    <w:rsid w:val="008D69E8"/>
    <w:rsid w:val="008D69F2"/>
    <w:rsid w:val="008D6AA6"/>
    <w:rsid w:val="008D6E88"/>
    <w:rsid w:val="008D6F8A"/>
    <w:rsid w:val="008D6FB1"/>
    <w:rsid w:val="008D71FB"/>
    <w:rsid w:val="008D71FF"/>
    <w:rsid w:val="008D743B"/>
    <w:rsid w:val="008D77BF"/>
    <w:rsid w:val="008D79F9"/>
    <w:rsid w:val="008D7A08"/>
    <w:rsid w:val="008D7A3E"/>
    <w:rsid w:val="008D7BA0"/>
    <w:rsid w:val="008E0565"/>
    <w:rsid w:val="008E06F2"/>
    <w:rsid w:val="008E0731"/>
    <w:rsid w:val="008E08D2"/>
    <w:rsid w:val="008E090A"/>
    <w:rsid w:val="008E0AC2"/>
    <w:rsid w:val="008E0E48"/>
    <w:rsid w:val="008E0E53"/>
    <w:rsid w:val="008E0F60"/>
    <w:rsid w:val="008E0F81"/>
    <w:rsid w:val="008E0FC3"/>
    <w:rsid w:val="008E147B"/>
    <w:rsid w:val="008E1528"/>
    <w:rsid w:val="008E1CDB"/>
    <w:rsid w:val="008E1CFE"/>
    <w:rsid w:val="008E1D2D"/>
    <w:rsid w:val="008E1FBA"/>
    <w:rsid w:val="008E2483"/>
    <w:rsid w:val="008E24D8"/>
    <w:rsid w:val="008E253F"/>
    <w:rsid w:val="008E2AEA"/>
    <w:rsid w:val="008E2B5B"/>
    <w:rsid w:val="008E2BD3"/>
    <w:rsid w:val="008E2FEE"/>
    <w:rsid w:val="008E3162"/>
    <w:rsid w:val="008E3188"/>
    <w:rsid w:val="008E3759"/>
    <w:rsid w:val="008E39B6"/>
    <w:rsid w:val="008E3AE5"/>
    <w:rsid w:val="008E3EF1"/>
    <w:rsid w:val="008E408B"/>
    <w:rsid w:val="008E43B6"/>
    <w:rsid w:val="008E4515"/>
    <w:rsid w:val="008E47AB"/>
    <w:rsid w:val="008E47D4"/>
    <w:rsid w:val="008E4801"/>
    <w:rsid w:val="008E4869"/>
    <w:rsid w:val="008E4ACE"/>
    <w:rsid w:val="008E4AE4"/>
    <w:rsid w:val="008E4B14"/>
    <w:rsid w:val="008E4B67"/>
    <w:rsid w:val="008E4B99"/>
    <w:rsid w:val="008E4B9E"/>
    <w:rsid w:val="008E5226"/>
    <w:rsid w:val="008E53AD"/>
    <w:rsid w:val="008E5610"/>
    <w:rsid w:val="008E5629"/>
    <w:rsid w:val="008E57B9"/>
    <w:rsid w:val="008E5AF3"/>
    <w:rsid w:val="008E5C2A"/>
    <w:rsid w:val="008E5C5A"/>
    <w:rsid w:val="008E5CE4"/>
    <w:rsid w:val="008E5D1C"/>
    <w:rsid w:val="008E5D3A"/>
    <w:rsid w:val="008E5DD8"/>
    <w:rsid w:val="008E611B"/>
    <w:rsid w:val="008E62F3"/>
    <w:rsid w:val="008E644C"/>
    <w:rsid w:val="008E6566"/>
    <w:rsid w:val="008E67F9"/>
    <w:rsid w:val="008E69AC"/>
    <w:rsid w:val="008E6ADB"/>
    <w:rsid w:val="008E6AF7"/>
    <w:rsid w:val="008E6B5C"/>
    <w:rsid w:val="008E6B60"/>
    <w:rsid w:val="008E6CC2"/>
    <w:rsid w:val="008E6EE2"/>
    <w:rsid w:val="008E71FF"/>
    <w:rsid w:val="008E7335"/>
    <w:rsid w:val="008E7467"/>
    <w:rsid w:val="008E7586"/>
    <w:rsid w:val="008E7648"/>
    <w:rsid w:val="008E7764"/>
    <w:rsid w:val="008E7BE1"/>
    <w:rsid w:val="008E7C7C"/>
    <w:rsid w:val="008E7C94"/>
    <w:rsid w:val="008F0053"/>
    <w:rsid w:val="008F017D"/>
    <w:rsid w:val="008F06E7"/>
    <w:rsid w:val="008F0922"/>
    <w:rsid w:val="008F094A"/>
    <w:rsid w:val="008F0958"/>
    <w:rsid w:val="008F0C53"/>
    <w:rsid w:val="008F0D47"/>
    <w:rsid w:val="008F0EEA"/>
    <w:rsid w:val="008F0F10"/>
    <w:rsid w:val="008F0F3D"/>
    <w:rsid w:val="008F10AA"/>
    <w:rsid w:val="008F10E0"/>
    <w:rsid w:val="008F135A"/>
    <w:rsid w:val="008F13DD"/>
    <w:rsid w:val="008F17CA"/>
    <w:rsid w:val="008F181D"/>
    <w:rsid w:val="008F183E"/>
    <w:rsid w:val="008F1996"/>
    <w:rsid w:val="008F1A2F"/>
    <w:rsid w:val="008F1AAA"/>
    <w:rsid w:val="008F1BD4"/>
    <w:rsid w:val="008F1CAD"/>
    <w:rsid w:val="008F22CF"/>
    <w:rsid w:val="008F25AF"/>
    <w:rsid w:val="008F2906"/>
    <w:rsid w:val="008F2932"/>
    <w:rsid w:val="008F2986"/>
    <w:rsid w:val="008F2B86"/>
    <w:rsid w:val="008F2DA3"/>
    <w:rsid w:val="008F2E6E"/>
    <w:rsid w:val="008F305C"/>
    <w:rsid w:val="008F3B26"/>
    <w:rsid w:val="008F3C2E"/>
    <w:rsid w:val="008F3E73"/>
    <w:rsid w:val="008F4004"/>
    <w:rsid w:val="008F4051"/>
    <w:rsid w:val="008F4059"/>
    <w:rsid w:val="008F40FC"/>
    <w:rsid w:val="008F47FF"/>
    <w:rsid w:val="008F48E8"/>
    <w:rsid w:val="008F4CF1"/>
    <w:rsid w:val="008F4D1A"/>
    <w:rsid w:val="008F500A"/>
    <w:rsid w:val="008F539C"/>
    <w:rsid w:val="008F55F9"/>
    <w:rsid w:val="008F5971"/>
    <w:rsid w:val="008F5AAE"/>
    <w:rsid w:val="008F5B46"/>
    <w:rsid w:val="008F5DF0"/>
    <w:rsid w:val="008F64A9"/>
    <w:rsid w:val="008F66A4"/>
    <w:rsid w:val="008F673C"/>
    <w:rsid w:val="008F69C8"/>
    <w:rsid w:val="008F6BF8"/>
    <w:rsid w:val="008F6DF2"/>
    <w:rsid w:val="008F6EA7"/>
    <w:rsid w:val="008F6FBD"/>
    <w:rsid w:val="008F6FC6"/>
    <w:rsid w:val="008F70B7"/>
    <w:rsid w:val="008F70B9"/>
    <w:rsid w:val="008F714E"/>
    <w:rsid w:val="008F728D"/>
    <w:rsid w:val="008F7432"/>
    <w:rsid w:val="008F7445"/>
    <w:rsid w:val="008F74FF"/>
    <w:rsid w:val="008F7526"/>
    <w:rsid w:val="008F7637"/>
    <w:rsid w:val="008F7795"/>
    <w:rsid w:val="008F7891"/>
    <w:rsid w:val="008F7933"/>
    <w:rsid w:val="008F7A0A"/>
    <w:rsid w:val="008F7EDE"/>
    <w:rsid w:val="008F7F6A"/>
    <w:rsid w:val="00900003"/>
    <w:rsid w:val="00900049"/>
    <w:rsid w:val="00900066"/>
    <w:rsid w:val="009004E9"/>
    <w:rsid w:val="009004FA"/>
    <w:rsid w:val="009007CA"/>
    <w:rsid w:val="009008D5"/>
    <w:rsid w:val="009009D7"/>
    <w:rsid w:val="00900A20"/>
    <w:rsid w:val="00900B6D"/>
    <w:rsid w:val="00900CBE"/>
    <w:rsid w:val="00901083"/>
    <w:rsid w:val="009010D1"/>
    <w:rsid w:val="0090124B"/>
    <w:rsid w:val="009012FE"/>
    <w:rsid w:val="00901627"/>
    <w:rsid w:val="0090162F"/>
    <w:rsid w:val="00901736"/>
    <w:rsid w:val="00901AA6"/>
    <w:rsid w:val="00901DAE"/>
    <w:rsid w:val="0090260D"/>
    <w:rsid w:val="00902B40"/>
    <w:rsid w:val="00902B54"/>
    <w:rsid w:val="00902BAB"/>
    <w:rsid w:val="00902EB8"/>
    <w:rsid w:val="00903034"/>
    <w:rsid w:val="00903047"/>
    <w:rsid w:val="009031D0"/>
    <w:rsid w:val="00903356"/>
    <w:rsid w:val="00903498"/>
    <w:rsid w:val="00903883"/>
    <w:rsid w:val="00903A85"/>
    <w:rsid w:val="00903D88"/>
    <w:rsid w:val="00903DD7"/>
    <w:rsid w:val="00903E7C"/>
    <w:rsid w:val="00903F78"/>
    <w:rsid w:val="0090440C"/>
    <w:rsid w:val="00904493"/>
    <w:rsid w:val="0090453A"/>
    <w:rsid w:val="009045C6"/>
    <w:rsid w:val="00904757"/>
    <w:rsid w:val="009047AE"/>
    <w:rsid w:val="009047AF"/>
    <w:rsid w:val="0090487D"/>
    <w:rsid w:val="00904919"/>
    <w:rsid w:val="0090494E"/>
    <w:rsid w:val="00904B5A"/>
    <w:rsid w:val="00904CBF"/>
    <w:rsid w:val="00904D85"/>
    <w:rsid w:val="00904E05"/>
    <w:rsid w:val="00904E36"/>
    <w:rsid w:val="009052D0"/>
    <w:rsid w:val="00905385"/>
    <w:rsid w:val="00905479"/>
    <w:rsid w:val="009054F4"/>
    <w:rsid w:val="0090570A"/>
    <w:rsid w:val="00905750"/>
    <w:rsid w:val="00905823"/>
    <w:rsid w:val="0090587B"/>
    <w:rsid w:val="0090592E"/>
    <w:rsid w:val="009059EC"/>
    <w:rsid w:val="00905A22"/>
    <w:rsid w:val="00905D65"/>
    <w:rsid w:val="00906119"/>
    <w:rsid w:val="00906283"/>
    <w:rsid w:val="00906306"/>
    <w:rsid w:val="009064ED"/>
    <w:rsid w:val="0090677E"/>
    <w:rsid w:val="00906A45"/>
    <w:rsid w:val="00906A64"/>
    <w:rsid w:val="00906C2C"/>
    <w:rsid w:val="00906EB7"/>
    <w:rsid w:val="00907194"/>
    <w:rsid w:val="0090757A"/>
    <w:rsid w:val="00907788"/>
    <w:rsid w:val="00907A43"/>
    <w:rsid w:val="00907A94"/>
    <w:rsid w:val="00907B03"/>
    <w:rsid w:val="00907C60"/>
    <w:rsid w:val="00907F21"/>
    <w:rsid w:val="0091007A"/>
    <w:rsid w:val="00910088"/>
    <w:rsid w:val="00910289"/>
    <w:rsid w:val="00910556"/>
    <w:rsid w:val="00910A38"/>
    <w:rsid w:val="00910BE5"/>
    <w:rsid w:val="00910C5D"/>
    <w:rsid w:val="00910DBF"/>
    <w:rsid w:val="0091104A"/>
    <w:rsid w:val="009110BF"/>
    <w:rsid w:val="009110C9"/>
    <w:rsid w:val="009111F3"/>
    <w:rsid w:val="009113B7"/>
    <w:rsid w:val="009116EC"/>
    <w:rsid w:val="00911737"/>
    <w:rsid w:val="00911A93"/>
    <w:rsid w:val="00911AF6"/>
    <w:rsid w:val="00911B17"/>
    <w:rsid w:val="00911C6E"/>
    <w:rsid w:val="00911DAA"/>
    <w:rsid w:val="00911E0C"/>
    <w:rsid w:val="00911E98"/>
    <w:rsid w:val="0091219C"/>
    <w:rsid w:val="009121C0"/>
    <w:rsid w:val="0091250E"/>
    <w:rsid w:val="009125D6"/>
    <w:rsid w:val="00912E0F"/>
    <w:rsid w:val="00913155"/>
    <w:rsid w:val="0091326E"/>
    <w:rsid w:val="009134EF"/>
    <w:rsid w:val="009135CE"/>
    <w:rsid w:val="009136A1"/>
    <w:rsid w:val="00913711"/>
    <w:rsid w:val="00913A86"/>
    <w:rsid w:val="00913DBB"/>
    <w:rsid w:val="00913FB2"/>
    <w:rsid w:val="009141C4"/>
    <w:rsid w:val="0091431C"/>
    <w:rsid w:val="009144FC"/>
    <w:rsid w:val="0091480D"/>
    <w:rsid w:val="00914A39"/>
    <w:rsid w:val="00914E31"/>
    <w:rsid w:val="00914EC5"/>
    <w:rsid w:val="00915211"/>
    <w:rsid w:val="0091531F"/>
    <w:rsid w:val="00915474"/>
    <w:rsid w:val="009156DD"/>
    <w:rsid w:val="00915715"/>
    <w:rsid w:val="00915800"/>
    <w:rsid w:val="0091586B"/>
    <w:rsid w:val="0091596B"/>
    <w:rsid w:val="00915FA1"/>
    <w:rsid w:val="0091640F"/>
    <w:rsid w:val="00916411"/>
    <w:rsid w:val="0091643A"/>
    <w:rsid w:val="0091643F"/>
    <w:rsid w:val="00916462"/>
    <w:rsid w:val="00916558"/>
    <w:rsid w:val="0091682B"/>
    <w:rsid w:val="00916BF9"/>
    <w:rsid w:val="00916C4D"/>
    <w:rsid w:val="00917196"/>
    <w:rsid w:val="00917251"/>
    <w:rsid w:val="0091748E"/>
    <w:rsid w:val="0091783D"/>
    <w:rsid w:val="00917A98"/>
    <w:rsid w:val="00917BE2"/>
    <w:rsid w:val="00917D21"/>
    <w:rsid w:val="00917F6B"/>
    <w:rsid w:val="009201D1"/>
    <w:rsid w:val="009201F5"/>
    <w:rsid w:val="00920323"/>
    <w:rsid w:val="0092077D"/>
    <w:rsid w:val="0092082C"/>
    <w:rsid w:val="00920830"/>
    <w:rsid w:val="00920949"/>
    <w:rsid w:val="00920A6D"/>
    <w:rsid w:val="00920A8F"/>
    <w:rsid w:val="00920E77"/>
    <w:rsid w:val="00921134"/>
    <w:rsid w:val="0092161B"/>
    <w:rsid w:val="00921838"/>
    <w:rsid w:val="00921D8A"/>
    <w:rsid w:val="00922070"/>
    <w:rsid w:val="00922089"/>
    <w:rsid w:val="00922372"/>
    <w:rsid w:val="0092241A"/>
    <w:rsid w:val="00922438"/>
    <w:rsid w:val="00922473"/>
    <w:rsid w:val="009227CC"/>
    <w:rsid w:val="009227D4"/>
    <w:rsid w:val="0092290D"/>
    <w:rsid w:val="0092292A"/>
    <w:rsid w:val="00922D89"/>
    <w:rsid w:val="00922DE5"/>
    <w:rsid w:val="00922F11"/>
    <w:rsid w:val="00923092"/>
    <w:rsid w:val="009231FC"/>
    <w:rsid w:val="0092329D"/>
    <w:rsid w:val="00923377"/>
    <w:rsid w:val="009237E1"/>
    <w:rsid w:val="009239F5"/>
    <w:rsid w:val="00923B0C"/>
    <w:rsid w:val="00923D75"/>
    <w:rsid w:val="00923E76"/>
    <w:rsid w:val="009241B0"/>
    <w:rsid w:val="009246EA"/>
    <w:rsid w:val="009247C5"/>
    <w:rsid w:val="00924C5C"/>
    <w:rsid w:val="00924CAE"/>
    <w:rsid w:val="00924CB8"/>
    <w:rsid w:val="00924DD7"/>
    <w:rsid w:val="00924DE8"/>
    <w:rsid w:val="009250FE"/>
    <w:rsid w:val="00925257"/>
    <w:rsid w:val="009252D6"/>
    <w:rsid w:val="009254A1"/>
    <w:rsid w:val="00925547"/>
    <w:rsid w:val="00925791"/>
    <w:rsid w:val="00925871"/>
    <w:rsid w:val="009258A3"/>
    <w:rsid w:val="00925B50"/>
    <w:rsid w:val="00925BCB"/>
    <w:rsid w:val="00925CA4"/>
    <w:rsid w:val="00925E2D"/>
    <w:rsid w:val="0092611A"/>
    <w:rsid w:val="009261C3"/>
    <w:rsid w:val="009261CB"/>
    <w:rsid w:val="0092638D"/>
    <w:rsid w:val="00926685"/>
    <w:rsid w:val="00926CA4"/>
    <w:rsid w:val="009271E8"/>
    <w:rsid w:val="009276C9"/>
    <w:rsid w:val="009277E2"/>
    <w:rsid w:val="009278C1"/>
    <w:rsid w:val="00927904"/>
    <w:rsid w:val="009279AB"/>
    <w:rsid w:val="00927AFA"/>
    <w:rsid w:val="00927BE8"/>
    <w:rsid w:val="00927DD5"/>
    <w:rsid w:val="00927E25"/>
    <w:rsid w:val="00930160"/>
    <w:rsid w:val="00930538"/>
    <w:rsid w:val="00930564"/>
    <w:rsid w:val="0093069A"/>
    <w:rsid w:val="0093076D"/>
    <w:rsid w:val="0093095F"/>
    <w:rsid w:val="00930B90"/>
    <w:rsid w:val="00930BC3"/>
    <w:rsid w:val="00930BE3"/>
    <w:rsid w:val="00930F66"/>
    <w:rsid w:val="009317EE"/>
    <w:rsid w:val="00931847"/>
    <w:rsid w:val="009318FA"/>
    <w:rsid w:val="00931BAA"/>
    <w:rsid w:val="00931D0A"/>
    <w:rsid w:val="00931E4F"/>
    <w:rsid w:val="00931F15"/>
    <w:rsid w:val="00931F7C"/>
    <w:rsid w:val="00931FFB"/>
    <w:rsid w:val="0093257E"/>
    <w:rsid w:val="0093271B"/>
    <w:rsid w:val="00932885"/>
    <w:rsid w:val="00932999"/>
    <w:rsid w:val="009329D5"/>
    <w:rsid w:val="00932AF2"/>
    <w:rsid w:val="00932B61"/>
    <w:rsid w:val="00932D06"/>
    <w:rsid w:val="00932EC0"/>
    <w:rsid w:val="00932F3E"/>
    <w:rsid w:val="009330C9"/>
    <w:rsid w:val="009331A0"/>
    <w:rsid w:val="009331C5"/>
    <w:rsid w:val="0093326D"/>
    <w:rsid w:val="009334FD"/>
    <w:rsid w:val="00933764"/>
    <w:rsid w:val="00933AC6"/>
    <w:rsid w:val="00933E00"/>
    <w:rsid w:val="00934063"/>
    <w:rsid w:val="009340CA"/>
    <w:rsid w:val="00934190"/>
    <w:rsid w:val="009346E9"/>
    <w:rsid w:val="009346EB"/>
    <w:rsid w:val="00934742"/>
    <w:rsid w:val="009348A6"/>
    <w:rsid w:val="0093499C"/>
    <w:rsid w:val="00934A5A"/>
    <w:rsid w:val="00934BD2"/>
    <w:rsid w:val="00934BF3"/>
    <w:rsid w:val="00934C15"/>
    <w:rsid w:val="00934E1F"/>
    <w:rsid w:val="00934F5D"/>
    <w:rsid w:val="009351ED"/>
    <w:rsid w:val="009352EA"/>
    <w:rsid w:val="00935451"/>
    <w:rsid w:val="0093556F"/>
    <w:rsid w:val="009355F7"/>
    <w:rsid w:val="0093565E"/>
    <w:rsid w:val="0093568D"/>
    <w:rsid w:val="00935720"/>
    <w:rsid w:val="00935B62"/>
    <w:rsid w:val="00935BE7"/>
    <w:rsid w:val="00935C86"/>
    <w:rsid w:val="00935D12"/>
    <w:rsid w:val="00935E02"/>
    <w:rsid w:val="00935E0A"/>
    <w:rsid w:val="00935E62"/>
    <w:rsid w:val="00936112"/>
    <w:rsid w:val="0093612C"/>
    <w:rsid w:val="009365E8"/>
    <w:rsid w:val="009366F5"/>
    <w:rsid w:val="0093675B"/>
    <w:rsid w:val="009367C1"/>
    <w:rsid w:val="009368C3"/>
    <w:rsid w:val="00936A63"/>
    <w:rsid w:val="00936ABA"/>
    <w:rsid w:val="00937370"/>
    <w:rsid w:val="009373DB"/>
    <w:rsid w:val="00937591"/>
    <w:rsid w:val="00937730"/>
    <w:rsid w:val="009377D8"/>
    <w:rsid w:val="00937909"/>
    <w:rsid w:val="009379FF"/>
    <w:rsid w:val="00937A2D"/>
    <w:rsid w:val="00937B3C"/>
    <w:rsid w:val="00940036"/>
    <w:rsid w:val="0094009C"/>
    <w:rsid w:val="00940238"/>
    <w:rsid w:val="00940381"/>
    <w:rsid w:val="00940405"/>
    <w:rsid w:val="009404A7"/>
    <w:rsid w:val="009404BC"/>
    <w:rsid w:val="0094051C"/>
    <w:rsid w:val="00940578"/>
    <w:rsid w:val="00940A72"/>
    <w:rsid w:val="00940A8F"/>
    <w:rsid w:val="00940BBF"/>
    <w:rsid w:val="00940C44"/>
    <w:rsid w:val="00940C96"/>
    <w:rsid w:val="00940EF6"/>
    <w:rsid w:val="00941085"/>
    <w:rsid w:val="00941165"/>
    <w:rsid w:val="009417B1"/>
    <w:rsid w:val="009418E7"/>
    <w:rsid w:val="00941AA1"/>
    <w:rsid w:val="00942145"/>
    <w:rsid w:val="00942378"/>
    <w:rsid w:val="009424EE"/>
    <w:rsid w:val="00942566"/>
    <w:rsid w:val="009425E2"/>
    <w:rsid w:val="0094272C"/>
    <w:rsid w:val="00942990"/>
    <w:rsid w:val="00942A1C"/>
    <w:rsid w:val="00942C0C"/>
    <w:rsid w:val="00942C8E"/>
    <w:rsid w:val="009430A1"/>
    <w:rsid w:val="00943150"/>
    <w:rsid w:val="00943206"/>
    <w:rsid w:val="00943272"/>
    <w:rsid w:val="009432B1"/>
    <w:rsid w:val="009432D0"/>
    <w:rsid w:val="0094366D"/>
    <w:rsid w:val="009436EF"/>
    <w:rsid w:val="0094370E"/>
    <w:rsid w:val="009437A0"/>
    <w:rsid w:val="00943896"/>
    <w:rsid w:val="00943CDD"/>
    <w:rsid w:val="00943DA8"/>
    <w:rsid w:val="00943E8F"/>
    <w:rsid w:val="00944245"/>
    <w:rsid w:val="00944542"/>
    <w:rsid w:val="009446CE"/>
    <w:rsid w:val="00944771"/>
    <w:rsid w:val="009447E7"/>
    <w:rsid w:val="00944892"/>
    <w:rsid w:val="00944895"/>
    <w:rsid w:val="00944934"/>
    <w:rsid w:val="00944A94"/>
    <w:rsid w:val="00944CA6"/>
    <w:rsid w:val="00944E8C"/>
    <w:rsid w:val="00944E9D"/>
    <w:rsid w:val="0094539E"/>
    <w:rsid w:val="00945641"/>
    <w:rsid w:val="009456F0"/>
    <w:rsid w:val="00945F71"/>
    <w:rsid w:val="009460EB"/>
    <w:rsid w:val="0094641C"/>
    <w:rsid w:val="00946659"/>
    <w:rsid w:val="009468AA"/>
    <w:rsid w:val="00946D4F"/>
    <w:rsid w:val="00946E00"/>
    <w:rsid w:val="00946F26"/>
    <w:rsid w:val="0094715D"/>
    <w:rsid w:val="0094737A"/>
    <w:rsid w:val="009474F8"/>
    <w:rsid w:val="00947567"/>
    <w:rsid w:val="0094758D"/>
    <w:rsid w:val="009477D2"/>
    <w:rsid w:val="00947941"/>
    <w:rsid w:val="00947AC0"/>
    <w:rsid w:val="00947BCA"/>
    <w:rsid w:val="00947D7A"/>
    <w:rsid w:val="00947D7D"/>
    <w:rsid w:val="00950155"/>
    <w:rsid w:val="009502A8"/>
    <w:rsid w:val="00950A22"/>
    <w:rsid w:val="00950C3D"/>
    <w:rsid w:val="00950C88"/>
    <w:rsid w:val="00950CB8"/>
    <w:rsid w:val="00951754"/>
    <w:rsid w:val="00951CD7"/>
    <w:rsid w:val="00951D44"/>
    <w:rsid w:val="00951DB7"/>
    <w:rsid w:val="009521E8"/>
    <w:rsid w:val="00952203"/>
    <w:rsid w:val="00952222"/>
    <w:rsid w:val="0095245A"/>
    <w:rsid w:val="0095250D"/>
    <w:rsid w:val="00952587"/>
    <w:rsid w:val="0095258F"/>
    <w:rsid w:val="00952591"/>
    <w:rsid w:val="009528FF"/>
    <w:rsid w:val="00952BE1"/>
    <w:rsid w:val="00952C05"/>
    <w:rsid w:val="00952CFE"/>
    <w:rsid w:val="00952D6E"/>
    <w:rsid w:val="009530A6"/>
    <w:rsid w:val="0095311A"/>
    <w:rsid w:val="00953345"/>
    <w:rsid w:val="00953504"/>
    <w:rsid w:val="0095358D"/>
    <w:rsid w:val="0095367C"/>
    <w:rsid w:val="00953774"/>
    <w:rsid w:val="00953777"/>
    <w:rsid w:val="00953796"/>
    <w:rsid w:val="0095381D"/>
    <w:rsid w:val="00953950"/>
    <w:rsid w:val="00953969"/>
    <w:rsid w:val="00953A5F"/>
    <w:rsid w:val="00953B06"/>
    <w:rsid w:val="009542F7"/>
    <w:rsid w:val="009543BA"/>
    <w:rsid w:val="009543D5"/>
    <w:rsid w:val="0095443D"/>
    <w:rsid w:val="009544E5"/>
    <w:rsid w:val="00954588"/>
    <w:rsid w:val="0095458D"/>
    <w:rsid w:val="00954809"/>
    <w:rsid w:val="00954866"/>
    <w:rsid w:val="00954A19"/>
    <w:rsid w:val="00954AF7"/>
    <w:rsid w:val="00954B96"/>
    <w:rsid w:val="00954D40"/>
    <w:rsid w:val="00954DD8"/>
    <w:rsid w:val="00954E5E"/>
    <w:rsid w:val="00954ED8"/>
    <w:rsid w:val="00954F21"/>
    <w:rsid w:val="00954F71"/>
    <w:rsid w:val="009551FE"/>
    <w:rsid w:val="009555F4"/>
    <w:rsid w:val="009556E4"/>
    <w:rsid w:val="00955801"/>
    <w:rsid w:val="00955A76"/>
    <w:rsid w:val="00955C73"/>
    <w:rsid w:val="00955C76"/>
    <w:rsid w:val="00955DB6"/>
    <w:rsid w:val="0095606B"/>
    <w:rsid w:val="00956091"/>
    <w:rsid w:val="0095609E"/>
    <w:rsid w:val="00956132"/>
    <w:rsid w:val="00956296"/>
    <w:rsid w:val="009562C4"/>
    <w:rsid w:val="009562E9"/>
    <w:rsid w:val="0095635C"/>
    <w:rsid w:val="0095655A"/>
    <w:rsid w:val="0095674B"/>
    <w:rsid w:val="00956828"/>
    <w:rsid w:val="00956837"/>
    <w:rsid w:val="009568C9"/>
    <w:rsid w:val="00956BF4"/>
    <w:rsid w:val="00956D50"/>
    <w:rsid w:val="00956D84"/>
    <w:rsid w:val="00956EE1"/>
    <w:rsid w:val="00956F1B"/>
    <w:rsid w:val="00957096"/>
    <w:rsid w:val="009570EF"/>
    <w:rsid w:val="00957112"/>
    <w:rsid w:val="00957131"/>
    <w:rsid w:val="0095743C"/>
    <w:rsid w:val="00957521"/>
    <w:rsid w:val="00957580"/>
    <w:rsid w:val="00957615"/>
    <w:rsid w:val="009576DF"/>
    <w:rsid w:val="00957989"/>
    <w:rsid w:val="00957A81"/>
    <w:rsid w:val="00957AAC"/>
    <w:rsid w:val="00957B1F"/>
    <w:rsid w:val="00957BA6"/>
    <w:rsid w:val="00957DA0"/>
    <w:rsid w:val="00957EF5"/>
    <w:rsid w:val="00957F3B"/>
    <w:rsid w:val="0096022A"/>
    <w:rsid w:val="009606C0"/>
    <w:rsid w:val="00960756"/>
    <w:rsid w:val="00960781"/>
    <w:rsid w:val="009607DB"/>
    <w:rsid w:val="009608B5"/>
    <w:rsid w:val="009608D4"/>
    <w:rsid w:val="00960B48"/>
    <w:rsid w:val="00960F27"/>
    <w:rsid w:val="0096115A"/>
    <w:rsid w:val="009612DC"/>
    <w:rsid w:val="009613AE"/>
    <w:rsid w:val="009613DA"/>
    <w:rsid w:val="009614FF"/>
    <w:rsid w:val="0096161A"/>
    <w:rsid w:val="00961650"/>
    <w:rsid w:val="0096193E"/>
    <w:rsid w:val="009619FD"/>
    <w:rsid w:val="00961A50"/>
    <w:rsid w:val="00961B47"/>
    <w:rsid w:val="00961B78"/>
    <w:rsid w:val="00961DF8"/>
    <w:rsid w:val="00962002"/>
    <w:rsid w:val="00962095"/>
    <w:rsid w:val="009620F1"/>
    <w:rsid w:val="00962200"/>
    <w:rsid w:val="00962348"/>
    <w:rsid w:val="0096276A"/>
    <w:rsid w:val="0096280B"/>
    <w:rsid w:val="00962894"/>
    <w:rsid w:val="00962933"/>
    <w:rsid w:val="00962982"/>
    <w:rsid w:val="00962998"/>
    <w:rsid w:val="00962A89"/>
    <w:rsid w:val="00962D2A"/>
    <w:rsid w:val="00962F39"/>
    <w:rsid w:val="00962FDE"/>
    <w:rsid w:val="00963100"/>
    <w:rsid w:val="009631E1"/>
    <w:rsid w:val="009631E7"/>
    <w:rsid w:val="00963294"/>
    <w:rsid w:val="009633B9"/>
    <w:rsid w:val="009634AF"/>
    <w:rsid w:val="00963718"/>
    <w:rsid w:val="00963926"/>
    <w:rsid w:val="0096393B"/>
    <w:rsid w:val="009639FC"/>
    <w:rsid w:val="00963EA3"/>
    <w:rsid w:val="009640F8"/>
    <w:rsid w:val="0096418D"/>
    <w:rsid w:val="009646B5"/>
    <w:rsid w:val="0096477C"/>
    <w:rsid w:val="009648FB"/>
    <w:rsid w:val="00964D96"/>
    <w:rsid w:val="00964DE1"/>
    <w:rsid w:val="00964E59"/>
    <w:rsid w:val="00964E83"/>
    <w:rsid w:val="00964FC3"/>
    <w:rsid w:val="00965128"/>
    <w:rsid w:val="009651E3"/>
    <w:rsid w:val="00965277"/>
    <w:rsid w:val="00965484"/>
    <w:rsid w:val="0096587D"/>
    <w:rsid w:val="00965C71"/>
    <w:rsid w:val="00965D44"/>
    <w:rsid w:val="0096602D"/>
    <w:rsid w:val="00966089"/>
    <w:rsid w:val="00966367"/>
    <w:rsid w:val="00966685"/>
    <w:rsid w:val="009668D4"/>
    <w:rsid w:val="00966AB4"/>
    <w:rsid w:val="0096706B"/>
    <w:rsid w:val="00967127"/>
    <w:rsid w:val="009672FD"/>
    <w:rsid w:val="00967643"/>
    <w:rsid w:val="009676E9"/>
    <w:rsid w:val="00967747"/>
    <w:rsid w:val="00967812"/>
    <w:rsid w:val="00967919"/>
    <w:rsid w:val="00967C5D"/>
    <w:rsid w:val="00967CF3"/>
    <w:rsid w:val="00967F37"/>
    <w:rsid w:val="00970400"/>
    <w:rsid w:val="0097041B"/>
    <w:rsid w:val="009705C1"/>
    <w:rsid w:val="009705EB"/>
    <w:rsid w:val="0097097D"/>
    <w:rsid w:val="00970B43"/>
    <w:rsid w:val="00970BF7"/>
    <w:rsid w:val="00970D5F"/>
    <w:rsid w:val="00970E48"/>
    <w:rsid w:val="00970F6A"/>
    <w:rsid w:val="00971083"/>
    <w:rsid w:val="00971127"/>
    <w:rsid w:val="009711E2"/>
    <w:rsid w:val="009711EE"/>
    <w:rsid w:val="009713F2"/>
    <w:rsid w:val="009713FF"/>
    <w:rsid w:val="0097149E"/>
    <w:rsid w:val="009714D9"/>
    <w:rsid w:val="0097150E"/>
    <w:rsid w:val="0097161C"/>
    <w:rsid w:val="00971659"/>
    <w:rsid w:val="00971973"/>
    <w:rsid w:val="009719A7"/>
    <w:rsid w:val="00971A02"/>
    <w:rsid w:val="00971B2C"/>
    <w:rsid w:val="00971C74"/>
    <w:rsid w:val="00971E4E"/>
    <w:rsid w:val="00971E70"/>
    <w:rsid w:val="00971F55"/>
    <w:rsid w:val="00972107"/>
    <w:rsid w:val="00972109"/>
    <w:rsid w:val="00972179"/>
    <w:rsid w:val="00972548"/>
    <w:rsid w:val="00972840"/>
    <w:rsid w:val="00972880"/>
    <w:rsid w:val="009728BA"/>
    <w:rsid w:val="0097299D"/>
    <w:rsid w:val="00972A88"/>
    <w:rsid w:val="00972B57"/>
    <w:rsid w:val="00972EC7"/>
    <w:rsid w:val="00972FCD"/>
    <w:rsid w:val="00973628"/>
    <w:rsid w:val="009738E7"/>
    <w:rsid w:val="009739B0"/>
    <w:rsid w:val="00973AC9"/>
    <w:rsid w:val="00973B6A"/>
    <w:rsid w:val="00973E96"/>
    <w:rsid w:val="00973EB0"/>
    <w:rsid w:val="0097450A"/>
    <w:rsid w:val="0097467D"/>
    <w:rsid w:val="009746C7"/>
    <w:rsid w:val="009746E8"/>
    <w:rsid w:val="009747CD"/>
    <w:rsid w:val="009749FD"/>
    <w:rsid w:val="00974AAA"/>
    <w:rsid w:val="00974C94"/>
    <w:rsid w:val="00974CBD"/>
    <w:rsid w:val="00974DE6"/>
    <w:rsid w:val="00974DF1"/>
    <w:rsid w:val="00974F45"/>
    <w:rsid w:val="00975167"/>
    <w:rsid w:val="0097520C"/>
    <w:rsid w:val="0097552A"/>
    <w:rsid w:val="009757E9"/>
    <w:rsid w:val="00975875"/>
    <w:rsid w:val="009760B8"/>
    <w:rsid w:val="00976480"/>
    <w:rsid w:val="00976490"/>
    <w:rsid w:val="009764E0"/>
    <w:rsid w:val="00976924"/>
    <w:rsid w:val="0097695C"/>
    <w:rsid w:val="009771E7"/>
    <w:rsid w:val="009772FF"/>
    <w:rsid w:val="0097769F"/>
    <w:rsid w:val="00977773"/>
    <w:rsid w:val="00977A11"/>
    <w:rsid w:val="00977ABD"/>
    <w:rsid w:val="00977B2B"/>
    <w:rsid w:val="00977FE4"/>
    <w:rsid w:val="009800DD"/>
    <w:rsid w:val="009801CF"/>
    <w:rsid w:val="0098034F"/>
    <w:rsid w:val="00980426"/>
    <w:rsid w:val="00980517"/>
    <w:rsid w:val="009806CA"/>
    <w:rsid w:val="009806D4"/>
    <w:rsid w:val="009808EF"/>
    <w:rsid w:val="00980927"/>
    <w:rsid w:val="00980B06"/>
    <w:rsid w:val="00980C73"/>
    <w:rsid w:val="0098147C"/>
    <w:rsid w:val="0098148F"/>
    <w:rsid w:val="009814BB"/>
    <w:rsid w:val="00981603"/>
    <w:rsid w:val="0098180F"/>
    <w:rsid w:val="00981866"/>
    <w:rsid w:val="0098191F"/>
    <w:rsid w:val="00981B0B"/>
    <w:rsid w:val="00981E7D"/>
    <w:rsid w:val="00981EF0"/>
    <w:rsid w:val="0098215D"/>
    <w:rsid w:val="009823EE"/>
    <w:rsid w:val="00982B6D"/>
    <w:rsid w:val="00982C45"/>
    <w:rsid w:val="00982D9C"/>
    <w:rsid w:val="00982F2C"/>
    <w:rsid w:val="00982F38"/>
    <w:rsid w:val="009830FD"/>
    <w:rsid w:val="0098324C"/>
    <w:rsid w:val="00983721"/>
    <w:rsid w:val="009838F8"/>
    <w:rsid w:val="00983FBD"/>
    <w:rsid w:val="00984390"/>
    <w:rsid w:val="00984418"/>
    <w:rsid w:val="0098442B"/>
    <w:rsid w:val="00984631"/>
    <w:rsid w:val="009846FD"/>
    <w:rsid w:val="00984816"/>
    <w:rsid w:val="00984A31"/>
    <w:rsid w:val="00984AF5"/>
    <w:rsid w:val="00985069"/>
    <w:rsid w:val="009855BC"/>
    <w:rsid w:val="009856CA"/>
    <w:rsid w:val="00985887"/>
    <w:rsid w:val="00985A50"/>
    <w:rsid w:val="00985B3B"/>
    <w:rsid w:val="00985B62"/>
    <w:rsid w:val="00985D46"/>
    <w:rsid w:val="00985F90"/>
    <w:rsid w:val="009865A2"/>
    <w:rsid w:val="00986638"/>
    <w:rsid w:val="00986739"/>
    <w:rsid w:val="00986C27"/>
    <w:rsid w:val="00986C33"/>
    <w:rsid w:val="00986C77"/>
    <w:rsid w:val="00986D6F"/>
    <w:rsid w:val="00986EE9"/>
    <w:rsid w:val="00986EF4"/>
    <w:rsid w:val="00986F3C"/>
    <w:rsid w:val="0098706D"/>
    <w:rsid w:val="009870C1"/>
    <w:rsid w:val="009873B0"/>
    <w:rsid w:val="00987505"/>
    <w:rsid w:val="0098762B"/>
    <w:rsid w:val="00987719"/>
    <w:rsid w:val="0098775B"/>
    <w:rsid w:val="00987B9D"/>
    <w:rsid w:val="00987E41"/>
    <w:rsid w:val="00987EAC"/>
    <w:rsid w:val="009900DD"/>
    <w:rsid w:val="00990141"/>
    <w:rsid w:val="00990147"/>
    <w:rsid w:val="0099090B"/>
    <w:rsid w:val="009909C7"/>
    <w:rsid w:val="00990B56"/>
    <w:rsid w:val="00990B7B"/>
    <w:rsid w:val="00990BC5"/>
    <w:rsid w:val="00990D23"/>
    <w:rsid w:val="00990DFA"/>
    <w:rsid w:val="00990EB0"/>
    <w:rsid w:val="00990ED4"/>
    <w:rsid w:val="00990F87"/>
    <w:rsid w:val="00991032"/>
    <w:rsid w:val="009910A3"/>
    <w:rsid w:val="009912CF"/>
    <w:rsid w:val="00991A03"/>
    <w:rsid w:val="00991D2B"/>
    <w:rsid w:val="0099228A"/>
    <w:rsid w:val="009922FD"/>
    <w:rsid w:val="009923E0"/>
    <w:rsid w:val="009926FE"/>
    <w:rsid w:val="00992785"/>
    <w:rsid w:val="00992A0F"/>
    <w:rsid w:val="00992A5E"/>
    <w:rsid w:val="00992ABE"/>
    <w:rsid w:val="00992F63"/>
    <w:rsid w:val="00993240"/>
    <w:rsid w:val="00993359"/>
    <w:rsid w:val="0099364A"/>
    <w:rsid w:val="00993A84"/>
    <w:rsid w:val="00993C3A"/>
    <w:rsid w:val="00993E22"/>
    <w:rsid w:val="00994169"/>
    <w:rsid w:val="00994271"/>
    <w:rsid w:val="00994547"/>
    <w:rsid w:val="009947B7"/>
    <w:rsid w:val="00994809"/>
    <w:rsid w:val="0099489E"/>
    <w:rsid w:val="009948FE"/>
    <w:rsid w:val="00994AFC"/>
    <w:rsid w:val="00994CDA"/>
    <w:rsid w:val="00995425"/>
    <w:rsid w:val="009954C8"/>
    <w:rsid w:val="009956AC"/>
    <w:rsid w:val="00995EEA"/>
    <w:rsid w:val="00995F65"/>
    <w:rsid w:val="00996355"/>
    <w:rsid w:val="0099668B"/>
    <w:rsid w:val="0099673B"/>
    <w:rsid w:val="00996826"/>
    <w:rsid w:val="0099692C"/>
    <w:rsid w:val="00996A51"/>
    <w:rsid w:val="00996CDE"/>
    <w:rsid w:val="0099703B"/>
    <w:rsid w:val="0099710D"/>
    <w:rsid w:val="009974DD"/>
    <w:rsid w:val="009976EF"/>
    <w:rsid w:val="00997789"/>
    <w:rsid w:val="0099778D"/>
    <w:rsid w:val="00997832"/>
    <w:rsid w:val="0099795D"/>
    <w:rsid w:val="00997997"/>
    <w:rsid w:val="00997B68"/>
    <w:rsid w:val="00997E40"/>
    <w:rsid w:val="00997F1E"/>
    <w:rsid w:val="009A015D"/>
    <w:rsid w:val="009A0168"/>
    <w:rsid w:val="009A02AA"/>
    <w:rsid w:val="009A0670"/>
    <w:rsid w:val="009A072F"/>
    <w:rsid w:val="009A084C"/>
    <w:rsid w:val="009A0907"/>
    <w:rsid w:val="009A0911"/>
    <w:rsid w:val="009A09EC"/>
    <w:rsid w:val="009A0B8E"/>
    <w:rsid w:val="009A0BE9"/>
    <w:rsid w:val="009A0F23"/>
    <w:rsid w:val="009A0FB8"/>
    <w:rsid w:val="009A101C"/>
    <w:rsid w:val="009A10A6"/>
    <w:rsid w:val="009A11DA"/>
    <w:rsid w:val="009A133D"/>
    <w:rsid w:val="009A13B4"/>
    <w:rsid w:val="009A1473"/>
    <w:rsid w:val="009A1963"/>
    <w:rsid w:val="009A1C56"/>
    <w:rsid w:val="009A1FA2"/>
    <w:rsid w:val="009A20C8"/>
    <w:rsid w:val="009A20ED"/>
    <w:rsid w:val="009A2253"/>
    <w:rsid w:val="009A2325"/>
    <w:rsid w:val="009A257F"/>
    <w:rsid w:val="009A2656"/>
    <w:rsid w:val="009A2791"/>
    <w:rsid w:val="009A280C"/>
    <w:rsid w:val="009A296A"/>
    <w:rsid w:val="009A2A2F"/>
    <w:rsid w:val="009A2BF6"/>
    <w:rsid w:val="009A2C21"/>
    <w:rsid w:val="009A3023"/>
    <w:rsid w:val="009A3432"/>
    <w:rsid w:val="009A354D"/>
    <w:rsid w:val="009A3592"/>
    <w:rsid w:val="009A3632"/>
    <w:rsid w:val="009A3708"/>
    <w:rsid w:val="009A38A3"/>
    <w:rsid w:val="009A393F"/>
    <w:rsid w:val="009A39C4"/>
    <w:rsid w:val="009A3BFF"/>
    <w:rsid w:val="009A3EA0"/>
    <w:rsid w:val="009A3F31"/>
    <w:rsid w:val="009A3F79"/>
    <w:rsid w:val="009A4009"/>
    <w:rsid w:val="009A43E2"/>
    <w:rsid w:val="009A447D"/>
    <w:rsid w:val="009A4600"/>
    <w:rsid w:val="009A46A9"/>
    <w:rsid w:val="009A4C17"/>
    <w:rsid w:val="009A4C27"/>
    <w:rsid w:val="009A4D11"/>
    <w:rsid w:val="009A4E4B"/>
    <w:rsid w:val="009A510B"/>
    <w:rsid w:val="009A5200"/>
    <w:rsid w:val="009A5281"/>
    <w:rsid w:val="009A5384"/>
    <w:rsid w:val="009A546D"/>
    <w:rsid w:val="009A54F6"/>
    <w:rsid w:val="009A5945"/>
    <w:rsid w:val="009A59EF"/>
    <w:rsid w:val="009A5B46"/>
    <w:rsid w:val="009A5E95"/>
    <w:rsid w:val="009A6282"/>
    <w:rsid w:val="009A635C"/>
    <w:rsid w:val="009A638C"/>
    <w:rsid w:val="009A638E"/>
    <w:rsid w:val="009A64FC"/>
    <w:rsid w:val="009A65A5"/>
    <w:rsid w:val="009A677C"/>
    <w:rsid w:val="009A6863"/>
    <w:rsid w:val="009A69A8"/>
    <w:rsid w:val="009A6C66"/>
    <w:rsid w:val="009A6CDB"/>
    <w:rsid w:val="009A6F6F"/>
    <w:rsid w:val="009A705B"/>
    <w:rsid w:val="009A716F"/>
    <w:rsid w:val="009A71DA"/>
    <w:rsid w:val="009A7281"/>
    <w:rsid w:val="009A72F7"/>
    <w:rsid w:val="009A734C"/>
    <w:rsid w:val="009A7399"/>
    <w:rsid w:val="009A74EB"/>
    <w:rsid w:val="009A7520"/>
    <w:rsid w:val="009A7738"/>
    <w:rsid w:val="009A7853"/>
    <w:rsid w:val="009A7AF2"/>
    <w:rsid w:val="009A7C00"/>
    <w:rsid w:val="009A7C4F"/>
    <w:rsid w:val="009A7CAD"/>
    <w:rsid w:val="009A7DEF"/>
    <w:rsid w:val="009A7F16"/>
    <w:rsid w:val="009A7F27"/>
    <w:rsid w:val="009B02FF"/>
    <w:rsid w:val="009B0674"/>
    <w:rsid w:val="009B06F7"/>
    <w:rsid w:val="009B07E1"/>
    <w:rsid w:val="009B0BE7"/>
    <w:rsid w:val="009B0C7E"/>
    <w:rsid w:val="009B100B"/>
    <w:rsid w:val="009B1591"/>
    <w:rsid w:val="009B15AB"/>
    <w:rsid w:val="009B1647"/>
    <w:rsid w:val="009B17FA"/>
    <w:rsid w:val="009B1BF7"/>
    <w:rsid w:val="009B1C5A"/>
    <w:rsid w:val="009B1D91"/>
    <w:rsid w:val="009B1DCD"/>
    <w:rsid w:val="009B2084"/>
    <w:rsid w:val="009B21EB"/>
    <w:rsid w:val="009B2318"/>
    <w:rsid w:val="009B233E"/>
    <w:rsid w:val="009B23C4"/>
    <w:rsid w:val="009B23D0"/>
    <w:rsid w:val="009B2448"/>
    <w:rsid w:val="009B26EF"/>
    <w:rsid w:val="009B270E"/>
    <w:rsid w:val="009B2756"/>
    <w:rsid w:val="009B27CF"/>
    <w:rsid w:val="009B2986"/>
    <w:rsid w:val="009B29EF"/>
    <w:rsid w:val="009B2A44"/>
    <w:rsid w:val="009B2B13"/>
    <w:rsid w:val="009B2CE4"/>
    <w:rsid w:val="009B32DA"/>
    <w:rsid w:val="009B340C"/>
    <w:rsid w:val="009B374E"/>
    <w:rsid w:val="009B37E3"/>
    <w:rsid w:val="009B38C1"/>
    <w:rsid w:val="009B3969"/>
    <w:rsid w:val="009B3CD7"/>
    <w:rsid w:val="009B3D40"/>
    <w:rsid w:val="009B3E38"/>
    <w:rsid w:val="009B3FC4"/>
    <w:rsid w:val="009B4018"/>
    <w:rsid w:val="009B4584"/>
    <w:rsid w:val="009B4594"/>
    <w:rsid w:val="009B4981"/>
    <w:rsid w:val="009B4C32"/>
    <w:rsid w:val="009B5370"/>
    <w:rsid w:val="009B5378"/>
    <w:rsid w:val="009B53F0"/>
    <w:rsid w:val="009B53FB"/>
    <w:rsid w:val="009B5554"/>
    <w:rsid w:val="009B55E6"/>
    <w:rsid w:val="009B6095"/>
    <w:rsid w:val="009B60F5"/>
    <w:rsid w:val="009B61AE"/>
    <w:rsid w:val="009B62A2"/>
    <w:rsid w:val="009B6474"/>
    <w:rsid w:val="009B6537"/>
    <w:rsid w:val="009B667D"/>
    <w:rsid w:val="009B6C91"/>
    <w:rsid w:val="009B6DAF"/>
    <w:rsid w:val="009B6DEB"/>
    <w:rsid w:val="009B6E31"/>
    <w:rsid w:val="009B6F8A"/>
    <w:rsid w:val="009B6FD7"/>
    <w:rsid w:val="009B71D0"/>
    <w:rsid w:val="009B7270"/>
    <w:rsid w:val="009B76DE"/>
    <w:rsid w:val="009B7ACC"/>
    <w:rsid w:val="009B7D78"/>
    <w:rsid w:val="009C06B6"/>
    <w:rsid w:val="009C0727"/>
    <w:rsid w:val="009C0B74"/>
    <w:rsid w:val="009C0C29"/>
    <w:rsid w:val="009C101D"/>
    <w:rsid w:val="009C126A"/>
    <w:rsid w:val="009C1375"/>
    <w:rsid w:val="009C1640"/>
    <w:rsid w:val="009C207D"/>
    <w:rsid w:val="009C247D"/>
    <w:rsid w:val="009C267C"/>
    <w:rsid w:val="009C290F"/>
    <w:rsid w:val="009C2A7D"/>
    <w:rsid w:val="009C2AAB"/>
    <w:rsid w:val="009C2C4C"/>
    <w:rsid w:val="009C2DBC"/>
    <w:rsid w:val="009C2F75"/>
    <w:rsid w:val="009C31F1"/>
    <w:rsid w:val="009C3406"/>
    <w:rsid w:val="009C35A4"/>
    <w:rsid w:val="009C36ED"/>
    <w:rsid w:val="009C37DE"/>
    <w:rsid w:val="009C38C6"/>
    <w:rsid w:val="009C3C84"/>
    <w:rsid w:val="009C3D0D"/>
    <w:rsid w:val="009C3D0F"/>
    <w:rsid w:val="009C3DF4"/>
    <w:rsid w:val="009C411B"/>
    <w:rsid w:val="009C4195"/>
    <w:rsid w:val="009C41BA"/>
    <w:rsid w:val="009C41DF"/>
    <w:rsid w:val="009C4336"/>
    <w:rsid w:val="009C45AA"/>
    <w:rsid w:val="009C45C0"/>
    <w:rsid w:val="009C4643"/>
    <w:rsid w:val="009C4646"/>
    <w:rsid w:val="009C49C8"/>
    <w:rsid w:val="009C4AE8"/>
    <w:rsid w:val="009C4C34"/>
    <w:rsid w:val="009C4EF5"/>
    <w:rsid w:val="009C4FCD"/>
    <w:rsid w:val="009C50E6"/>
    <w:rsid w:val="009C5207"/>
    <w:rsid w:val="009C555D"/>
    <w:rsid w:val="009C59EC"/>
    <w:rsid w:val="009C5C26"/>
    <w:rsid w:val="009C5E2C"/>
    <w:rsid w:val="009C614F"/>
    <w:rsid w:val="009C6237"/>
    <w:rsid w:val="009C62F4"/>
    <w:rsid w:val="009C63AB"/>
    <w:rsid w:val="009C63D4"/>
    <w:rsid w:val="009C646F"/>
    <w:rsid w:val="009C64E9"/>
    <w:rsid w:val="009C65C4"/>
    <w:rsid w:val="009C672C"/>
    <w:rsid w:val="009C683E"/>
    <w:rsid w:val="009C6B43"/>
    <w:rsid w:val="009C6D37"/>
    <w:rsid w:val="009C6DE2"/>
    <w:rsid w:val="009C70AD"/>
    <w:rsid w:val="009C726F"/>
    <w:rsid w:val="009C727C"/>
    <w:rsid w:val="009C7680"/>
    <w:rsid w:val="009C7784"/>
    <w:rsid w:val="009C77B0"/>
    <w:rsid w:val="009C77C3"/>
    <w:rsid w:val="009C7915"/>
    <w:rsid w:val="009C7A13"/>
    <w:rsid w:val="009C7DF9"/>
    <w:rsid w:val="009D042E"/>
    <w:rsid w:val="009D043F"/>
    <w:rsid w:val="009D045A"/>
    <w:rsid w:val="009D05B3"/>
    <w:rsid w:val="009D060E"/>
    <w:rsid w:val="009D0622"/>
    <w:rsid w:val="009D0956"/>
    <w:rsid w:val="009D0AD4"/>
    <w:rsid w:val="009D0E61"/>
    <w:rsid w:val="009D0EFA"/>
    <w:rsid w:val="009D0F00"/>
    <w:rsid w:val="009D12FC"/>
    <w:rsid w:val="009D1622"/>
    <w:rsid w:val="009D1686"/>
    <w:rsid w:val="009D1995"/>
    <w:rsid w:val="009D1B22"/>
    <w:rsid w:val="009D1B5F"/>
    <w:rsid w:val="009D1E01"/>
    <w:rsid w:val="009D1FCD"/>
    <w:rsid w:val="009D2007"/>
    <w:rsid w:val="009D20AF"/>
    <w:rsid w:val="009D25D8"/>
    <w:rsid w:val="009D2718"/>
    <w:rsid w:val="009D27B5"/>
    <w:rsid w:val="009D27C5"/>
    <w:rsid w:val="009D2980"/>
    <w:rsid w:val="009D2F60"/>
    <w:rsid w:val="009D3045"/>
    <w:rsid w:val="009D3479"/>
    <w:rsid w:val="009D34BC"/>
    <w:rsid w:val="009D3ACA"/>
    <w:rsid w:val="009D3B26"/>
    <w:rsid w:val="009D3C6F"/>
    <w:rsid w:val="009D3CD1"/>
    <w:rsid w:val="009D3E68"/>
    <w:rsid w:val="009D3E80"/>
    <w:rsid w:val="009D428B"/>
    <w:rsid w:val="009D4380"/>
    <w:rsid w:val="009D4389"/>
    <w:rsid w:val="009D4535"/>
    <w:rsid w:val="009D4E23"/>
    <w:rsid w:val="009D4FD6"/>
    <w:rsid w:val="009D519C"/>
    <w:rsid w:val="009D5326"/>
    <w:rsid w:val="009D54D7"/>
    <w:rsid w:val="009D5916"/>
    <w:rsid w:val="009D592D"/>
    <w:rsid w:val="009D5972"/>
    <w:rsid w:val="009D5BBA"/>
    <w:rsid w:val="009D5C5F"/>
    <w:rsid w:val="009D5FE5"/>
    <w:rsid w:val="009D62F3"/>
    <w:rsid w:val="009D6710"/>
    <w:rsid w:val="009D687A"/>
    <w:rsid w:val="009D6A80"/>
    <w:rsid w:val="009D6A90"/>
    <w:rsid w:val="009D6AA6"/>
    <w:rsid w:val="009D6B05"/>
    <w:rsid w:val="009D6C55"/>
    <w:rsid w:val="009D6D14"/>
    <w:rsid w:val="009D6FEF"/>
    <w:rsid w:val="009D70E0"/>
    <w:rsid w:val="009D724D"/>
    <w:rsid w:val="009D72AD"/>
    <w:rsid w:val="009D72FF"/>
    <w:rsid w:val="009D73AF"/>
    <w:rsid w:val="009D7442"/>
    <w:rsid w:val="009D760E"/>
    <w:rsid w:val="009D787A"/>
    <w:rsid w:val="009D7A4E"/>
    <w:rsid w:val="009D7BDF"/>
    <w:rsid w:val="009D7C3B"/>
    <w:rsid w:val="009D7D0A"/>
    <w:rsid w:val="009D7D81"/>
    <w:rsid w:val="009E0094"/>
    <w:rsid w:val="009E00AF"/>
    <w:rsid w:val="009E011C"/>
    <w:rsid w:val="009E02D2"/>
    <w:rsid w:val="009E046A"/>
    <w:rsid w:val="009E0506"/>
    <w:rsid w:val="009E076D"/>
    <w:rsid w:val="009E0829"/>
    <w:rsid w:val="009E094E"/>
    <w:rsid w:val="009E09A1"/>
    <w:rsid w:val="009E0C8E"/>
    <w:rsid w:val="009E0D15"/>
    <w:rsid w:val="009E112B"/>
    <w:rsid w:val="009E15A0"/>
    <w:rsid w:val="009E1729"/>
    <w:rsid w:val="009E1830"/>
    <w:rsid w:val="009E184F"/>
    <w:rsid w:val="009E195C"/>
    <w:rsid w:val="009E1ABF"/>
    <w:rsid w:val="009E1CCF"/>
    <w:rsid w:val="009E1EF1"/>
    <w:rsid w:val="009E2288"/>
    <w:rsid w:val="009E2328"/>
    <w:rsid w:val="009E234B"/>
    <w:rsid w:val="009E23AC"/>
    <w:rsid w:val="009E2464"/>
    <w:rsid w:val="009E2803"/>
    <w:rsid w:val="009E2921"/>
    <w:rsid w:val="009E29EC"/>
    <w:rsid w:val="009E2AC5"/>
    <w:rsid w:val="009E2B23"/>
    <w:rsid w:val="009E2B2C"/>
    <w:rsid w:val="009E2C50"/>
    <w:rsid w:val="009E2C5B"/>
    <w:rsid w:val="009E2CEE"/>
    <w:rsid w:val="009E2E29"/>
    <w:rsid w:val="009E300A"/>
    <w:rsid w:val="009E39B6"/>
    <w:rsid w:val="009E3AA1"/>
    <w:rsid w:val="009E3CCC"/>
    <w:rsid w:val="009E4212"/>
    <w:rsid w:val="009E45EE"/>
    <w:rsid w:val="009E4761"/>
    <w:rsid w:val="009E47D5"/>
    <w:rsid w:val="009E4DC2"/>
    <w:rsid w:val="009E4FA6"/>
    <w:rsid w:val="009E4FD6"/>
    <w:rsid w:val="009E5280"/>
    <w:rsid w:val="009E55F3"/>
    <w:rsid w:val="009E5795"/>
    <w:rsid w:val="009E58D3"/>
    <w:rsid w:val="009E5988"/>
    <w:rsid w:val="009E5D6E"/>
    <w:rsid w:val="009E5F09"/>
    <w:rsid w:val="009E6184"/>
    <w:rsid w:val="009E62E8"/>
    <w:rsid w:val="009E6660"/>
    <w:rsid w:val="009E683E"/>
    <w:rsid w:val="009E6871"/>
    <w:rsid w:val="009E68F8"/>
    <w:rsid w:val="009E6F24"/>
    <w:rsid w:val="009E7022"/>
    <w:rsid w:val="009E724F"/>
    <w:rsid w:val="009E76C1"/>
    <w:rsid w:val="009E76D2"/>
    <w:rsid w:val="009E7742"/>
    <w:rsid w:val="009E7B63"/>
    <w:rsid w:val="009F036F"/>
    <w:rsid w:val="009F03FD"/>
    <w:rsid w:val="009F06F8"/>
    <w:rsid w:val="009F07A0"/>
    <w:rsid w:val="009F08B0"/>
    <w:rsid w:val="009F0900"/>
    <w:rsid w:val="009F0B94"/>
    <w:rsid w:val="009F0DB8"/>
    <w:rsid w:val="009F0E23"/>
    <w:rsid w:val="009F1252"/>
    <w:rsid w:val="009F140F"/>
    <w:rsid w:val="009F14B3"/>
    <w:rsid w:val="009F187B"/>
    <w:rsid w:val="009F18C4"/>
    <w:rsid w:val="009F18EB"/>
    <w:rsid w:val="009F1C03"/>
    <w:rsid w:val="009F1C4F"/>
    <w:rsid w:val="009F1C5C"/>
    <w:rsid w:val="009F1DA3"/>
    <w:rsid w:val="009F1FB0"/>
    <w:rsid w:val="009F2480"/>
    <w:rsid w:val="009F24C9"/>
    <w:rsid w:val="009F261B"/>
    <w:rsid w:val="009F29B6"/>
    <w:rsid w:val="009F2A49"/>
    <w:rsid w:val="009F2ABD"/>
    <w:rsid w:val="009F2BCF"/>
    <w:rsid w:val="009F2F11"/>
    <w:rsid w:val="009F2FEE"/>
    <w:rsid w:val="009F325D"/>
    <w:rsid w:val="009F33DE"/>
    <w:rsid w:val="009F364F"/>
    <w:rsid w:val="009F365B"/>
    <w:rsid w:val="009F36D4"/>
    <w:rsid w:val="009F36EA"/>
    <w:rsid w:val="009F3774"/>
    <w:rsid w:val="009F3803"/>
    <w:rsid w:val="009F38C4"/>
    <w:rsid w:val="009F3C7E"/>
    <w:rsid w:val="009F3CE0"/>
    <w:rsid w:val="009F4107"/>
    <w:rsid w:val="009F4279"/>
    <w:rsid w:val="009F45B6"/>
    <w:rsid w:val="009F4699"/>
    <w:rsid w:val="009F4819"/>
    <w:rsid w:val="009F482B"/>
    <w:rsid w:val="009F48FD"/>
    <w:rsid w:val="009F4908"/>
    <w:rsid w:val="009F49F2"/>
    <w:rsid w:val="009F4A91"/>
    <w:rsid w:val="009F4C59"/>
    <w:rsid w:val="009F5092"/>
    <w:rsid w:val="009F5695"/>
    <w:rsid w:val="009F57F1"/>
    <w:rsid w:val="009F588C"/>
    <w:rsid w:val="009F5981"/>
    <w:rsid w:val="009F5983"/>
    <w:rsid w:val="009F5A21"/>
    <w:rsid w:val="009F5B04"/>
    <w:rsid w:val="009F5D0B"/>
    <w:rsid w:val="009F5D67"/>
    <w:rsid w:val="009F604D"/>
    <w:rsid w:val="009F61D8"/>
    <w:rsid w:val="009F66E7"/>
    <w:rsid w:val="009F6745"/>
    <w:rsid w:val="009F67BA"/>
    <w:rsid w:val="009F69FB"/>
    <w:rsid w:val="009F6B0F"/>
    <w:rsid w:val="009F6DA0"/>
    <w:rsid w:val="009F6E24"/>
    <w:rsid w:val="009F6E8F"/>
    <w:rsid w:val="009F6F44"/>
    <w:rsid w:val="009F7074"/>
    <w:rsid w:val="009F70AD"/>
    <w:rsid w:val="009F71D9"/>
    <w:rsid w:val="009F71DB"/>
    <w:rsid w:val="009F7707"/>
    <w:rsid w:val="009F78C3"/>
    <w:rsid w:val="009F78C5"/>
    <w:rsid w:val="009F7A52"/>
    <w:rsid w:val="009F7BF8"/>
    <w:rsid w:val="009F7CD8"/>
    <w:rsid w:val="009F7D43"/>
    <w:rsid w:val="009F7E59"/>
    <w:rsid w:val="009F7E9B"/>
    <w:rsid w:val="009F7EC8"/>
    <w:rsid w:val="00A00024"/>
    <w:rsid w:val="00A00036"/>
    <w:rsid w:val="00A00516"/>
    <w:rsid w:val="00A00581"/>
    <w:rsid w:val="00A00852"/>
    <w:rsid w:val="00A00AA7"/>
    <w:rsid w:val="00A00B9E"/>
    <w:rsid w:val="00A01039"/>
    <w:rsid w:val="00A01201"/>
    <w:rsid w:val="00A01374"/>
    <w:rsid w:val="00A014BD"/>
    <w:rsid w:val="00A0164D"/>
    <w:rsid w:val="00A01AB2"/>
    <w:rsid w:val="00A01AD1"/>
    <w:rsid w:val="00A01B5E"/>
    <w:rsid w:val="00A0221F"/>
    <w:rsid w:val="00A026E7"/>
    <w:rsid w:val="00A02781"/>
    <w:rsid w:val="00A02935"/>
    <w:rsid w:val="00A02BB7"/>
    <w:rsid w:val="00A02BED"/>
    <w:rsid w:val="00A02CBF"/>
    <w:rsid w:val="00A02D7B"/>
    <w:rsid w:val="00A02FEC"/>
    <w:rsid w:val="00A03170"/>
    <w:rsid w:val="00A032ED"/>
    <w:rsid w:val="00A0336A"/>
    <w:rsid w:val="00A033BD"/>
    <w:rsid w:val="00A033F7"/>
    <w:rsid w:val="00A0368F"/>
    <w:rsid w:val="00A037C1"/>
    <w:rsid w:val="00A03844"/>
    <w:rsid w:val="00A0396F"/>
    <w:rsid w:val="00A03B80"/>
    <w:rsid w:val="00A03CA1"/>
    <w:rsid w:val="00A03CF6"/>
    <w:rsid w:val="00A03DCD"/>
    <w:rsid w:val="00A03F21"/>
    <w:rsid w:val="00A03F60"/>
    <w:rsid w:val="00A0412C"/>
    <w:rsid w:val="00A041F0"/>
    <w:rsid w:val="00A04316"/>
    <w:rsid w:val="00A04403"/>
    <w:rsid w:val="00A04561"/>
    <w:rsid w:val="00A046F5"/>
    <w:rsid w:val="00A0477E"/>
    <w:rsid w:val="00A04994"/>
    <w:rsid w:val="00A049F0"/>
    <w:rsid w:val="00A04C35"/>
    <w:rsid w:val="00A04C60"/>
    <w:rsid w:val="00A04E00"/>
    <w:rsid w:val="00A0521F"/>
    <w:rsid w:val="00A052F0"/>
    <w:rsid w:val="00A053BC"/>
    <w:rsid w:val="00A05559"/>
    <w:rsid w:val="00A057A6"/>
    <w:rsid w:val="00A05855"/>
    <w:rsid w:val="00A05B4A"/>
    <w:rsid w:val="00A05B6E"/>
    <w:rsid w:val="00A05C90"/>
    <w:rsid w:val="00A05CDF"/>
    <w:rsid w:val="00A05E93"/>
    <w:rsid w:val="00A05FFC"/>
    <w:rsid w:val="00A06083"/>
    <w:rsid w:val="00A06114"/>
    <w:rsid w:val="00A062CF"/>
    <w:rsid w:val="00A0648A"/>
    <w:rsid w:val="00A065CA"/>
    <w:rsid w:val="00A065F7"/>
    <w:rsid w:val="00A06921"/>
    <w:rsid w:val="00A06B77"/>
    <w:rsid w:val="00A06EEE"/>
    <w:rsid w:val="00A06F1B"/>
    <w:rsid w:val="00A07082"/>
    <w:rsid w:val="00A07123"/>
    <w:rsid w:val="00A0717C"/>
    <w:rsid w:val="00A071B4"/>
    <w:rsid w:val="00A0722E"/>
    <w:rsid w:val="00A074CD"/>
    <w:rsid w:val="00A074EE"/>
    <w:rsid w:val="00A07572"/>
    <w:rsid w:val="00A075D6"/>
    <w:rsid w:val="00A078C4"/>
    <w:rsid w:val="00A07EC7"/>
    <w:rsid w:val="00A07F84"/>
    <w:rsid w:val="00A1005A"/>
    <w:rsid w:val="00A1008C"/>
    <w:rsid w:val="00A100DA"/>
    <w:rsid w:val="00A10163"/>
    <w:rsid w:val="00A10193"/>
    <w:rsid w:val="00A1038A"/>
    <w:rsid w:val="00A106FE"/>
    <w:rsid w:val="00A1079B"/>
    <w:rsid w:val="00A108D9"/>
    <w:rsid w:val="00A10AA9"/>
    <w:rsid w:val="00A1108C"/>
    <w:rsid w:val="00A11130"/>
    <w:rsid w:val="00A111E1"/>
    <w:rsid w:val="00A112E1"/>
    <w:rsid w:val="00A1160B"/>
    <w:rsid w:val="00A116DF"/>
    <w:rsid w:val="00A11711"/>
    <w:rsid w:val="00A119EC"/>
    <w:rsid w:val="00A11ED4"/>
    <w:rsid w:val="00A11EDD"/>
    <w:rsid w:val="00A11F8F"/>
    <w:rsid w:val="00A11FF5"/>
    <w:rsid w:val="00A1201C"/>
    <w:rsid w:val="00A120C0"/>
    <w:rsid w:val="00A122C3"/>
    <w:rsid w:val="00A12553"/>
    <w:rsid w:val="00A126F6"/>
    <w:rsid w:val="00A12938"/>
    <w:rsid w:val="00A12B6F"/>
    <w:rsid w:val="00A12D09"/>
    <w:rsid w:val="00A13058"/>
    <w:rsid w:val="00A13073"/>
    <w:rsid w:val="00A13222"/>
    <w:rsid w:val="00A1353B"/>
    <w:rsid w:val="00A13736"/>
    <w:rsid w:val="00A138AE"/>
    <w:rsid w:val="00A13A57"/>
    <w:rsid w:val="00A13ABF"/>
    <w:rsid w:val="00A13B9D"/>
    <w:rsid w:val="00A13BD3"/>
    <w:rsid w:val="00A13BD9"/>
    <w:rsid w:val="00A13D11"/>
    <w:rsid w:val="00A13D63"/>
    <w:rsid w:val="00A13D82"/>
    <w:rsid w:val="00A13E34"/>
    <w:rsid w:val="00A14096"/>
    <w:rsid w:val="00A142D1"/>
    <w:rsid w:val="00A1435B"/>
    <w:rsid w:val="00A1472B"/>
    <w:rsid w:val="00A148D8"/>
    <w:rsid w:val="00A148F0"/>
    <w:rsid w:val="00A14908"/>
    <w:rsid w:val="00A1497E"/>
    <w:rsid w:val="00A14B8C"/>
    <w:rsid w:val="00A14CCF"/>
    <w:rsid w:val="00A15110"/>
    <w:rsid w:val="00A15131"/>
    <w:rsid w:val="00A15185"/>
    <w:rsid w:val="00A153A3"/>
    <w:rsid w:val="00A1556F"/>
    <w:rsid w:val="00A15855"/>
    <w:rsid w:val="00A1597E"/>
    <w:rsid w:val="00A15AA1"/>
    <w:rsid w:val="00A15AB8"/>
    <w:rsid w:val="00A15C00"/>
    <w:rsid w:val="00A15CAF"/>
    <w:rsid w:val="00A15DDF"/>
    <w:rsid w:val="00A15F01"/>
    <w:rsid w:val="00A160E7"/>
    <w:rsid w:val="00A16289"/>
    <w:rsid w:val="00A16BB1"/>
    <w:rsid w:val="00A16BD5"/>
    <w:rsid w:val="00A16C11"/>
    <w:rsid w:val="00A17196"/>
    <w:rsid w:val="00A17267"/>
    <w:rsid w:val="00A17401"/>
    <w:rsid w:val="00A17677"/>
    <w:rsid w:val="00A17848"/>
    <w:rsid w:val="00A17858"/>
    <w:rsid w:val="00A17A09"/>
    <w:rsid w:val="00A20235"/>
    <w:rsid w:val="00A2024F"/>
    <w:rsid w:val="00A20278"/>
    <w:rsid w:val="00A2031B"/>
    <w:rsid w:val="00A2046B"/>
    <w:rsid w:val="00A20716"/>
    <w:rsid w:val="00A2072B"/>
    <w:rsid w:val="00A208BD"/>
    <w:rsid w:val="00A2097F"/>
    <w:rsid w:val="00A20AE1"/>
    <w:rsid w:val="00A20B2B"/>
    <w:rsid w:val="00A20D52"/>
    <w:rsid w:val="00A20FDF"/>
    <w:rsid w:val="00A21067"/>
    <w:rsid w:val="00A211FA"/>
    <w:rsid w:val="00A21243"/>
    <w:rsid w:val="00A21456"/>
    <w:rsid w:val="00A2145C"/>
    <w:rsid w:val="00A21482"/>
    <w:rsid w:val="00A214A1"/>
    <w:rsid w:val="00A21528"/>
    <w:rsid w:val="00A21842"/>
    <w:rsid w:val="00A2189F"/>
    <w:rsid w:val="00A218AA"/>
    <w:rsid w:val="00A21A0E"/>
    <w:rsid w:val="00A21AAD"/>
    <w:rsid w:val="00A21BB6"/>
    <w:rsid w:val="00A21BCB"/>
    <w:rsid w:val="00A21C49"/>
    <w:rsid w:val="00A2208F"/>
    <w:rsid w:val="00A22597"/>
    <w:rsid w:val="00A22804"/>
    <w:rsid w:val="00A228D2"/>
    <w:rsid w:val="00A22C2D"/>
    <w:rsid w:val="00A22C33"/>
    <w:rsid w:val="00A22C5C"/>
    <w:rsid w:val="00A22CFB"/>
    <w:rsid w:val="00A22DAD"/>
    <w:rsid w:val="00A22DC7"/>
    <w:rsid w:val="00A22E77"/>
    <w:rsid w:val="00A22E99"/>
    <w:rsid w:val="00A2312D"/>
    <w:rsid w:val="00A23430"/>
    <w:rsid w:val="00A23464"/>
    <w:rsid w:val="00A2363B"/>
    <w:rsid w:val="00A236E0"/>
    <w:rsid w:val="00A238AD"/>
    <w:rsid w:val="00A23B7C"/>
    <w:rsid w:val="00A23C19"/>
    <w:rsid w:val="00A23D03"/>
    <w:rsid w:val="00A23D6B"/>
    <w:rsid w:val="00A23E7C"/>
    <w:rsid w:val="00A23FA7"/>
    <w:rsid w:val="00A2404F"/>
    <w:rsid w:val="00A2411C"/>
    <w:rsid w:val="00A241FF"/>
    <w:rsid w:val="00A243B6"/>
    <w:rsid w:val="00A243D8"/>
    <w:rsid w:val="00A2483F"/>
    <w:rsid w:val="00A24AC8"/>
    <w:rsid w:val="00A24B9A"/>
    <w:rsid w:val="00A25037"/>
    <w:rsid w:val="00A250A5"/>
    <w:rsid w:val="00A2530B"/>
    <w:rsid w:val="00A253D3"/>
    <w:rsid w:val="00A25615"/>
    <w:rsid w:val="00A25B0E"/>
    <w:rsid w:val="00A25B5A"/>
    <w:rsid w:val="00A25B8D"/>
    <w:rsid w:val="00A25C2A"/>
    <w:rsid w:val="00A25CA0"/>
    <w:rsid w:val="00A25EFB"/>
    <w:rsid w:val="00A2602B"/>
    <w:rsid w:val="00A26152"/>
    <w:rsid w:val="00A2618B"/>
    <w:rsid w:val="00A261DB"/>
    <w:rsid w:val="00A2622A"/>
    <w:rsid w:val="00A263FC"/>
    <w:rsid w:val="00A26402"/>
    <w:rsid w:val="00A26623"/>
    <w:rsid w:val="00A2670E"/>
    <w:rsid w:val="00A26852"/>
    <w:rsid w:val="00A268F9"/>
    <w:rsid w:val="00A26AE9"/>
    <w:rsid w:val="00A26B21"/>
    <w:rsid w:val="00A26DB0"/>
    <w:rsid w:val="00A26F5E"/>
    <w:rsid w:val="00A2703B"/>
    <w:rsid w:val="00A270F4"/>
    <w:rsid w:val="00A2717C"/>
    <w:rsid w:val="00A27352"/>
    <w:rsid w:val="00A27477"/>
    <w:rsid w:val="00A27500"/>
    <w:rsid w:val="00A2770F"/>
    <w:rsid w:val="00A27925"/>
    <w:rsid w:val="00A27937"/>
    <w:rsid w:val="00A2794F"/>
    <w:rsid w:val="00A27C4C"/>
    <w:rsid w:val="00A3017D"/>
    <w:rsid w:val="00A301C7"/>
    <w:rsid w:val="00A3056F"/>
    <w:rsid w:val="00A307CD"/>
    <w:rsid w:val="00A307F3"/>
    <w:rsid w:val="00A3097F"/>
    <w:rsid w:val="00A30A3E"/>
    <w:rsid w:val="00A30A3F"/>
    <w:rsid w:val="00A30D6C"/>
    <w:rsid w:val="00A30DDC"/>
    <w:rsid w:val="00A30E79"/>
    <w:rsid w:val="00A310BE"/>
    <w:rsid w:val="00A31498"/>
    <w:rsid w:val="00A3159F"/>
    <w:rsid w:val="00A315EC"/>
    <w:rsid w:val="00A318AA"/>
    <w:rsid w:val="00A31999"/>
    <w:rsid w:val="00A31B2C"/>
    <w:rsid w:val="00A31EF9"/>
    <w:rsid w:val="00A31F39"/>
    <w:rsid w:val="00A32095"/>
    <w:rsid w:val="00A322B6"/>
    <w:rsid w:val="00A32316"/>
    <w:rsid w:val="00A323A0"/>
    <w:rsid w:val="00A327C4"/>
    <w:rsid w:val="00A32917"/>
    <w:rsid w:val="00A3295E"/>
    <w:rsid w:val="00A32A66"/>
    <w:rsid w:val="00A32AE6"/>
    <w:rsid w:val="00A32B7C"/>
    <w:rsid w:val="00A32CEE"/>
    <w:rsid w:val="00A32D87"/>
    <w:rsid w:val="00A32F94"/>
    <w:rsid w:val="00A3321A"/>
    <w:rsid w:val="00A3322D"/>
    <w:rsid w:val="00A332CF"/>
    <w:rsid w:val="00A339CD"/>
    <w:rsid w:val="00A33D9E"/>
    <w:rsid w:val="00A33DBF"/>
    <w:rsid w:val="00A33E6E"/>
    <w:rsid w:val="00A33F0C"/>
    <w:rsid w:val="00A33F98"/>
    <w:rsid w:val="00A34402"/>
    <w:rsid w:val="00A3441E"/>
    <w:rsid w:val="00A348C8"/>
    <w:rsid w:val="00A3494F"/>
    <w:rsid w:val="00A34958"/>
    <w:rsid w:val="00A34985"/>
    <w:rsid w:val="00A34C20"/>
    <w:rsid w:val="00A34DD2"/>
    <w:rsid w:val="00A34E1C"/>
    <w:rsid w:val="00A3501B"/>
    <w:rsid w:val="00A352B8"/>
    <w:rsid w:val="00A3565D"/>
    <w:rsid w:val="00A357AC"/>
    <w:rsid w:val="00A358C9"/>
    <w:rsid w:val="00A358EA"/>
    <w:rsid w:val="00A35A17"/>
    <w:rsid w:val="00A35B63"/>
    <w:rsid w:val="00A35B7B"/>
    <w:rsid w:val="00A35BA0"/>
    <w:rsid w:val="00A35D28"/>
    <w:rsid w:val="00A35E09"/>
    <w:rsid w:val="00A35E94"/>
    <w:rsid w:val="00A35F2B"/>
    <w:rsid w:val="00A3615F"/>
    <w:rsid w:val="00A36183"/>
    <w:rsid w:val="00A361FE"/>
    <w:rsid w:val="00A3625E"/>
    <w:rsid w:val="00A36260"/>
    <w:rsid w:val="00A362E0"/>
    <w:rsid w:val="00A364E7"/>
    <w:rsid w:val="00A365D7"/>
    <w:rsid w:val="00A368DF"/>
    <w:rsid w:val="00A36D28"/>
    <w:rsid w:val="00A36D50"/>
    <w:rsid w:val="00A3720E"/>
    <w:rsid w:val="00A373DB"/>
    <w:rsid w:val="00A37439"/>
    <w:rsid w:val="00A3749E"/>
    <w:rsid w:val="00A376B8"/>
    <w:rsid w:val="00A3777A"/>
    <w:rsid w:val="00A377D5"/>
    <w:rsid w:val="00A37B98"/>
    <w:rsid w:val="00A37D3E"/>
    <w:rsid w:val="00A37FBD"/>
    <w:rsid w:val="00A403E4"/>
    <w:rsid w:val="00A404B9"/>
    <w:rsid w:val="00A404EC"/>
    <w:rsid w:val="00A408AA"/>
    <w:rsid w:val="00A40A9C"/>
    <w:rsid w:val="00A40B22"/>
    <w:rsid w:val="00A40B5A"/>
    <w:rsid w:val="00A40E26"/>
    <w:rsid w:val="00A40E77"/>
    <w:rsid w:val="00A40ED8"/>
    <w:rsid w:val="00A4100A"/>
    <w:rsid w:val="00A412BC"/>
    <w:rsid w:val="00A4134F"/>
    <w:rsid w:val="00A41441"/>
    <w:rsid w:val="00A41701"/>
    <w:rsid w:val="00A41940"/>
    <w:rsid w:val="00A41A8E"/>
    <w:rsid w:val="00A41AAB"/>
    <w:rsid w:val="00A41B10"/>
    <w:rsid w:val="00A41C39"/>
    <w:rsid w:val="00A42176"/>
    <w:rsid w:val="00A4217D"/>
    <w:rsid w:val="00A4218D"/>
    <w:rsid w:val="00A42274"/>
    <w:rsid w:val="00A42459"/>
    <w:rsid w:val="00A427CA"/>
    <w:rsid w:val="00A429A6"/>
    <w:rsid w:val="00A429F3"/>
    <w:rsid w:val="00A42F45"/>
    <w:rsid w:val="00A42F74"/>
    <w:rsid w:val="00A42F9A"/>
    <w:rsid w:val="00A43264"/>
    <w:rsid w:val="00A434BA"/>
    <w:rsid w:val="00A434D8"/>
    <w:rsid w:val="00A434ED"/>
    <w:rsid w:val="00A43645"/>
    <w:rsid w:val="00A43915"/>
    <w:rsid w:val="00A43989"/>
    <w:rsid w:val="00A43CB2"/>
    <w:rsid w:val="00A440A1"/>
    <w:rsid w:val="00A440A9"/>
    <w:rsid w:val="00A4411E"/>
    <w:rsid w:val="00A44380"/>
    <w:rsid w:val="00A4443B"/>
    <w:rsid w:val="00A444E9"/>
    <w:rsid w:val="00A44717"/>
    <w:rsid w:val="00A44826"/>
    <w:rsid w:val="00A44EC2"/>
    <w:rsid w:val="00A44FFB"/>
    <w:rsid w:val="00A450E0"/>
    <w:rsid w:val="00A4535F"/>
    <w:rsid w:val="00A453F6"/>
    <w:rsid w:val="00A45524"/>
    <w:rsid w:val="00A455D6"/>
    <w:rsid w:val="00A45710"/>
    <w:rsid w:val="00A45744"/>
    <w:rsid w:val="00A45814"/>
    <w:rsid w:val="00A4588B"/>
    <w:rsid w:val="00A45C11"/>
    <w:rsid w:val="00A45C60"/>
    <w:rsid w:val="00A45FE9"/>
    <w:rsid w:val="00A46321"/>
    <w:rsid w:val="00A46498"/>
    <w:rsid w:val="00A46665"/>
    <w:rsid w:val="00A4669B"/>
    <w:rsid w:val="00A467A1"/>
    <w:rsid w:val="00A46BEA"/>
    <w:rsid w:val="00A46ED2"/>
    <w:rsid w:val="00A46FE0"/>
    <w:rsid w:val="00A471F5"/>
    <w:rsid w:val="00A4727E"/>
    <w:rsid w:val="00A47280"/>
    <w:rsid w:val="00A4748D"/>
    <w:rsid w:val="00A47838"/>
    <w:rsid w:val="00A4788C"/>
    <w:rsid w:val="00A478DB"/>
    <w:rsid w:val="00A47AF2"/>
    <w:rsid w:val="00A47BB2"/>
    <w:rsid w:val="00A47C5E"/>
    <w:rsid w:val="00A47D27"/>
    <w:rsid w:val="00A47ECC"/>
    <w:rsid w:val="00A503B3"/>
    <w:rsid w:val="00A50427"/>
    <w:rsid w:val="00A5064A"/>
    <w:rsid w:val="00A506A3"/>
    <w:rsid w:val="00A50708"/>
    <w:rsid w:val="00A5091D"/>
    <w:rsid w:val="00A50B45"/>
    <w:rsid w:val="00A50D44"/>
    <w:rsid w:val="00A50E75"/>
    <w:rsid w:val="00A50FBB"/>
    <w:rsid w:val="00A5128D"/>
    <w:rsid w:val="00A51690"/>
    <w:rsid w:val="00A517B3"/>
    <w:rsid w:val="00A518D8"/>
    <w:rsid w:val="00A51980"/>
    <w:rsid w:val="00A51ACE"/>
    <w:rsid w:val="00A51B04"/>
    <w:rsid w:val="00A51B82"/>
    <w:rsid w:val="00A51BFF"/>
    <w:rsid w:val="00A51C4C"/>
    <w:rsid w:val="00A51CD2"/>
    <w:rsid w:val="00A51EA1"/>
    <w:rsid w:val="00A51EE6"/>
    <w:rsid w:val="00A5210D"/>
    <w:rsid w:val="00A52327"/>
    <w:rsid w:val="00A52591"/>
    <w:rsid w:val="00A5261B"/>
    <w:rsid w:val="00A52707"/>
    <w:rsid w:val="00A528D4"/>
    <w:rsid w:val="00A5291B"/>
    <w:rsid w:val="00A5299E"/>
    <w:rsid w:val="00A52A6D"/>
    <w:rsid w:val="00A52C62"/>
    <w:rsid w:val="00A52D57"/>
    <w:rsid w:val="00A52DAC"/>
    <w:rsid w:val="00A52E83"/>
    <w:rsid w:val="00A52F06"/>
    <w:rsid w:val="00A53119"/>
    <w:rsid w:val="00A5324F"/>
    <w:rsid w:val="00A532BD"/>
    <w:rsid w:val="00A53547"/>
    <w:rsid w:val="00A5357E"/>
    <w:rsid w:val="00A5360D"/>
    <w:rsid w:val="00A5374D"/>
    <w:rsid w:val="00A538A8"/>
    <w:rsid w:val="00A5395C"/>
    <w:rsid w:val="00A53A6D"/>
    <w:rsid w:val="00A53C63"/>
    <w:rsid w:val="00A53D15"/>
    <w:rsid w:val="00A53E09"/>
    <w:rsid w:val="00A53FCA"/>
    <w:rsid w:val="00A542EF"/>
    <w:rsid w:val="00A54342"/>
    <w:rsid w:val="00A54432"/>
    <w:rsid w:val="00A54444"/>
    <w:rsid w:val="00A54472"/>
    <w:rsid w:val="00A54535"/>
    <w:rsid w:val="00A54639"/>
    <w:rsid w:val="00A54649"/>
    <w:rsid w:val="00A54709"/>
    <w:rsid w:val="00A547E0"/>
    <w:rsid w:val="00A54829"/>
    <w:rsid w:val="00A5483D"/>
    <w:rsid w:val="00A548E9"/>
    <w:rsid w:val="00A549E7"/>
    <w:rsid w:val="00A54A07"/>
    <w:rsid w:val="00A54B44"/>
    <w:rsid w:val="00A54F0F"/>
    <w:rsid w:val="00A54F3C"/>
    <w:rsid w:val="00A54FDF"/>
    <w:rsid w:val="00A55151"/>
    <w:rsid w:val="00A552A3"/>
    <w:rsid w:val="00A552A4"/>
    <w:rsid w:val="00A552ED"/>
    <w:rsid w:val="00A556BC"/>
    <w:rsid w:val="00A55974"/>
    <w:rsid w:val="00A55A86"/>
    <w:rsid w:val="00A55BC4"/>
    <w:rsid w:val="00A55D6B"/>
    <w:rsid w:val="00A55D83"/>
    <w:rsid w:val="00A560E1"/>
    <w:rsid w:val="00A56336"/>
    <w:rsid w:val="00A563FB"/>
    <w:rsid w:val="00A56461"/>
    <w:rsid w:val="00A5661C"/>
    <w:rsid w:val="00A568FE"/>
    <w:rsid w:val="00A5690D"/>
    <w:rsid w:val="00A56961"/>
    <w:rsid w:val="00A56FD4"/>
    <w:rsid w:val="00A570FB"/>
    <w:rsid w:val="00A57555"/>
    <w:rsid w:val="00A576C3"/>
    <w:rsid w:val="00A57817"/>
    <w:rsid w:val="00A578DA"/>
    <w:rsid w:val="00A57A9A"/>
    <w:rsid w:val="00A600FE"/>
    <w:rsid w:val="00A60277"/>
    <w:rsid w:val="00A60696"/>
    <w:rsid w:val="00A608AF"/>
    <w:rsid w:val="00A608CB"/>
    <w:rsid w:val="00A60A0E"/>
    <w:rsid w:val="00A60B4E"/>
    <w:rsid w:val="00A60B7D"/>
    <w:rsid w:val="00A60C7D"/>
    <w:rsid w:val="00A60D50"/>
    <w:rsid w:val="00A60D6D"/>
    <w:rsid w:val="00A610F4"/>
    <w:rsid w:val="00A6113C"/>
    <w:rsid w:val="00A6170D"/>
    <w:rsid w:val="00A617F2"/>
    <w:rsid w:val="00A61828"/>
    <w:rsid w:val="00A61852"/>
    <w:rsid w:val="00A619D0"/>
    <w:rsid w:val="00A61A57"/>
    <w:rsid w:val="00A61B5E"/>
    <w:rsid w:val="00A61B88"/>
    <w:rsid w:val="00A61CBC"/>
    <w:rsid w:val="00A61E04"/>
    <w:rsid w:val="00A61E56"/>
    <w:rsid w:val="00A61E79"/>
    <w:rsid w:val="00A62141"/>
    <w:rsid w:val="00A6224B"/>
    <w:rsid w:val="00A62359"/>
    <w:rsid w:val="00A62369"/>
    <w:rsid w:val="00A6271E"/>
    <w:rsid w:val="00A62767"/>
    <w:rsid w:val="00A62858"/>
    <w:rsid w:val="00A629F7"/>
    <w:rsid w:val="00A62C41"/>
    <w:rsid w:val="00A62F91"/>
    <w:rsid w:val="00A634AC"/>
    <w:rsid w:val="00A63722"/>
    <w:rsid w:val="00A6377F"/>
    <w:rsid w:val="00A638CE"/>
    <w:rsid w:val="00A63A67"/>
    <w:rsid w:val="00A63BDC"/>
    <w:rsid w:val="00A63BFA"/>
    <w:rsid w:val="00A63C4B"/>
    <w:rsid w:val="00A63CFD"/>
    <w:rsid w:val="00A63D78"/>
    <w:rsid w:val="00A64250"/>
    <w:rsid w:val="00A6471F"/>
    <w:rsid w:val="00A647FB"/>
    <w:rsid w:val="00A648CD"/>
    <w:rsid w:val="00A64BF9"/>
    <w:rsid w:val="00A64F18"/>
    <w:rsid w:val="00A65376"/>
    <w:rsid w:val="00A6544C"/>
    <w:rsid w:val="00A65629"/>
    <w:rsid w:val="00A65641"/>
    <w:rsid w:val="00A656A5"/>
    <w:rsid w:val="00A65812"/>
    <w:rsid w:val="00A65A7B"/>
    <w:rsid w:val="00A65CC8"/>
    <w:rsid w:val="00A65DDE"/>
    <w:rsid w:val="00A65FD2"/>
    <w:rsid w:val="00A65FD9"/>
    <w:rsid w:val="00A66079"/>
    <w:rsid w:val="00A661B3"/>
    <w:rsid w:val="00A662C2"/>
    <w:rsid w:val="00A664BD"/>
    <w:rsid w:val="00A664E3"/>
    <w:rsid w:val="00A6657D"/>
    <w:rsid w:val="00A6684E"/>
    <w:rsid w:val="00A6693A"/>
    <w:rsid w:val="00A66A30"/>
    <w:rsid w:val="00A66C51"/>
    <w:rsid w:val="00A66D01"/>
    <w:rsid w:val="00A66D9A"/>
    <w:rsid w:val="00A66ECF"/>
    <w:rsid w:val="00A66F23"/>
    <w:rsid w:val="00A66F24"/>
    <w:rsid w:val="00A6709F"/>
    <w:rsid w:val="00A677F1"/>
    <w:rsid w:val="00A67A92"/>
    <w:rsid w:val="00A67EC3"/>
    <w:rsid w:val="00A67ED7"/>
    <w:rsid w:val="00A67EE3"/>
    <w:rsid w:val="00A67F18"/>
    <w:rsid w:val="00A700D3"/>
    <w:rsid w:val="00A70553"/>
    <w:rsid w:val="00A70558"/>
    <w:rsid w:val="00A7059A"/>
    <w:rsid w:val="00A7061E"/>
    <w:rsid w:val="00A70687"/>
    <w:rsid w:val="00A70898"/>
    <w:rsid w:val="00A70A03"/>
    <w:rsid w:val="00A70C60"/>
    <w:rsid w:val="00A70DF8"/>
    <w:rsid w:val="00A70E8F"/>
    <w:rsid w:val="00A712F0"/>
    <w:rsid w:val="00A7138E"/>
    <w:rsid w:val="00A71679"/>
    <w:rsid w:val="00A718FB"/>
    <w:rsid w:val="00A71975"/>
    <w:rsid w:val="00A71AA9"/>
    <w:rsid w:val="00A71B09"/>
    <w:rsid w:val="00A71C50"/>
    <w:rsid w:val="00A72083"/>
    <w:rsid w:val="00A720F5"/>
    <w:rsid w:val="00A72193"/>
    <w:rsid w:val="00A72312"/>
    <w:rsid w:val="00A72611"/>
    <w:rsid w:val="00A727A1"/>
    <w:rsid w:val="00A72C4B"/>
    <w:rsid w:val="00A72EAB"/>
    <w:rsid w:val="00A72EE7"/>
    <w:rsid w:val="00A730C9"/>
    <w:rsid w:val="00A73142"/>
    <w:rsid w:val="00A73336"/>
    <w:rsid w:val="00A73581"/>
    <w:rsid w:val="00A7380C"/>
    <w:rsid w:val="00A73899"/>
    <w:rsid w:val="00A73958"/>
    <w:rsid w:val="00A73EDA"/>
    <w:rsid w:val="00A740AE"/>
    <w:rsid w:val="00A74351"/>
    <w:rsid w:val="00A7439A"/>
    <w:rsid w:val="00A7457D"/>
    <w:rsid w:val="00A749FF"/>
    <w:rsid w:val="00A74AE5"/>
    <w:rsid w:val="00A74B75"/>
    <w:rsid w:val="00A74C22"/>
    <w:rsid w:val="00A74D44"/>
    <w:rsid w:val="00A750FF"/>
    <w:rsid w:val="00A752A6"/>
    <w:rsid w:val="00A75552"/>
    <w:rsid w:val="00A75607"/>
    <w:rsid w:val="00A75A99"/>
    <w:rsid w:val="00A75B00"/>
    <w:rsid w:val="00A75B74"/>
    <w:rsid w:val="00A75D46"/>
    <w:rsid w:val="00A75E1F"/>
    <w:rsid w:val="00A7632A"/>
    <w:rsid w:val="00A763F1"/>
    <w:rsid w:val="00A769D1"/>
    <w:rsid w:val="00A76AFF"/>
    <w:rsid w:val="00A76B30"/>
    <w:rsid w:val="00A76B5B"/>
    <w:rsid w:val="00A76BA7"/>
    <w:rsid w:val="00A76C91"/>
    <w:rsid w:val="00A76CE3"/>
    <w:rsid w:val="00A76F70"/>
    <w:rsid w:val="00A773F5"/>
    <w:rsid w:val="00A7786D"/>
    <w:rsid w:val="00A77A6E"/>
    <w:rsid w:val="00A77A70"/>
    <w:rsid w:val="00A77AEE"/>
    <w:rsid w:val="00A77B28"/>
    <w:rsid w:val="00A77CA3"/>
    <w:rsid w:val="00A80146"/>
    <w:rsid w:val="00A80514"/>
    <w:rsid w:val="00A805FF"/>
    <w:rsid w:val="00A806F8"/>
    <w:rsid w:val="00A807D9"/>
    <w:rsid w:val="00A80AFE"/>
    <w:rsid w:val="00A80F5F"/>
    <w:rsid w:val="00A8109A"/>
    <w:rsid w:val="00A810BF"/>
    <w:rsid w:val="00A81478"/>
    <w:rsid w:val="00A816DD"/>
    <w:rsid w:val="00A817E2"/>
    <w:rsid w:val="00A81850"/>
    <w:rsid w:val="00A818EF"/>
    <w:rsid w:val="00A8192B"/>
    <w:rsid w:val="00A81B60"/>
    <w:rsid w:val="00A81C3B"/>
    <w:rsid w:val="00A822DB"/>
    <w:rsid w:val="00A824A8"/>
    <w:rsid w:val="00A8289A"/>
    <w:rsid w:val="00A82B6E"/>
    <w:rsid w:val="00A82BB8"/>
    <w:rsid w:val="00A82C0D"/>
    <w:rsid w:val="00A82F44"/>
    <w:rsid w:val="00A82F4C"/>
    <w:rsid w:val="00A831EF"/>
    <w:rsid w:val="00A8328C"/>
    <w:rsid w:val="00A8346A"/>
    <w:rsid w:val="00A834DD"/>
    <w:rsid w:val="00A8387C"/>
    <w:rsid w:val="00A83AFB"/>
    <w:rsid w:val="00A83CEE"/>
    <w:rsid w:val="00A84021"/>
    <w:rsid w:val="00A8408E"/>
    <w:rsid w:val="00A84127"/>
    <w:rsid w:val="00A84334"/>
    <w:rsid w:val="00A843FB"/>
    <w:rsid w:val="00A84453"/>
    <w:rsid w:val="00A84779"/>
    <w:rsid w:val="00A849E2"/>
    <w:rsid w:val="00A84BAD"/>
    <w:rsid w:val="00A84E1B"/>
    <w:rsid w:val="00A84F74"/>
    <w:rsid w:val="00A8503C"/>
    <w:rsid w:val="00A85152"/>
    <w:rsid w:val="00A85169"/>
    <w:rsid w:val="00A8526E"/>
    <w:rsid w:val="00A85AA5"/>
    <w:rsid w:val="00A85B35"/>
    <w:rsid w:val="00A85B9B"/>
    <w:rsid w:val="00A85B9C"/>
    <w:rsid w:val="00A85CD2"/>
    <w:rsid w:val="00A85D28"/>
    <w:rsid w:val="00A86013"/>
    <w:rsid w:val="00A86095"/>
    <w:rsid w:val="00A86252"/>
    <w:rsid w:val="00A8679A"/>
    <w:rsid w:val="00A86BAE"/>
    <w:rsid w:val="00A86C17"/>
    <w:rsid w:val="00A86F4D"/>
    <w:rsid w:val="00A86FC7"/>
    <w:rsid w:val="00A871FF"/>
    <w:rsid w:val="00A87579"/>
    <w:rsid w:val="00A8760B"/>
    <w:rsid w:val="00A8765B"/>
    <w:rsid w:val="00A8766C"/>
    <w:rsid w:val="00A877C4"/>
    <w:rsid w:val="00A879A9"/>
    <w:rsid w:val="00A879EB"/>
    <w:rsid w:val="00A87AFA"/>
    <w:rsid w:val="00A87B80"/>
    <w:rsid w:val="00A87CD0"/>
    <w:rsid w:val="00A87D0E"/>
    <w:rsid w:val="00A90204"/>
    <w:rsid w:val="00A9028B"/>
    <w:rsid w:val="00A906C2"/>
    <w:rsid w:val="00A908BF"/>
    <w:rsid w:val="00A908E5"/>
    <w:rsid w:val="00A90D35"/>
    <w:rsid w:val="00A90F44"/>
    <w:rsid w:val="00A911DB"/>
    <w:rsid w:val="00A91259"/>
    <w:rsid w:val="00A9149A"/>
    <w:rsid w:val="00A919B8"/>
    <w:rsid w:val="00A91A16"/>
    <w:rsid w:val="00A91B55"/>
    <w:rsid w:val="00A91C22"/>
    <w:rsid w:val="00A91F21"/>
    <w:rsid w:val="00A9208D"/>
    <w:rsid w:val="00A9214B"/>
    <w:rsid w:val="00A9219D"/>
    <w:rsid w:val="00A92336"/>
    <w:rsid w:val="00A923E4"/>
    <w:rsid w:val="00A92418"/>
    <w:rsid w:val="00A924D6"/>
    <w:rsid w:val="00A92CAA"/>
    <w:rsid w:val="00A92D74"/>
    <w:rsid w:val="00A92DD1"/>
    <w:rsid w:val="00A92E1F"/>
    <w:rsid w:val="00A92E60"/>
    <w:rsid w:val="00A92F2C"/>
    <w:rsid w:val="00A9307D"/>
    <w:rsid w:val="00A930E5"/>
    <w:rsid w:val="00A93232"/>
    <w:rsid w:val="00A934F2"/>
    <w:rsid w:val="00A935AD"/>
    <w:rsid w:val="00A93A13"/>
    <w:rsid w:val="00A93AB6"/>
    <w:rsid w:val="00A9443C"/>
    <w:rsid w:val="00A94457"/>
    <w:rsid w:val="00A945A7"/>
    <w:rsid w:val="00A9476A"/>
    <w:rsid w:val="00A9477F"/>
    <w:rsid w:val="00A948EC"/>
    <w:rsid w:val="00A94999"/>
    <w:rsid w:val="00A94BC6"/>
    <w:rsid w:val="00A94C96"/>
    <w:rsid w:val="00A94CBE"/>
    <w:rsid w:val="00A95305"/>
    <w:rsid w:val="00A957CD"/>
    <w:rsid w:val="00A9591B"/>
    <w:rsid w:val="00A95983"/>
    <w:rsid w:val="00A96354"/>
    <w:rsid w:val="00A9640F"/>
    <w:rsid w:val="00A96442"/>
    <w:rsid w:val="00A9663C"/>
    <w:rsid w:val="00A96808"/>
    <w:rsid w:val="00A96971"/>
    <w:rsid w:val="00A96C23"/>
    <w:rsid w:val="00A96CCD"/>
    <w:rsid w:val="00A96D21"/>
    <w:rsid w:val="00A97105"/>
    <w:rsid w:val="00A971F8"/>
    <w:rsid w:val="00A972A1"/>
    <w:rsid w:val="00A972B6"/>
    <w:rsid w:val="00A973D1"/>
    <w:rsid w:val="00A97428"/>
    <w:rsid w:val="00A97455"/>
    <w:rsid w:val="00A97508"/>
    <w:rsid w:val="00A97539"/>
    <w:rsid w:val="00A97574"/>
    <w:rsid w:val="00A975D4"/>
    <w:rsid w:val="00A9775B"/>
    <w:rsid w:val="00A97D47"/>
    <w:rsid w:val="00A97DF0"/>
    <w:rsid w:val="00A97E03"/>
    <w:rsid w:val="00A97E21"/>
    <w:rsid w:val="00A97F71"/>
    <w:rsid w:val="00AA0014"/>
    <w:rsid w:val="00AA005D"/>
    <w:rsid w:val="00AA00B9"/>
    <w:rsid w:val="00AA0141"/>
    <w:rsid w:val="00AA025A"/>
    <w:rsid w:val="00AA03C9"/>
    <w:rsid w:val="00AA0560"/>
    <w:rsid w:val="00AA0804"/>
    <w:rsid w:val="00AA0967"/>
    <w:rsid w:val="00AA0A49"/>
    <w:rsid w:val="00AA0A5F"/>
    <w:rsid w:val="00AA0AEB"/>
    <w:rsid w:val="00AA0D6E"/>
    <w:rsid w:val="00AA128D"/>
    <w:rsid w:val="00AA1548"/>
    <w:rsid w:val="00AA15F9"/>
    <w:rsid w:val="00AA181A"/>
    <w:rsid w:val="00AA185E"/>
    <w:rsid w:val="00AA1861"/>
    <w:rsid w:val="00AA1AC4"/>
    <w:rsid w:val="00AA1BF1"/>
    <w:rsid w:val="00AA254F"/>
    <w:rsid w:val="00AA2639"/>
    <w:rsid w:val="00AA2812"/>
    <w:rsid w:val="00AA29AB"/>
    <w:rsid w:val="00AA29BC"/>
    <w:rsid w:val="00AA2A0C"/>
    <w:rsid w:val="00AA2BD8"/>
    <w:rsid w:val="00AA2C6D"/>
    <w:rsid w:val="00AA2CFD"/>
    <w:rsid w:val="00AA319F"/>
    <w:rsid w:val="00AA38DE"/>
    <w:rsid w:val="00AA39E1"/>
    <w:rsid w:val="00AA3C81"/>
    <w:rsid w:val="00AA3D01"/>
    <w:rsid w:val="00AA45FF"/>
    <w:rsid w:val="00AA4657"/>
    <w:rsid w:val="00AA4761"/>
    <w:rsid w:val="00AA47BB"/>
    <w:rsid w:val="00AA47DB"/>
    <w:rsid w:val="00AA487D"/>
    <w:rsid w:val="00AA49AB"/>
    <w:rsid w:val="00AA49F7"/>
    <w:rsid w:val="00AA4A30"/>
    <w:rsid w:val="00AA4A9D"/>
    <w:rsid w:val="00AA4C0F"/>
    <w:rsid w:val="00AA4C50"/>
    <w:rsid w:val="00AA549E"/>
    <w:rsid w:val="00AA54D6"/>
    <w:rsid w:val="00AA5B23"/>
    <w:rsid w:val="00AA5BF0"/>
    <w:rsid w:val="00AA5E28"/>
    <w:rsid w:val="00AA5E99"/>
    <w:rsid w:val="00AA5F41"/>
    <w:rsid w:val="00AA6087"/>
    <w:rsid w:val="00AA61E3"/>
    <w:rsid w:val="00AA63E6"/>
    <w:rsid w:val="00AA672A"/>
    <w:rsid w:val="00AA6757"/>
    <w:rsid w:val="00AA6826"/>
    <w:rsid w:val="00AA6A7A"/>
    <w:rsid w:val="00AA6B3E"/>
    <w:rsid w:val="00AA6D47"/>
    <w:rsid w:val="00AA73FE"/>
    <w:rsid w:val="00AA7701"/>
    <w:rsid w:val="00AA78B4"/>
    <w:rsid w:val="00AA79CB"/>
    <w:rsid w:val="00AB0106"/>
    <w:rsid w:val="00AB03B8"/>
    <w:rsid w:val="00AB08D0"/>
    <w:rsid w:val="00AB0943"/>
    <w:rsid w:val="00AB09E1"/>
    <w:rsid w:val="00AB0CA1"/>
    <w:rsid w:val="00AB0DFD"/>
    <w:rsid w:val="00AB0E5C"/>
    <w:rsid w:val="00AB0E6B"/>
    <w:rsid w:val="00AB10F9"/>
    <w:rsid w:val="00AB11B7"/>
    <w:rsid w:val="00AB130A"/>
    <w:rsid w:val="00AB13ED"/>
    <w:rsid w:val="00AB1497"/>
    <w:rsid w:val="00AB172B"/>
    <w:rsid w:val="00AB1738"/>
    <w:rsid w:val="00AB1767"/>
    <w:rsid w:val="00AB1B85"/>
    <w:rsid w:val="00AB20DE"/>
    <w:rsid w:val="00AB244C"/>
    <w:rsid w:val="00AB249F"/>
    <w:rsid w:val="00AB26B8"/>
    <w:rsid w:val="00AB26DA"/>
    <w:rsid w:val="00AB294E"/>
    <w:rsid w:val="00AB29C5"/>
    <w:rsid w:val="00AB2C15"/>
    <w:rsid w:val="00AB2E93"/>
    <w:rsid w:val="00AB3028"/>
    <w:rsid w:val="00AB303C"/>
    <w:rsid w:val="00AB3164"/>
    <w:rsid w:val="00AB333B"/>
    <w:rsid w:val="00AB3368"/>
    <w:rsid w:val="00AB382C"/>
    <w:rsid w:val="00AB38AD"/>
    <w:rsid w:val="00AB3B20"/>
    <w:rsid w:val="00AB3B34"/>
    <w:rsid w:val="00AB3B3B"/>
    <w:rsid w:val="00AB3CA1"/>
    <w:rsid w:val="00AB3D26"/>
    <w:rsid w:val="00AB3DFC"/>
    <w:rsid w:val="00AB4349"/>
    <w:rsid w:val="00AB45E5"/>
    <w:rsid w:val="00AB4767"/>
    <w:rsid w:val="00AB4AFB"/>
    <w:rsid w:val="00AB4BE5"/>
    <w:rsid w:val="00AB4E55"/>
    <w:rsid w:val="00AB4FBE"/>
    <w:rsid w:val="00AB5137"/>
    <w:rsid w:val="00AB5138"/>
    <w:rsid w:val="00AB540A"/>
    <w:rsid w:val="00AB5516"/>
    <w:rsid w:val="00AB553B"/>
    <w:rsid w:val="00AB56D6"/>
    <w:rsid w:val="00AB5788"/>
    <w:rsid w:val="00AB58B1"/>
    <w:rsid w:val="00AB5C2B"/>
    <w:rsid w:val="00AB5CFA"/>
    <w:rsid w:val="00AB5E06"/>
    <w:rsid w:val="00AB5E7E"/>
    <w:rsid w:val="00AB5ED4"/>
    <w:rsid w:val="00AB607C"/>
    <w:rsid w:val="00AB628C"/>
    <w:rsid w:val="00AB64E2"/>
    <w:rsid w:val="00AB65EF"/>
    <w:rsid w:val="00AB65F3"/>
    <w:rsid w:val="00AB666B"/>
    <w:rsid w:val="00AB6918"/>
    <w:rsid w:val="00AB69DA"/>
    <w:rsid w:val="00AB6B8F"/>
    <w:rsid w:val="00AB6C2E"/>
    <w:rsid w:val="00AB6D57"/>
    <w:rsid w:val="00AB6E8A"/>
    <w:rsid w:val="00AB708B"/>
    <w:rsid w:val="00AB728C"/>
    <w:rsid w:val="00AB72AA"/>
    <w:rsid w:val="00AB73D0"/>
    <w:rsid w:val="00AB73F9"/>
    <w:rsid w:val="00AB76B4"/>
    <w:rsid w:val="00AB7D5C"/>
    <w:rsid w:val="00AB7DA5"/>
    <w:rsid w:val="00AB7E60"/>
    <w:rsid w:val="00AC02B2"/>
    <w:rsid w:val="00AC0389"/>
    <w:rsid w:val="00AC05CB"/>
    <w:rsid w:val="00AC066A"/>
    <w:rsid w:val="00AC08D0"/>
    <w:rsid w:val="00AC0B24"/>
    <w:rsid w:val="00AC0B72"/>
    <w:rsid w:val="00AC0D12"/>
    <w:rsid w:val="00AC137A"/>
    <w:rsid w:val="00AC175D"/>
    <w:rsid w:val="00AC1910"/>
    <w:rsid w:val="00AC196B"/>
    <w:rsid w:val="00AC19C1"/>
    <w:rsid w:val="00AC1E19"/>
    <w:rsid w:val="00AC1F35"/>
    <w:rsid w:val="00AC2210"/>
    <w:rsid w:val="00AC2318"/>
    <w:rsid w:val="00AC24B9"/>
    <w:rsid w:val="00AC25FE"/>
    <w:rsid w:val="00AC27EB"/>
    <w:rsid w:val="00AC2855"/>
    <w:rsid w:val="00AC2916"/>
    <w:rsid w:val="00AC2A3D"/>
    <w:rsid w:val="00AC2AA3"/>
    <w:rsid w:val="00AC2BAB"/>
    <w:rsid w:val="00AC2BE5"/>
    <w:rsid w:val="00AC2C0F"/>
    <w:rsid w:val="00AC2FCA"/>
    <w:rsid w:val="00AC3103"/>
    <w:rsid w:val="00AC334A"/>
    <w:rsid w:val="00AC33AF"/>
    <w:rsid w:val="00AC3822"/>
    <w:rsid w:val="00AC3986"/>
    <w:rsid w:val="00AC3A85"/>
    <w:rsid w:val="00AC4727"/>
    <w:rsid w:val="00AC486A"/>
    <w:rsid w:val="00AC492B"/>
    <w:rsid w:val="00AC4C8F"/>
    <w:rsid w:val="00AC4CB4"/>
    <w:rsid w:val="00AC5087"/>
    <w:rsid w:val="00AC508A"/>
    <w:rsid w:val="00AC530F"/>
    <w:rsid w:val="00AC53D4"/>
    <w:rsid w:val="00AC5451"/>
    <w:rsid w:val="00AC552E"/>
    <w:rsid w:val="00AC5552"/>
    <w:rsid w:val="00AC5573"/>
    <w:rsid w:val="00AC55DC"/>
    <w:rsid w:val="00AC562B"/>
    <w:rsid w:val="00AC56A8"/>
    <w:rsid w:val="00AC5751"/>
    <w:rsid w:val="00AC57F7"/>
    <w:rsid w:val="00AC58E3"/>
    <w:rsid w:val="00AC5A0A"/>
    <w:rsid w:val="00AC5A7B"/>
    <w:rsid w:val="00AC5CFF"/>
    <w:rsid w:val="00AC5D48"/>
    <w:rsid w:val="00AC5E28"/>
    <w:rsid w:val="00AC61E0"/>
    <w:rsid w:val="00AC6207"/>
    <w:rsid w:val="00AC62A9"/>
    <w:rsid w:val="00AC62D9"/>
    <w:rsid w:val="00AC6527"/>
    <w:rsid w:val="00AC678B"/>
    <w:rsid w:val="00AC693F"/>
    <w:rsid w:val="00AC6980"/>
    <w:rsid w:val="00AC6EFB"/>
    <w:rsid w:val="00AC6FB7"/>
    <w:rsid w:val="00AC70ED"/>
    <w:rsid w:val="00AC70FC"/>
    <w:rsid w:val="00AC7106"/>
    <w:rsid w:val="00AC72FE"/>
    <w:rsid w:val="00AC75E7"/>
    <w:rsid w:val="00AC7866"/>
    <w:rsid w:val="00AC7A42"/>
    <w:rsid w:val="00AC7BA0"/>
    <w:rsid w:val="00AC7BC3"/>
    <w:rsid w:val="00AD00AA"/>
    <w:rsid w:val="00AD02EA"/>
    <w:rsid w:val="00AD05C5"/>
    <w:rsid w:val="00AD07B8"/>
    <w:rsid w:val="00AD089E"/>
    <w:rsid w:val="00AD0973"/>
    <w:rsid w:val="00AD0A5C"/>
    <w:rsid w:val="00AD0D36"/>
    <w:rsid w:val="00AD0E43"/>
    <w:rsid w:val="00AD0F82"/>
    <w:rsid w:val="00AD1077"/>
    <w:rsid w:val="00AD1086"/>
    <w:rsid w:val="00AD1097"/>
    <w:rsid w:val="00AD1186"/>
    <w:rsid w:val="00AD11DD"/>
    <w:rsid w:val="00AD12ED"/>
    <w:rsid w:val="00AD1588"/>
    <w:rsid w:val="00AD1644"/>
    <w:rsid w:val="00AD16C2"/>
    <w:rsid w:val="00AD170F"/>
    <w:rsid w:val="00AD178A"/>
    <w:rsid w:val="00AD1B28"/>
    <w:rsid w:val="00AD1C08"/>
    <w:rsid w:val="00AD1D9B"/>
    <w:rsid w:val="00AD1EE0"/>
    <w:rsid w:val="00AD20EE"/>
    <w:rsid w:val="00AD2203"/>
    <w:rsid w:val="00AD2303"/>
    <w:rsid w:val="00AD230E"/>
    <w:rsid w:val="00AD235F"/>
    <w:rsid w:val="00AD2376"/>
    <w:rsid w:val="00AD2499"/>
    <w:rsid w:val="00AD27B4"/>
    <w:rsid w:val="00AD27BC"/>
    <w:rsid w:val="00AD289C"/>
    <w:rsid w:val="00AD2D70"/>
    <w:rsid w:val="00AD2DD2"/>
    <w:rsid w:val="00AD32F2"/>
    <w:rsid w:val="00AD36BB"/>
    <w:rsid w:val="00AD3B3A"/>
    <w:rsid w:val="00AD3DE7"/>
    <w:rsid w:val="00AD3FF3"/>
    <w:rsid w:val="00AD4177"/>
    <w:rsid w:val="00AD4423"/>
    <w:rsid w:val="00AD452A"/>
    <w:rsid w:val="00AD4AE6"/>
    <w:rsid w:val="00AD4B67"/>
    <w:rsid w:val="00AD4D32"/>
    <w:rsid w:val="00AD508C"/>
    <w:rsid w:val="00AD545B"/>
    <w:rsid w:val="00AD5554"/>
    <w:rsid w:val="00AD559D"/>
    <w:rsid w:val="00AD5682"/>
    <w:rsid w:val="00AD5907"/>
    <w:rsid w:val="00AD596D"/>
    <w:rsid w:val="00AD5CA8"/>
    <w:rsid w:val="00AD5CC5"/>
    <w:rsid w:val="00AD5DFD"/>
    <w:rsid w:val="00AD5F08"/>
    <w:rsid w:val="00AD6236"/>
    <w:rsid w:val="00AD623C"/>
    <w:rsid w:val="00AD63CD"/>
    <w:rsid w:val="00AD6486"/>
    <w:rsid w:val="00AD64ED"/>
    <w:rsid w:val="00AD6520"/>
    <w:rsid w:val="00AD6642"/>
    <w:rsid w:val="00AD68EE"/>
    <w:rsid w:val="00AD69B4"/>
    <w:rsid w:val="00AD6EB3"/>
    <w:rsid w:val="00AD6F02"/>
    <w:rsid w:val="00AD7052"/>
    <w:rsid w:val="00AD7077"/>
    <w:rsid w:val="00AD735C"/>
    <w:rsid w:val="00AD736D"/>
    <w:rsid w:val="00AD74BD"/>
    <w:rsid w:val="00AD7503"/>
    <w:rsid w:val="00AD7538"/>
    <w:rsid w:val="00AD761D"/>
    <w:rsid w:val="00AE0042"/>
    <w:rsid w:val="00AE0234"/>
    <w:rsid w:val="00AE0237"/>
    <w:rsid w:val="00AE02CF"/>
    <w:rsid w:val="00AE03EA"/>
    <w:rsid w:val="00AE043D"/>
    <w:rsid w:val="00AE04A3"/>
    <w:rsid w:val="00AE0921"/>
    <w:rsid w:val="00AE0955"/>
    <w:rsid w:val="00AE0980"/>
    <w:rsid w:val="00AE0C10"/>
    <w:rsid w:val="00AE0EA3"/>
    <w:rsid w:val="00AE0F3D"/>
    <w:rsid w:val="00AE0F66"/>
    <w:rsid w:val="00AE107F"/>
    <w:rsid w:val="00AE122F"/>
    <w:rsid w:val="00AE1448"/>
    <w:rsid w:val="00AE14B4"/>
    <w:rsid w:val="00AE152F"/>
    <w:rsid w:val="00AE18CE"/>
    <w:rsid w:val="00AE1A5E"/>
    <w:rsid w:val="00AE1BA1"/>
    <w:rsid w:val="00AE1CF4"/>
    <w:rsid w:val="00AE1D77"/>
    <w:rsid w:val="00AE1D90"/>
    <w:rsid w:val="00AE1DE4"/>
    <w:rsid w:val="00AE1E37"/>
    <w:rsid w:val="00AE1EDE"/>
    <w:rsid w:val="00AE1FF5"/>
    <w:rsid w:val="00AE2110"/>
    <w:rsid w:val="00AE2115"/>
    <w:rsid w:val="00AE234E"/>
    <w:rsid w:val="00AE2420"/>
    <w:rsid w:val="00AE2628"/>
    <w:rsid w:val="00AE2794"/>
    <w:rsid w:val="00AE287E"/>
    <w:rsid w:val="00AE29DC"/>
    <w:rsid w:val="00AE2AE5"/>
    <w:rsid w:val="00AE2AEF"/>
    <w:rsid w:val="00AE2B8F"/>
    <w:rsid w:val="00AE2DCD"/>
    <w:rsid w:val="00AE32FC"/>
    <w:rsid w:val="00AE335B"/>
    <w:rsid w:val="00AE342C"/>
    <w:rsid w:val="00AE3790"/>
    <w:rsid w:val="00AE3D1C"/>
    <w:rsid w:val="00AE3EBB"/>
    <w:rsid w:val="00AE40E5"/>
    <w:rsid w:val="00AE40EB"/>
    <w:rsid w:val="00AE4872"/>
    <w:rsid w:val="00AE48D6"/>
    <w:rsid w:val="00AE4E8D"/>
    <w:rsid w:val="00AE4FA7"/>
    <w:rsid w:val="00AE5156"/>
    <w:rsid w:val="00AE5642"/>
    <w:rsid w:val="00AE575A"/>
    <w:rsid w:val="00AE588E"/>
    <w:rsid w:val="00AE59F4"/>
    <w:rsid w:val="00AE5E9E"/>
    <w:rsid w:val="00AE60D1"/>
    <w:rsid w:val="00AE6164"/>
    <w:rsid w:val="00AE622B"/>
    <w:rsid w:val="00AE62C8"/>
    <w:rsid w:val="00AE64FE"/>
    <w:rsid w:val="00AE65B3"/>
    <w:rsid w:val="00AE661A"/>
    <w:rsid w:val="00AE66F6"/>
    <w:rsid w:val="00AE673F"/>
    <w:rsid w:val="00AE676B"/>
    <w:rsid w:val="00AE6C78"/>
    <w:rsid w:val="00AE7176"/>
    <w:rsid w:val="00AE737A"/>
    <w:rsid w:val="00AE77B5"/>
    <w:rsid w:val="00AE7C43"/>
    <w:rsid w:val="00AE7D64"/>
    <w:rsid w:val="00AE7D76"/>
    <w:rsid w:val="00AF0266"/>
    <w:rsid w:val="00AF02F1"/>
    <w:rsid w:val="00AF041A"/>
    <w:rsid w:val="00AF043F"/>
    <w:rsid w:val="00AF049C"/>
    <w:rsid w:val="00AF0657"/>
    <w:rsid w:val="00AF0724"/>
    <w:rsid w:val="00AF0840"/>
    <w:rsid w:val="00AF0B11"/>
    <w:rsid w:val="00AF0EE6"/>
    <w:rsid w:val="00AF1685"/>
    <w:rsid w:val="00AF17EA"/>
    <w:rsid w:val="00AF183F"/>
    <w:rsid w:val="00AF1AE5"/>
    <w:rsid w:val="00AF1B91"/>
    <w:rsid w:val="00AF1CEE"/>
    <w:rsid w:val="00AF1F79"/>
    <w:rsid w:val="00AF20BE"/>
    <w:rsid w:val="00AF2166"/>
    <w:rsid w:val="00AF23B4"/>
    <w:rsid w:val="00AF2520"/>
    <w:rsid w:val="00AF26EE"/>
    <w:rsid w:val="00AF2AB2"/>
    <w:rsid w:val="00AF2B67"/>
    <w:rsid w:val="00AF2C65"/>
    <w:rsid w:val="00AF2EB2"/>
    <w:rsid w:val="00AF2F05"/>
    <w:rsid w:val="00AF2F18"/>
    <w:rsid w:val="00AF311F"/>
    <w:rsid w:val="00AF3208"/>
    <w:rsid w:val="00AF32EE"/>
    <w:rsid w:val="00AF3401"/>
    <w:rsid w:val="00AF3617"/>
    <w:rsid w:val="00AF36CD"/>
    <w:rsid w:val="00AF3720"/>
    <w:rsid w:val="00AF3775"/>
    <w:rsid w:val="00AF377B"/>
    <w:rsid w:val="00AF3823"/>
    <w:rsid w:val="00AF3939"/>
    <w:rsid w:val="00AF3AEC"/>
    <w:rsid w:val="00AF3B87"/>
    <w:rsid w:val="00AF3DC4"/>
    <w:rsid w:val="00AF3E59"/>
    <w:rsid w:val="00AF3F61"/>
    <w:rsid w:val="00AF40E4"/>
    <w:rsid w:val="00AF410D"/>
    <w:rsid w:val="00AF411B"/>
    <w:rsid w:val="00AF4662"/>
    <w:rsid w:val="00AF4680"/>
    <w:rsid w:val="00AF4710"/>
    <w:rsid w:val="00AF49D8"/>
    <w:rsid w:val="00AF49E5"/>
    <w:rsid w:val="00AF4C17"/>
    <w:rsid w:val="00AF4C8B"/>
    <w:rsid w:val="00AF500C"/>
    <w:rsid w:val="00AF5679"/>
    <w:rsid w:val="00AF57F5"/>
    <w:rsid w:val="00AF58D6"/>
    <w:rsid w:val="00AF596B"/>
    <w:rsid w:val="00AF5EFE"/>
    <w:rsid w:val="00AF5F0E"/>
    <w:rsid w:val="00AF5FB2"/>
    <w:rsid w:val="00AF60BA"/>
    <w:rsid w:val="00AF60D6"/>
    <w:rsid w:val="00AF630D"/>
    <w:rsid w:val="00AF63CC"/>
    <w:rsid w:val="00AF6450"/>
    <w:rsid w:val="00AF662F"/>
    <w:rsid w:val="00AF6751"/>
    <w:rsid w:val="00AF6805"/>
    <w:rsid w:val="00AF681D"/>
    <w:rsid w:val="00AF698E"/>
    <w:rsid w:val="00AF6AD2"/>
    <w:rsid w:val="00AF6B2F"/>
    <w:rsid w:val="00AF6C26"/>
    <w:rsid w:val="00AF6C6C"/>
    <w:rsid w:val="00AF6CC5"/>
    <w:rsid w:val="00AF6F0F"/>
    <w:rsid w:val="00AF6F93"/>
    <w:rsid w:val="00AF7024"/>
    <w:rsid w:val="00AF71A7"/>
    <w:rsid w:val="00AF76A6"/>
    <w:rsid w:val="00AF7854"/>
    <w:rsid w:val="00AF78C2"/>
    <w:rsid w:val="00AF7C5B"/>
    <w:rsid w:val="00B000EF"/>
    <w:rsid w:val="00B00347"/>
    <w:rsid w:val="00B00406"/>
    <w:rsid w:val="00B0061C"/>
    <w:rsid w:val="00B006B0"/>
    <w:rsid w:val="00B00C41"/>
    <w:rsid w:val="00B00D79"/>
    <w:rsid w:val="00B00D8E"/>
    <w:rsid w:val="00B00EDC"/>
    <w:rsid w:val="00B01056"/>
    <w:rsid w:val="00B01061"/>
    <w:rsid w:val="00B0122E"/>
    <w:rsid w:val="00B012C4"/>
    <w:rsid w:val="00B013BB"/>
    <w:rsid w:val="00B01465"/>
    <w:rsid w:val="00B015E7"/>
    <w:rsid w:val="00B0169A"/>
    <w:rsid w:val="00B016EA"/>
    <w:rsid w:val="00B017D0"/>
    <w:rsid w:val="00B019C7"/>
    <w:rsid w:val="00B01D85"/>
    <w:rsid w:val="00B01D9B"/>
    <w:rsid w:val="00B01E88"/>
    <w:rsid w:val="00B0202E"/>
    <w:rsid w:val="00B023EC"/>
    <w:rsid w:val="00B02AFF"/>
    <w:rsid w:val="00B02BB1"/>
    <w:rsid w:val="00B02C18"/>
    <w:rsid w:val="00B02C73"/>
    <w:rsid w:val="00B03570"/>
    <w:rsid w:val="00B03738"/>
    <w:rsid w:val="00B03747"/>
    <w:rsid w:val="00B03849"/>
    <w:rsid w:val="00B03D76"/>
    <w:rsid w:val="00B03ECF"/>
    <w:rsid w:val="00B04351"/>
    <w:rsid w:val="00B044AC"/>
    <w:rsid w:val="00B044BF"/>
    <w:rsid w:val="00B045E8"/>
    <w:rsid w:val="00B0498F"/>
    <w:rsid w:val="00B04D54"/>
    <w:rsid w:val="00B04F3D"/>
    <w:rsid w:val="00B04F7A"/>
    <w:rsid w:val="00B05061"/>
    <w:rsid w:val="00B05299"/>
    <w:rsid w:val="00B052E0"/>
    <w:rsid w:val="00B05383"/>
    <w:rsid w:val="00B053A0"/>
    <w:rsid w:val="00B055FA"/>
    <w:rsid w:val="00B059CA"/>
    <w:rsid w:val="00B05C3E"/>
    <w:rsid w:val="00B05CBD"/>
    <w:rsid w:val="00B05E1D"/>
    <w:rsid w:val="00B05E70"/>
    <w:rsid w:val="00B0626D"/>
    <w:rsid w:val="00B0688E"/>
    <w:rsid w:val="00B069D1"/>
    <w:rsid w:val="00B06B7C"/>
    <w:rsid w:val="00B06D14"/>
    <w:rsid w:val="00B06DDD"/>
    <w:rsid w:val="00B06E10"/>
    <w:rsid w:val="00B06E15"/>
    <w:rsid w:val="00B06E26"/>
    <w:rsid w:val="00B0705C"/>
    <w:rsid w:val="00B070FC"/>
    <w:rsid w:val="00B07121"/>
    <w:rsid w:val="00B072D6"/>
    <w:rsid w:val="00B0738A"/>
    <w:rsid w:val="00B073BB"/>
    <w:rsid w:val="00B07425"/>
    <w:rsid w:val="00B075B3"/>
    <w:rsid w:val="00B078C9"/>
    <w:rsid w:val="00B07BB7"/>
    <w:rsid w:val="00B07D69"/>
    <w:rsid w:val="00B07DF9"/>
    <w:rsid w:val="00B07F15"/>
    <w:rsid w:val="00B100A4"/>
    <w:rsid w:val="00B102F6"/>
    <w:rsid w:val="00B103AF"/>
    <w:rsid w:val="00B105F5"/>
    <w:rsid w:val="00B1061A"/>
    <w:rsid w:val="00B106CF"/>
    <w:rsid w:val="00B10CE2"/>
    <w:rsid w:val="00B10EC8"/>
    <w:rsid w:val="00B10F7B"/>
    <w:rsid w:val="00B10FB1"/>
    <w:rsid w:val="00B113B3"/>
    <w:rsid w:val="00B1153A"/>
    <w:rsid w:val="00B115A8"/>
    <w:rsid w:val="00B118E1"/>
    <w:rsid w:val="00B118F6"/>
    <w:rsid w:val="00B119B1"/>
    <w:rsid w:val="00B11BD8"/>
    <w:rsid w:val="00B11C38"/>
    <w:rsid w:val="00B11E0F"/>
    <w:rsid w:val="00B11F42"/>
    <w:rsid w:val="00B11FB4"/>
    <w:rsid w:val="00B11FF0"/>
    <w:rsid w:val="00B120D4"/>
    <w:rsid w:val="00B120E6"/>
    <w:rsid w:val="00B12587"/>
    <w:rsid w:val="00B1262B"/>
    <w:rsid w:val="00B126C2"/>
    <w:rsid w:val="00B126E6"/>
    <w:rsid w:val="00B12738"/>
    <w:rsid w:val="00B128A2"/>
    <w:rsid w:val="00B12D13"/>
    <w:rsid w:val="00B12F23"/>
    <w:rsid w:val="00B12F3A"/>
    <w:rsid w:val="00B13348"/>
    <w:rsid w:val="00B1342E"/>
    <w:rsid w:val="00B13B3B"/>
    <w:rsid w:val="00B13C1B"/>
    <w:rsid w:val="00B13FBB"/>
    <w:rsid w:val="00B1409C"/>
    <w:rsid w:val="00B1413E"/>
    <w:rsid w:val="00B141A6"/>
    <w:rsid w:val="00B141D1"/>
    <w:rsid w:val="00B14253"/>
    <w:rsid w:val="00B14328"/>
    <w:rsid w:val="00B14334"/>
    <w:rsid w:val="00B144CE"/>
    <w:rsid w:val="00B14530"/>
    <w:rsid w:val="00B14789"/>
    <w:rsid w:val="00B14866"/>
    <w:rsid w:val="00B14AE2"/>
    <w:rsid w:val="00B14F60"/>
    <w:rsid w:val="00B15103"/>
    <w:rsid w:val="00B1520E"/>
    <w:rsid w:val="00B153F6"/>
    <w:rsid w:val="00B154FF"/>
    <w:rsid w:val="00B1584A"/>
    <w:rsid w:val="00B1598A"/>
    <w:rsid w:val="00B15D0F"/>
    <w:rsid w:val="00B15E90"/>
    <w:rsid w:val="00B15F95"/>
    <w:rsid w:val="00B162B5"/>
    <w:rsid w:val="00B164CA"/>
    <w:rsid w:val="00B165AC"/>
    <w:rsid w:val="00B166C5"/>
    <w:rsid w:val="00B170B3"/>
    <w:rsid w:val="00B171AD"/>
    <w:rsid w:val="00B17B2E"/>
    <w:rsid w:val="00B17D21"/>
    <w:rsid w:val="00B17DF1"/>
    <w:rsid w:val="00B17E14"/>
    <w:rsid w:val="00B17E56"/>
    <w:rsid w:val="00B17E98"/>
    <w:rsid w:val="00B17FAA"/>
    <w:rsid w:val="00B2005D"/>
    <w:rsid w:val="00B2019E"/>
    <w:rsid w:val="00B2033B"/>
    <w:rsid w:val="00B203EF"/>
    <w:rsid w:val="00B2044D"/>
    <w:rsid w:val="00B205D2"/>
    <w:rsid w:val="00B208E1"/>
    <w:rsid w:val="00B209C8"/>
    <w:rsid w:val="00B20D76"/>
    <w:rsid w:val="00B20DF8"/>
    <w:rsid w:val="00B21113"/>
    <w:rsid w:val="00B2121D"/>
    <w:rsid w:val="00B213AB"/>
    <w:rsid w:val="00B213C7"/>
    <w:rsid w:val="00B2141A"/>
    <w:rsid w:val="00B21595"/>
    <w:rsid w:val="00B216C0"/>
    <w:rsid w:val="00B216CC"/>
    <w:rsid w:val="00B21779"/>
    <w:rsid w:val="00B218C3"/>
    <w:rsid w:val="00B21ABA"/>
    <w:rsid w:val="00B21BBF"/>
    <w:rsid w:val="00B21D10"/>
    <w:rsid w:val="00B21D7D"/>
    <w:rsid w:val="00B21E95"/>
    <w:rsid w:val="00B22129"/>
    <w:rsid w:val="00B22332"/>
    <w:rsid w:val="00B22486"/>
    <w:rsid w:val="00B224F8"/>
    <w:rsid w:val="00B2252D"/>
    <w:rsid w:val="00B225E5"/>
    <w:rsid w:val="00B225E8"/>
    <w:rsid w:val="00B22724"/>
    <w:rsid w:val="00B22731"/>
    <w:rsid w:val="00B22B2C"/>
    <w:rsid w:val="00B22BDB"/>
    <w:rsid w:val="00B22D09"/>
    <w:rsid w:val="00B22E7C"/>
    <w:rsid w:val="00B22FFD"/>
    <w:rsid w:val="00B23126"/>
    <w:rsid w:val="00B232AE"/>
    <w:rsid w:val="00B2339B"/>
    <w:rsid w:val="00B233AF"/>
    <w:rsid w:val="00B23556"/>
    <w:rsid w:val="00B23610"/>
    <w:rsid w:val="00B23625"/>
    <w:rsid w:val="00B240F4"/>
    <w:rsid w:val="00B24146"/>
    <w:rsid w:val="00B243F1"/>
    <w:rsid w:val="00B24767"/>
    <w:rsid w:val="00B249A0"/>
    <w:rsid w:val="00B24D87"/>
    <w:rsid w:val="00B2504C"/>
    <w:rsid w:val="00B250AB"/>
    <w:rsid w:val="00B2513C"/>
    <w:rsid w:val="00B25385"/>
    <w:rsid w:val="00B254C8"/>
    <w:rsid w:val="00B25502"/>
    <w:rsid w:val="00B255EA"/>
    <w:rsid w:val="00B2573A"/>
    <w:rsid w:val="00B2578A"/>
    <w:rsid w:val="00B25A5D"/>
    <w:rsid w:val="00B25C63"/>
    <w:rsid w:val="00B25CBC"/>
    <w:rsid w:val="00B25ED6"/>
    <w:rsid w:val="00B261CC"/>
    <w:rsid w:val="00B26271"/>
    <w:rsid w:val="00B262EE"/>
    <w:rsid w:val="00B267C2"/>
    <w:rsid w:val="00B267E6"/>
    <w:rsid w:val="00B2684C"/>
    <w:rsid w:val="00B26906"/>
    <w:rsid w:val="00B2694B"/>
    <w:rsid w:val="00B26B47"/>
    <w:rsid w:val="00B26D4F"/>
    <w:rsid w:val="00B2706E"/>
    <w:rsid w:val="00B2708B"/>
    <w:rsid w:val="00B2723E"/>
    <w:rsid w:val="00B272A4"/>
    <w:rsid w:val="00B27356"/>
    <w:rsid w:val="00B275E5"/>
    <w:rsid w:val="00B278DE"/>
    <w:rsid w:val="00B27AD3"/>
    <w:rsid w:val="00B27B2D"/>
    <w:rsid w:val="00B27D81"/>
    <w:rsid w:val="00B27DEE"/>
    <w:rsid w:val="00B27EB2"/>
    <w:rsid w:val="00B3011B"/>
    <w:rsid w:val="00B301DF"/>
    <w:rsid w:val="00B309E2"/>
    <w:rsid w:val="00B30F63"/>
    <w:rsid w:val="00B30FE3"/>
    <w:rsid w:val="00B31095"/>
    <w:rsid w:val="00B31375"/>
    <w:rsid w:val="00B313B6"/>
    <w:rsid w:val="00B314C5"/>
    <w:rsid w:val="00B31843"/>
    <w:rsid w:val="00B31878"/>
    <w:rsid w:val="00B31884"/>
    <w:rsid w:val="00B31B4F"/>
    <w:rsid w:val="00B31D5F"/>
    <w:rsid w:val="00B31DFE"/>
    <w:rsid w:val="00B31F61"/>
    <w:rsid w:val="00B32139"/>
    <w:rsid w:val="00B32212"/>
    <w:rsid w:val="00B32240"/>
    <w:rsid w:val="00B3245A"/>
    <w:rsid w:val="00B324F3"/>
    <w:rsid w:val="00B32672"/>
    <w:rsid w:val="00B327EA"/>
    <w:rsid w:val="00B3286D"/>
    <w:rsid w:val="00B32879"/>
    <w:rsid w:val="00B329C8"/>
    <w:rsid w:val="00B329D4"/>
    <w:rsid w:val="00B32CD0"/>
    <w:rsid w:val="00B32E60"/>
    <w:rsid w:val="00B32F0B"/>
    <w:rsid w:val="00B32F1F"/>
    <w:rsid w:val="00B331A9"/>
    <w:rsid w:val="00B333A4"/>
    <w:rsid w:val="00B33474"/>
    <w:rsid w:val="00B33916"/>
    <w:rsid w:val="00B33D3D"/>
    <w:rsid w:val="00B33E91"/>
    <w:rsid w:val="00B33F8B"/>
    <w:rsid w:val="00B34246"/>
    <w:rsid w:val="00B3444C"/>
    <w:rsid w:val="00B3480E"/>
    <w:rsid w:val="00B3482A"/>
    <w:rsid w:val="00B3484F"/>
    <w:rsid w:val="00B34895"/>
    <w:rsid w:val="00B348F5"/>
    <w:rsid w:val="00B34C82"/>
    <w:rsid w:val="00B34DA6"/>
    <w:rsid w:val="00B350F3"/>
    <w:rsid w:val="00B35100"/>
    <w:rsid w:val="00B35238"/>
    <w:rsid w:val="00B352C0"/>
    <w:rsid w:val="00B3531E"/>
    <w:rsid w:val="00B353F9"/>
    <w:rsid w:val="00B35436"/>
    <w:rsid w:val="00B358FC"/>
    <w:rsid w:val="00B359BE"/>
    <w:rsid w:val="00B35C70"/>
    <w:rsid w:val="00B35D76"/>
    <w:rsid w:val="00B35E9B"/>
    <w:rsid w:val="00B35E9F"/>
    <w:rsid w:val="00B35FEF"/>
    <w:rsid w:val="00B35FF3"/>
    <w:rsid w:val="00B35FF4"/>
    <w:rsid w:val="00B360F0"/>
    <w:rsid w:val="00B361A9"/>
    <w:rsid w:val="00B3620F"/>
    <w:rsid w:val="00B368B3"/>
    <w:rsid w:val="00B368E0"/>
    <w:rsid w:val="00B36962"/>
    <w:rsid w:val="00B37157"/>
    <w:rsid w:val="00B373E6"/>
    <w:rsid w:val="00B3741E"/>
    <w:rsid w:val="00B376D6"/>
    <w:rsid w:val="00B37833"/>
    <w:rsid w:val="00B37DC7"/>
    <w:rsid w:val="00B37DD8"/>
    <w:rsid w:val="00B37E56"/>
    <w:rsid w:val="00B37F15"/>
    <w:rsid w:val="00B37F9A"/>
    <w:rsid w:val="00B40041"/>
    <w:rsid w:val="00B401D4"/>
    <w:rsid w:val="00B40747"/>
    <w:rsid w:val="00B40794"/>
    <w:rsid w:val="00B407CD"/>
    <w:rsid w:val="00B407DC"/>
    <w:rsid w:val="00B40924"/>
    <w:rsid w:val="00B40D00"/>
    <w:rsid w:val="00B40D2E"/>
    <w:rsid w:val="00B40D5E"/>
    <w:rsid w:val="00B4104E"/>
    <w:rsid w:val="00B4116C"/>
    <w:rsid w:val="00B41295"/>
    <w:rsid w:val="00B412B0"/>
    <w:rsid w:val="00B412F9"/>
    <w:rsid w:val="00B4156F"/>
    <w:rsid w:val="00B4158D"/>
    <w:rsid w:val="00B41618"/>
    <w:rsid w:val="00B416AF"/>
    <w:rsid w:val="00B41778"/>
    <w:rsid w:val="00B417BC"/>
    <w:rsid w:val="00B418EB"/>
    <w:rsid w:val="00B41E2B"/>
    <w:rsid w:val="00B41FA6"/>
    <w:rsid w:val="00B421E7"/>
    <w:rsid w:val="00B4239D"/>
    <w:rsid w:val="00B423C1"/>
    <w:rsid w:val="00B424DF"/>
    <w:rsid w:val="00B424FC"/>
    <w:rsid w:val="00B42665"/>
    <w:rsid w:val="00B4273C"/>
    <w:rsid w:val="00B4280A"/>
    <w:rsid w:val="00B42920"/>
    <w:rsid w:val="00B42CF4"/>
    <w:rsid w:val="00B42F2D"/>
    <w:rsid w:val="00B43079"/>
    <w:rsid w:val="00B43147"/>
    <w:rsid w:val="00B43476"/>
    <w:rsid w:val="00B434F3"/>
    <w:rsid w:val="00B43FF1"/>
    <w:rsid w:val="00B440D0"/>
    <w:rsid w:val="00B44572"/>
    <w:rsid w:val="00B447BE"/>
    <w:rsid w:val="00B447F3"/>
    <w:rsid w:val="00B448DD"/>
    <w:rsid w:val="00B449FA"/>
    <w:rsid w:val="00B44B2D"/>
    <w:rsid w:val="00B44D71"/>
    <w:rsid w:val="00B44FB8"/>
    <w:rsid w:val="00B44FBF"/>
    <w:rsid w:val="00B450DC"/>
    <w:rsid w:val="00B45205"/>
    <w:rsid w:val="00B45522"/>
    <w:rsid w:val="00B455F2"/>
    <w:rsid w:val="00B45759"/>
    <w:rsid w:val="00B45780"/>
    <w:rsid w:val="00B457D0"/>
    <w:rsid w:val="00B45837"/>
    <w:rsid w:val="00B4594F"/>
    <w:rsid w:val="00B45B51"/>
    <w:rsid w:val="00B45CB5"/>
    <w:rsid w:val="00B45CC4"/>
    <w:rsid w:val="00B45D4E"/>
    <w:rsid w:val="00B45D65"/>
    <w:rsid w:val="00B46007"/>
    <w:rsid w:val="00B463EB"/>
    <w:rsid w:val="00B464D6"/>
    <w:rsid w:val="00B4658D"/>
    <w:rsid w:val="00B4666C"/>
    <w:rsid w:val="00B46B8E"/>
    <w:rsid w:val="00B46C6F"/>
    <w:rsid w:val="00B46CB0"/>
    <w:rsid w:val="00B46D4D"/>
    <w:rsid w:val="00B46E2F"/>
    <w:rsid w:val="00B47117"/>
    <w:rsid w:val="00B4727A"/>
    <w:rsid w:val="00B4729F"/>
    <w:rsid w:val="00B4766C"/>
    <w:rsid w:val="00B4788E"/>
    <w:rsid w:val="00B4799D"/>
    <w:rsid w:val="00B47B6D"/>
    <w:rsid w:val="00B47BC5"/>
    <w:rsid w:val="00B47F2D"/>
    <w:rsid w:val="00B501A5"/>
    <w:rsid w:val="00B501A9"/>
    <w:rsid w:val="00B504AB"/>
    <w:rsid w:val="00B50834"/>
    <w:rsid w:val="00B50961"/>
    <w:rsid w:val="00B509E7"/>
    <w:rsid w:val="00B50A4D"/>
    <w:rsid w:val="00B50ABC"/>
    <w:rsid w:val="00B50CB9"/>
    <w:rsid w:val="00B50D39"/>
    <w:rsid w:val="00B5111C"/>
    <w:rsid w:val="00B5158C"/>
    <w:rsid w:val="00B516CC"/>
    <w:rsid w:val="00B5195A"/>
    <w:rsid w:val="00B51BC4"/>
    <w:rsid w:val="00B51CB2"/>
    <w:rsid w:val="00B52095"/>
    <w:rsid w:val="00B523DB"/>
    <w:rsid w:val="00B524B0"/>
    <w:rsid w:val="00B524FA"/>
    <w:rsid w:val="00B52829"/>
    <w:rsid w:val="00B52941"/>
    <w:rsid w:val="00B52A85"/>
    <w:rsid w:val="00B52C69"/>
    <w:rsid w:val="00B52C83"/>
    <w:rsid w:val="00B52D86"/>
    <w:rsid w:val="00B530D6"/>
    <w:rsid w:val="00B531BE"/>
    <w:rsid w:val="00B533A6"/>
    <w:rsid w:val="00B53522"/>
    <w:rsid w:val="00B5371C"/>
    <w:rsid w:val="00B5384F"/>
    <w:rsid w:val="00B538AB"/>
    <w:rsid w:val="00B53F88"/>
    <w:rsid w:val="00B53F8C"/>
    <w:rsid w:val="00B5402A"/>
    <w:rsid w:val="00B5428E"/>
    <w:rsid w:val="00B54496"/>
    <w:rsid w:val="00B544A1"/>
    <w:rsid w:val="00B544DE"/>
    <w:rsid w:val="00B544FB"/>
    <w:rsid w:val="00B546FA"/>
    <w:rsid w:val="00B54840"/>
    <w:rsid w:val="00B54903"/>
    <w:rsid w:val="00B54A16"/>
    <w:rsid w:val="00B54B0B"/>
    <w:rsid w:val="00B54B93"/>
    <w:rsid w:val="00B54CB5"/>
    <w:rsid w:val="00B54D5F"/>
    <w:rsid w:val="00B54EB0"/>
    <w:rsid w:val="00B54EE2"/>
    <w:rsid w:val="00B55089"/>
    <w:rsid w:val="00B5523D"/>
    <w:rsid w:val="00B55273"/>
    <w:rsid w:val="00B55371"/>
    <w:rsid w:val="00B55584"/>
    <w:rsid w:val="00B556C6"/>
    <w:rsid w:val="00B556E2"/>
    <w:rsid w:val="00B558C3"/>
    <w:rsid w:val="00B558F7"/>
    <w:rsid w:val="00B55988"/>
    <w:rsid w:val="00B55CA1"/>
    <w:rsid w:val="00B56007"/>
    <w:rsid w:val="00B56034"/>
    <w:rsid w:val="00B56126"/>
    <w:rsid w:val="00B56313"/>
    <w:rsid w:val="00B5649D"/>
    <w:rsid w:val="00B56768"/>
    <w:rsid w:val="00B56796"/>
    <w:rsid w:val="00B56870"/>
    <w:rsid w:val="00B568D6"/>
    <w:rsid w:val="00B56996"/>
    <w:rsid w:val="00B56D34"/>
    <w:rsid w:val="00B56F12"/>
    <w:rsid w:val="00B574B6"/>
    <w:rsid w:val="00B579C5"/>
    <w:rsid w:val="00B57A0E"/>
    <w:rsid w:val="00B57D87"/>
    <w:rsid w:val="00B57E95"/>
    <w:rsid w:val="00B57F5D"/>
    <w:rsid w:val="00B6007F"/>
    <w:rsid w:val="00B601F4"/>
    <w:rsid w:val="00B602F7"/>
    <w:rsid w:val="00B603DC"/>
    <w:rsid w:val="00B603E9"/>
    <w:rsid w:val="00B60504"/>
    <w:rsid w:val="00B605E0"/>
    <w:rsid w:val="00B607D7"/>
    <w:rsid w:val="00B60901"/>
    <w:rsid w:val="00B60970"/>
    <w:rsid w:val="00B60BD4"/>
    <w:rsid w:val="00B60D1B"/>
    <w:rsid w:val="00B6110E"/>
    <w:rsid w:val="00B61299"/>
    <w:rsid w:val="00B616BF"/>
    <w:rsid w:val="00B61841"/>
    <w:rsid w:val="00B61906"/>
    <w:rsid w:val="00B61BFF"/>
    <w:rsid w:val="00B61CF8"/>
    <w:rsid w:val="00B61DDE"/>
    <w:rsid w:val="00B620B3"/>
    <w:rsid w:val="00B62383"/>
    <w:rsid w:val="00B624D5"/>
    <w:rsid w:val="00B62614"/>
    <w:rsid w:val="00B626F8"/>
    <w:rsid w:val="00B62928"/>
    <w:rsid w:val="00B629A4"/>
    <w:rsid w:val="00B629BD"/>
    <w:rsid w:val="00B62F75"/>
    <w:rsid w:val="00B6300C"/>
    <w:rsid w:val="00B63021"/>
    <w:rsid w:val="00B63030"/>
    <w:rsid w:val="00B63166"/>
    <w:rsid w:val="00B633A3"/>
    <w:rsid w:val="00B634DB"/>
    <w:rsid w:val="00B63524"/>
    <w:rsid w:val="00B6356A"/>
    <w:rsid w:val="00B639F0"/>
    <w:rsid w:val="00B63A78"/>
    <w:rsid w:val="00B63B18"/>
    <w:rsid w:val="00B640FA"/>
    <w:rsid w:val="00B64139"/>
    <w:rsid w:val="00B64257"/>
    <w:rsid w:val="00B642B3"/>
    <w:rsid w:val="00B6468F"/>
    <w:rsid w:val="00B648CB"/>
    <w:rsid w:val="00B64B3A"/>
    <w:rsid w:val="00B64B5A"/>
    <w:rsid w:val="00B64E61"/>
    <w:rsid w:val="00B64F1D"/>
    <w:rsid w:val="00B64FCD"/>
    <w:rsid w:val="00B652A2"/>
    <w:rsid w:val="00B65311"/>
    <w:rsid w:val="00B656E2"/>
    <w:rsid w:val="00B657B0"/>
    <w:rsid w:val="00B659A2"/>
    <w:rsid w:val="00B65B2F"/>
    <w:rsid w:val="00B65B59"/>
    <w:rsid w:val="00B65C8B"/>
    <w:rsid w:val="00B65D4B"/>
    <w:rsid w:val="00B65E3C"/>
    <w:rsid w:val="00B65F12"/>
    <w:rsid w:val="00B65F51"/>
    <w:rsid w:val="00B65FF3"/>
    <w:rsid w:val="00B664F1"/>
    <w:rsid w:val="00B66640"/>
    <w:rsid w:val="00B66843"/>
    <w:rsid w:val="00B668C9"/>
    <w:rsid w:val="00B66981"/>
    <w:rsid w:val="00B66B4D"/>
    <w:rsid w:val="00B66D16"/>
    <w:rsid w:val="00B6715F"/>
    <w:rsid w:val="00B672EC"/>
    <w:rsid w:val="00B672F7"/>
    <w:rsid w:val="00B67659"/>
    <w:rsid w:val="00B67DE2"/>
    <w:rsid w:val="00B67E6A"/>
    <w:rsid w:val="00B67F7B"/>
    <w:rsid w:val="00B67FCA"/>
    <w:rsid w:val="00B67FE6"/>
    <w:rsid w:val="00B701CD"/>
    <w:rsid w:val="00B7043D"/>
    <w:rsid w:val="00B70596"/>
    <w:rsid w:val="00B70683"/>
    <w:rsid w:val="00B70888"/>
    <w:rsid w:val="00B70A05"/>
    <w:rsid w:val="00B70CD4"/>
    <w:rsid w:val="00B70CD7"/>
    <w:rsid w:val="00B710D0"/>
    <w:rsid w:val="00B712EC"/>
    <w:rsid w:val="00B71362"/>
    <w:rsid w:val="00B7149E"/>
    <w:rsid w:val="00B716D8"/>
    <w:rsid w:val="00B7195B"/>
    <w:rsid w:val="00B719A4"/>
    <w:rsid w:val="00B71A49"/>
    <w:rsid w:val="00B71A76"/>
    <w:rsid w:val="00B71AE2"/>
    <w:rsid w:val="00B71E87"/>
    <w:rsid w:val="00B72322"/>
    <w:rsid w:val="00B72337"/>
    <w:rsid w:val="00B7238F"/>
    <w:rsid w:val="00B7240C"/>
    <w:rsid w:val="00B72762"/>
    <w:rsid w:val="00B72D40"/>
    <w:rsid w:val="00B72DBA"/>
    <w:rsid w:val="00B72ED9"/>
    <w:rsid w:val="00B72F49"/>
    <w:rsid w:val="00B731D7"/>
    <w:rsid w:val="00B732DC"/>
    <w:rsid w:val="00B732DD"/>
    <w:rsid w:val="00B73532"/>
    <w:rsid w:val="00B73650"/>
    <w:rsid w:val="00B73782"/>
    <w:rsid w:val="00B73DD8"/>
    <w:rsid w:val="00B73ECE"/>
    <w:rsid w:val="00B73F45"/>
    <w:rsid w:val="00B74315"/>
    <w:rsid w:val="00B743A4"/>
    <w:rsid w:val="00B744B6"/>
    <w:rsid w:val="00B746D2"/>
    <w:rsid w:val="00B74730"/>
    <w:rsid w:val="00B74773"/>
    <w:rsid w:val="00B74A4A"/>
    <w:rsid w:val="00B74A5D"/>
    <w:rsid w:val="00B74B67"/>
    <w:rsid w:val="00B74D82"/>
    <w:rsid w:val="00B7512D"/>
    <w:rsid w:val="00B7534A"/>
    <w:rsid w:val="00B753B8"/>
    <w:rsid w:val="00B75597"/>
    <w:rsid w:val="00B75631"/>
    <w:rsid w:val="00B7573C"/>
    <w:rsid w:val="00B7595B"/>
    <w:rsid w:val="00B759E4"/>
    <w:rsid w:val="00B75B37"/>
    <w:rsid w:val="00B75CCF"/>
    <w:rsid w:val="00B75D01"/>
    <w:rsid w:val="00B75F4A"/>
    <w:rsid w:val="00B75F63"/>
    <w:rsid w:val="00B760E0"/>
    <w:rsid w:val="00B76100"/>
    <w:rsid w:val="00B7625B"/>
    <w:rsid w:val="00B76399"/>
    <w:rsid w:val="00B7644C"/>
    <w:rsid w:val="00B76495"/>
    <w:rsid w:val="00B76853"/>
    <w:rsid w:val="00B769C9"/>
    <w:rsid w:val="00B76A3B"/>
    <w:rsid w:val="00B771F6"/>
    <w:rsid w:val="00B7741C"/>
    <w:rsid w:val="00B7752F"/>
    <w:rsid w:val="00B775F0"/>
    <w:rsid w:val="00B7764C"/>
    <w:rsid w:val="00B77976"/>
    <w:rsid w:val="00B77987"/>
    <w:rsid w:val="00B77C3C"/>
    <w:rsid w:val="00B77C3F"/>
    <w:rsid w:val="00B77E73"/>
    <w:rsid w:val="00B77F42"/>
    <w:rsid w:val="00B800B6"/>
    <w:rsid w:val="00B8039E"/>
    <w:rsid w:val="00B804ED"/>
    <w:rsid w:val="00B8063D"/>
    <w:rsid w:val="00B806A7"/>
    <w:rsid w:val="00B808E3"/>
    <w:rsid w:val="00B80E07"/>
    <w:rsid w:val="00B80E6D"/>
    <w:rsid w:val="00B80F0B"/>
    <w:rsid w:val="00B80F85"/>
    <w:rsid w:val="00B81111"/>
    <w:rsid w:val="00B813AB"/>
    <w:rsid w:val="00B815C1"/>
    <w:rsid w:val="00B816CD"/>
    <w:rsid w:val="00B81724"/>
    <w:rsid w:val="00B817C2"/>
    <w:rsid w:val="00B81984"/>
    <w:rsid w:val="00B8199A"/>
    <w:rsid w:val="00B81AF5"/>
    <w:rsid w:val="00B81B3B"/>
    <w:rsid w:val="00B81BC9"/>
    <w:rsid w:val="00B82135"/>
    <w:rsid w:val="00B828CE"/>
    <w:rsid w:val="00B8297F"/>
    <w:rsid w:val="00B82B17"/>
    <w:rsid w:val="00B82B96"/>
    <w:rsid w:val="00B82CE8"/>
    <w:rsid w:val="00B83010"/>
    <w:rsid w:val="00B830C2"/>
    <w:rsid w:val="00B83358"/>
    <w:rsid w:val="00B8365F"/>
    <w:rsid w:val="00B83685"/>
    <w:rsid w:val="00B836D0"/>
    <w:rsid w:val="00B83706"/>
    <w:rsid w:val="00B837F1"/>
    <w:rsid w:val="00B837FC"/>
    <w:rsid w:val="00B839A9"/>
    <w:rsid w:val="00B83A06"/>
    <w:rsid w:val="00B83AB2"/>
    <w:rsid w:val="00B83F9A"/>
    <w:rsid w:val="00B84559"/>
    <w:rsid w:val="00B846AA"/>
    <w:rsid w:val="00B8485A"/>
    <w:rsid w:val="00B8489B"/>
    <w:rsid w:val="00B84A9B"/>
    <w:rsid w:val="00B84C07"/>
    <w:rsid w:val="00B84C81"/>
    <w:rsid w:val="00B84CB9"/>
    <w:rsid w:val="00B84DF7"/>
    <w:rsid w:val="00B84E9E"/>
    <w:rsid w:val="00B84F99"/>
    <w:rsid w:val="00B85457"/>
    <w:rsid w:val="00B8578E"/>
    <w:rsid w:val="00B85930"/>
    <w:rsid w:val="00B8597A"/>
    <w:rsid w:val="00B85AF9"/>
    <w:rsid w:val="00B85D50"/>
    <w:rsid w:val="00B860D7"/>
    <w:rsid w:val="00B8654E"/>
    <w:rsid w:val="00B86682"/>
    <w:rsid w:val="00B866F4"/>
    <w:rsid w:val="00B8683B"/>
    <w:rsid w:val="00B86968"/>
    <w:rsid w:val="00B86BD3"/>
    <w:rsid w:val="00B86F2B"/>
    <w:rsid w:val="00B87033"/>
    <w:rsid w:val="00B87113"/>
    <w:rsid w:val="00B87169"/>
    <w:rsid w:val="00B872B7"/>
    <w:rsid w:val="00B87365"/>
    <w:rsid w:val="00B875B1"/>
    <w:rsid w:val="00B875B4"/>
    <w:rsid w:val="00B878FD"/>
    <w:rsid w:val="00B879B7"/>
    <w:rsid w:val="00B87E3C"/>
    <w:rsid w:val="00B87E7B"/>
    <w:rsid w:val="00B87F1C"/>
    <w:rsid w:val="00B9023B"/>
    <w:rsid w:val="00B90491"/>
    <w:rsid w:val="00B90592"/>
    <w:rsid w:val="00B905DE"/>
    <w:rsid w:val="00B906AB"/>
    <w:rsid w:val="00B90776"/>
    <w:rsid w:val="00B90AC2"/>
    <w:rsid w:val="00B90ACA"/>
    <w:rsid w:val="00B90B04"/>
    <w:rsid w:val="00B90D35"/>
    <w:rsid w:val="00B9109D"/>
    <w:rsid w:val="00B91281"/>
    <w:rsid w:val="00B9163F"/>
    <w:rsid w:val="00B916F0"/>
    <w:rsid w:val="00B918B7"/>
    <w:rsid w:val="00B91AA1"/>
    <w:rsid w:val="00B91DA1"/>
    <w:rsid w:val="00B92023"/>
    <w:rsid w:val="00B920BA"/>
    <w:rsid w:val="00B92679"/>
    <w:rsid w:val="00B926D5"/>
    <w:rsid w:val="00B92A25"/>
    <w:rsid w:val="00B92C88"/>
    <w:rsid w:val="00B9392D"/>
    <w:rsid w:val="00B93BE8"/>
    <w:rsid w:val="00B93D70"/>
    <w:rsid w:val="00B93E39"/>
    <w:rsid w:val="00B93E47"/>
    <w:rsid w:val="00B93EDA"/>
    <w:rsid w:val="00B94344"/>
    <w:rsid w:val="00B9464D"/>
    <w:rsid w:val="00B9475A"/>
    <w:rsid w:val="00B94813"/>
    <w:rsid w:val="00B94855"/>
    <w:rsid w:val="00B9486F"/>
    <w:rsid w:val="00B94951"/>
    <w:rsid w:val="00B94BB2"/>
    <w:rsid w:val="00B94E0E"/>
    <w:rsid w:val="00B94EDF"/>
    <w:rsid w:val="00B94FE4"/>
    <w:rsid w:val="00B95058"/>
    <w:rsid w:val="00B95166"/>
    <w:rsid w:val="00B9523D"/>
    <w:rsid w:val="00B9529C"/>
    <w:rsid w:val="00B952DF"/>
    <w:rsid w:val="00B9553C"/>
    <w:rsid w:val="00B9577A"/>
    <w:rsid w:val="00B957E1"/>
    <w:rsid w:val="00B95D48"/>
    <w:rsid w:val="00B95D50"/>
    <w:rsid w:val="00B95DF4"/>
    <w:rsid w:val="00B95EBC"/>
    <w:rsid w:val="00B96002"/>
    <w:rsid w:val="00B960CB"/>
    <w:rsid w:val="00B961FC"/>
    <w:rsid w:val="00B96256"/>
    <w:rsid w:val="00B962AC"/>
    <w:rsid w:val="00B9631A"/>
    <w:rsid w:val="00B963E3"/>
    <w:rsid w:val="00B963E7"/>
    <w:rsid w:val="00B96447"/>
    <w:rsid w:val="00B965D8"/>
    <w:rsid w:val="00B9675C"/>
    <w:rsid w:val="00B96D0E"/>
    <w:rsid w:val="00B96DA5"/>
    <w:rsid w:val="00B96F77"/>
    <w:rsid w:val="00B97426"/>
    <w:rsid w:val="00B975C4"/>
    <w:rsid w:val="00B97A05"/>
    <w:rsid w:val="00B97ACE"/>
    <w:rsid w:val="00B97BB4"/>
    <w:rsid w:val="00B97E90"/>
    <w:rsid w:val="00B97F96"/>
    <w:rsid w:val="00B97FBF"/>
    <w:rsid w:val="00BA00A7"/>
    <w:rsid w:val="00BA05EC"/>
    <w:rsid w:val="00BA06CA"/>
    <w:rsid w:val="00BA07CC"/>
    <w:rsid w:val="00BA0943"/>
    <w:rsid w:val="00BA094C"/>
    <w:rsid w:val="00BA09DC"/>
    <w:rsid w:val="00BA0A0B"/>
    <w:rsid w:val="00BA0E8A"/>
    <w:rsid w:val="00BA11E1"/>
    <w:rsid w:val="00BA1420"/>
    <w:rsid w:val="00BA14D9"/>
    <w:rsid w:val="00BA14F9"/>
    <w:rsid w:val="00BA15C9"/>
    <w:rsid w:val="00BA1853"/>
    <w:rsid w:val="00BA1985"/>
    <w:rsid w:val="00BA1B72"/>
    <w:rsid w:val="00BA1E4C"/>
    <w:rsid w:val="00BA1F2C"/>
    <w:rsid w:val="00BA1FE1"/>
    <w:rsid w:val="00BA2B00"/>
    <w:rsid w:val="00BA2CC2"/>
    <w:rsid w:val="00BA2DFD"/>
    <w:rsid w:val="00BA2F3B"/>
    <w:rsid w:val="00BA3093"/>
    <w:rsid w:val="00BA3310"/>
    <w:rsid w:val="00BA3659"/>
    <w:rsid w:val="00BA3B6C"/>
    <w:rsid w:val="00BA3EE4"/>
    <w:rsid w:val="00BA3FC1"/>
    <w:rsid w:val="00BA408A"/>
    <w:rsid w:val="00BA43CF"/>
    <w:rsid w:val="00BA45BC"/>
    <w:rsid w:val="00BA45C8"/>
    <w:rsid w:val="00BA45E4"/>
    <w:rsid w:val="00BA4864"/>
    <w:rsid w:val="00BA499A"/>
    <w:rsid w:val="00BA4A80"/>
    <w:rsid w:val="00BA4BC9"/>
    <w:rsid w:val="00BA4D9B"/>
    <w:rsid w:val="00BA4E99"/>
    <w:rsid w:val="00BA4FC9"/>
    <w:rsid w:val="00BA5030"/>
    <w:rsid w:val="00BA5300"/>
    <w:rsid w:val="00BA54EE"/>
    <w:rsid w:val="00BA5616"/>
    <w:rsid w:val="00BA56F5"/>
    <w:rsid w:val="00BA5743"/>
    <w:rsid w:val="00BA583A"/>
    <w:rsid w:val="00BA5860"/>
    <w:rsid w:val="00BA59FE"/>
    <w:rsid w:val="00BA5AC1"/>
    <w:rsid w:val="00BA5B8C"/>
    <w:rsid w:val="00BA5DEE"/>
    <w:rsid w:val="00BA6087"/>
    <w:rsid w:val="00BA609A"/>
    <w:rsid w:val="00BA60E4"/>
    <w:rsid w:val="00BA62C0"/>
    <w:rsid w:val="00BA6391"/>
    <w:rsid w:val="00BA686F"/>
    <w:rsid w:val="00BA6A72"/>
    <w:rsid w:val="00BA6ED9"/>
    <w:rsid w:val="00BA6F46"/>
    <w:rsid w:val="00BA6F7F"/>
    <w:rsid w:val="00BA72D8"/>
    <w:rsid w:val="00BA73B9"/>
    <w:rsid w:val="00BA7561"/>
    <w:rsid w:val="00BA756C"/>
    <w:rsid w:val="00BA7601"/>
    <w:rsid w:val="00BA7642"/>
    <w:rsid w:val="00BA7792"/>
    <w:rsid w:val="00BA7A26"/>
    <w:rsid w:val="00BA7A89"/>
    <w:rsid w:val="00BA7DDE"/>
    <w:rsid w:val="00BB053A"/>
    <w:rsid w:val="00BB055F"/>
    <w:rsid w:val="00BB064B"/>
    <w:rsid w:val="00BB0983"/>
    <w:rsid w:val="00BB0A71"/>
    <w:rsid w:val="00BB16EA"/>
    <w:rsid w:val="00BB1A2B"/>
    <w:rsid w:val="00BB1BAC"/>
    <w:rsid w:val="00BB1BC8"/>
    <w:rsid w:val="00BB1C31"/>
    <w:rsid w:val="00BB1E7A"/>
    <w:rsid w:val="00BB2015"/>
    <w:rsid w:val="00BB20F6"/>
    <w:rsid w:val="00BB2133"/>
    <w:rsid w:val="00BB2146"/>
    <w:rsid w:val="00BB237C"/>
    <w:rsid w:val="00BB2447"/>
    <w:rsid w:val="00BB27AF"/>
    <w:rsid w:val="00BB2995"/>
    <w:rsid w:val="00BB2BDF"/>
    <w:rsid w:val="00BB2C57"/>
    <w:rsid w:val="00BB2C72"/>
    <w:rsid w:val="00BB2F2B"/>
    <w:rsid w:val="00BB2FB3"/>
    <w:rsid w:val="00BB35F4"/>
    <w:rsid w:val="00BB3644"/>
    <w:rsid w:val="00BB3667"/>
    <w:rsid w:val="00BB3670"/>
    <w:rsid w:val="00BB36A1"/>
    <w:rsid w:val="00BB3816"/>
    <w:rsid w:val="00BB3903"/>
    <w:rsid w:val="00BB39A1"/>
    <w:rsid w:val="00BB3A82"/>
    <w:rsid w:val="00BB3DFB"/>
    <w:rsid w:val="00BB3EEB"/>
    <w:rsid w:val="00BB43F7"/>
    <w:rsid w:val="00BB461C"/>
    <w:rsid w:val="00BB4621"/>
    <w:rsid w:val="00BB4697"/>
    <w:rsid w:val="00BB484C"/>
    <w:rsid w:val="00BB48E4"/>
    <w:rsid w:val="00BB48F9"/>
    <w:rsid w:val="00BB490E"/>
    <w:rsid w:val="00BB4D02"/>
    <w:rsid w:val="00BB4DA0"/>
    <w:rsid w:val="00BB5256"/>
    <w:rsid w:val="00BB542F"/>
    <w:rsid w:val="00BB5688"/>
    <w:rsid w:val="00BB570E"/>
    <w:rsid w:val="00BB5783"/>
    <w:rsid w:val="00BB5B72"/>
    <w:rsid w:val="00BB5BD2"/>
    <w:rsid w:val="00BB5D4A"/>
    <w:rsid w:val="00BB5E3A"/>
    <w:rsid w:val="00BB5F71"/>
    <w:rsid w:val="00BB5F97"/>
    <w:rsid w:val="00BB639F"/>
    <w:rsid w:val="00BB63B3"/>
    <w:rsid w:val="00BB65E9"/>
    <w:rsid w:val="00BB6621"/>
    <w:rsid w:val="00BB6A5E"/>
    <w:rsid w:val="00BB6B51"/>
    <w:rsid w:val="00BB6FAF"/>
    <w:rsid w:val="00BB7193"/>
    <w:rsid w:val="00BB727D"/>
    <w:rsid w:val="00BB73D6"/>
    <w:rsid w:val="00BB78A9"/>
    <w:rsid w:val="00BB78F3"/>
    <w:rsid w:val="00BB7AF5"/>
    <w:rsid w:val="00BB7E58"/>
    <w:rsid w:val="00BC0572"/>
    <w:rsid w:val="00BC05D7"/>
    <w:rsid w:val="00BC075F"/>
    <w:rsid w:val="00BC0858"/>
    <w:rsid w:val="00BC08F4"/>
    <w:rsid w:val="00BC09D3"/>
    <w:rsid w:val="00BC0B75"/>
    <w:rsid w:val="00BC0C15"/>
    <w:rsid w:val="00BC0D08"/>
    <w:rsid w:val="00BC0ED5"/>
    <w:rsid w:val="00BC0FC8"/>
    <w:rsid w:val="00BC13A4"/>
    <w:rsid w:val="00BC15FE"/>
    <w:rsid w:val="00BC17EF"/>
    <w:rsid w:val="00BC1876"/>
    <w:rsid w:val="00BC1B07"/>
    <w:rsid w:val="00BC1B6E"/>
    <w:rsid w:val="00BC1C3C"/>
    <w:rsid w:val="00BC1DC9"/>
    <w:rsid w:val="00BC1E80"/>
    <w:rsid w:val="00BC1EA5"/>
    <w:rsid w:val="00BC1F7B"/>
    <w:rsid w:val="00BC21D6"/>
    <w:rsid w:val="00BC2329"/>
    <w:rsid w:val="00BC24BF"/>
    <w:rsid w:val="00BC25AF"/>
    <w:rsid w:val="00BC275F"/>
    <w:rsid w:val="00BC2A6C"/>
    <w:rsid w:val="00BC2BBE"/>
    <w:rsid w:val="00BC2BEE"/>
    <w:rsid w:val="00BC2C4F"/>
    <w:rsid w:val="00BC2D23"/>
    <w:rsid w:val="00BC2D9A"/>
    <w:rsid w:val="00BC2E25"/>
    <w:rsid w:val="00BC2E80"/>
    <w:rsid w:val="00BC3060"/>
    <w:rsid w:val="00BC30C6"/>
    <w:rsid w:val="00BC3468"/>
    <w:rsid w:val="00BC373D"/>
    <w:rsid w:val="00BC3808"/>
    <w:rsid w:val="00BC3923"/>
    <w:rsid w:val="00BC3A43"/>
    <w:rsid w:val="00BC3DEF"/>
    <w:rsid w:val="00BC407D"/>
    <w:rsid w:val="00BC45AB"/>
    <w:rsid w:val="00BC4A99"/>
    <w:rsid w:val="00BC4B76"/>
    <w:rsid w:val="00BC4CAC"/>
    <w:rsid w:val="00BC4E0B"/>
    <w:rsid w:val="00BC5021"/>
    <w:rsid w:val="00BC53F5"/>
    <w:rsid w:val="00BC5587"/>
    <w:rsid w:val="00BC573D"/>
    <w:rsid w:val="00BC59B6"/>
    <w:rsid w:val="00BC5C93"/>
    <w:rsid w:val="00BC5D7B"/>
    <w:rsid w:val="00BC5F4E"/>
    <w:rsid w:val="00BC601D"/>
    <w:rsid w:val="00BC649C"/>
    <w:rsid w:val="00BC650B"/>
    <w:rsid w:val="00BC6642"/>
    <w:rsid w:val="00BC6703"/>
    <w:rsid w:val="00BC6838"/>
    <w:rsid w:val="00BC68F8"/>
    <w:rsid w:val="00BC68FD"/>
    <w:rsid w:val="00BC69E4"/>
    <w:rsid w:val="00BC714E"/>
    <w:rsid w:val="00BC737F"/>
    <w:rsid w:val="00BC7748"/>
    <w:rsid w:val="00BC7772"/>
    <w:rsid w:val="00BC7899"/>
    <w:rsid w:val="00BC798D"/>
    <w:rsid w:val="00BC7B25"/>
    <w:rsid w:val="00BC7E3B"/>
    <w:rsid w:val="00BC7F0D"/>
    <w:rsid w:val="00BD0000"/>
    <w:rsid w:val="00BD019E"/>
    <w:rsid w:val="00BD03D5"/>
    <w:rsid w:val="00BD073F"/>
    <w:rsid w:val="00BD0AFA"/>
    <w:rsid w:val="00BD0B6E"/>
    <w:rsid w:val="00BD0B76"/>
    <w:rsid w:val="00BD0D0B"/>
    <w:rsid w:val="00BD0E2D"/>
    <w:rsid w:val="00BD1501"/>
    <w:rsid w:val="00BD1625"/>
    <w:rsid w:val="00BD166F"/>
    <w:rsid w:val="00BD173C"/>
    <w:rsid w:val="00BD18FD"/>
    <w:rsid w:val="00BD2292"/>
    <w:rsid w:val="00BD260E"/>
    <w:rsid w:val="00BD261E"/>
    <w:rsid w:val="00BD26DC"/>
    <w:rsid w:val="00BD27D0"/>
    <w:rsid w:val="00BD2945"/>
    <w:rsid w:val="00BD2978"/>
    <w:rsid w:val="00BD2A8B"/>
    <w:rsid w:val="00BD2D08"/>
    <w:rsid w:val="00BD2D5C"/>
    <w:rsid w:val="00BD2F75"/>
    <w:rsid w:val="00BD2FCD"/>
    <w:rsid w:val="00BD300A"/>
    <w:rsid w:val="00BD31C5"/>
    <w:rsid w:val="00BD348F"/>
    <w:rsid w:val="00BD34E0"/>
    <w:rsid w:val="00BD34E5"/>
    <w:rsid w:val="00BD3524"/>
    <w:rsid w:val="00BD37D6"/>
    <w:rsid w:val="00BD39CC"/>
    <w:rsid w:val="00BD3D0C"/>
    <w:rsid w:val="00BD3D66"/>
    <w:rsid w:val="00BD45CC"/>
    <w:rsid w:val="00BD4616"/>
    <w:rsid w:val="00BD49E1"/>
    <w:rsid w:val="00BD4DA9"/>
    <w:rsid w:val="00BD4E7C"/>
    <w:rsid w:val="00BD4F23"/>
    <w:rsid w:val="00BD509D"/>
    <w:rsid w:val="00BD5164"/>
    <w:rsid w:val="00BD51B9"/>
    <w:rsid w:val="00BD53E7"/>
    <w:rsid w:val="00BD54B9"/>
    <w:rsid w:val="00BD5579"/>
    <w:rsid w:val="00BD55AB"/>
    <w:rsid w:val="00BD55C5"/>
    <w:rsid w:val="00BD5826"/>
    <w:rsid w:val="00BD58B0"/>
    <w:rsid w:val="00BD5B5F"/>
    <w:rsid w:val="00BD5CDF"/>
    <w:rsid w:val="00BD5CE4"/>
    <w:rsid w:val="00BD5E67"/>
    <w:rsid w:val="00BD63B9"/>
    <w:rsid w:val="00BD6427"/>
    <w:rsid w:val="00BD643E"/>
    <w:rsid w:val="00BD6458"/>
    <w:rsid w:val="00BD68FC"/>
    <w:rsid w:val="00BD699B"/>
    <w:rsid w:val="00BD6A42"/>
    <w:rsid w:val="00BD6C4B"/>
    <w:rsid w:val="00BD6E3D"/>
    <w:rsid w:val="00BD6F61"/>
    <w:rsid w:val="00BD6F87"/>
    <w:rsid w:val="00BD725B"/>
    <w:rsid w:val="00BD73B3"/>
    <w:rsid w:val="00BD75B5"/>
    <w:rsid w:val="00BD781D"/>
    <w:rsid w:val="00BD79DC"/>
    <w:rsid w:val="00BD7BC2"/>
    <w:rsid w:val="00BD7DC1"/>
    <w:rsid w:val="00BD7FFB"/>
    <w:rsid w:val="00BE0032"/>
    <w:rsid w:val="00BE0043"/>
    <w:rsid w:val="00BE00CF"/>
    <w:rsid w:val="00BE01DB"/>
    <w:rsid w:val="00BE0332"/>
    <w:rsid w:val="00BE03B9"/>
    <w:rsid w:val="00BE057D"/>
    <w:rsid w:val="00BE0741"/>
    <w:rsid w:val="00BE08E9"/>
    <w:rsid w:val="00BE0940"/>
    <w:rsid w:val="00BE0AA0"/>
    <w:rsid w:val="00BE0EDE"/>
    <w:rsid w:val="00BE0F8A"/>
    <w:rsid w:val="00BE105F"/>
    <w:rsid w:val="00BE1284"/>
    <w:rsid w:val="00BE1508"/>
    <w:rsid w:val="00BE1606"/>
    <w:rsid w:val="00BE18B5"/>
    <w:rsid w:val="00BE1948"/>
    <w:rsid w:val="00BE1B2D"/>
    <w:rsid w:val="00BE1CDC"/>
    <w:rsid w:val="00BE1D71"/>
    <w:rsid w:val="00BE1EF6"/>
    <w:rsid w:val="00BE2060"/>
    <w:rsid w:val="00BE210F"/>
    <w:rsid w:val="00BE285B"/>
    <w:rsid w:val="00BE2AA5"/>
    <w:rsid w:val="00BE2AAA"/>
    <w:rsid w:val="00BE2BEF"/>
    <w:rsid w:val="00BE2DC6"/>
    <w:rsid w:val="00BE2E5C"/>
    <w:rsid w:val="00BE2F44"/>
    <w:rsid w:val="00BE31EA"/>
    <w:rsid w:val="00BE3257"/>
    <w:rsid w:val="00BE3497"/>
    <w:rsid w:val="00BE3556"/>
    <w:rsid w:val="00BE3CBC"/>
    <w:rsid w:val="00BE3EAB"/>
    <w:rsid w:val="00BE4079"/>
    <w:rsid w:val="00BE4280"/>
    <w:rsid w:val="00BE4508"/>
    <w:rsid w:val="00BE4575"/>
    <w:rsid w:val="00BE45E5"/>
    <w:rsid w:val="00BE4612"/>
    <w:rsid w:val="00BE4B5F"/>
    <w:rsid w:val="00BE4CB0"/>
    <w:rsid w:val="00BE4CE8"/>
    <w:rsid w:val="00BE4F4C"/>
    <w:rsid w:val="00BE53C0"/>
    <w:rsid w:val="00BE5508"/>
    <w:rsid w:val="00BE55FC"/>
    <w:rsid w:val="00BE5938"/>
    <w:rsid w:val="00BE5A62"/>
    <w:rsid w:val="00BE60DD"/>
    <w:rsid w:val="00BE625B"/>
    <w:rsid w:val="00BE62C5"/>
    <w:rsid w:val="00BE655A"/>
    <w:rsid w:val="00BE655D"/>
    <w:rsid w:val="00BE656F"/>
    <w:rsid w:val="00BE66AF"/>
    <w:rsid w:val="00BE6801"/>
    <w:rsid w:val="00BE685E"/>
    <w:rsid w:val="00BE69F4"/>
    <w:rsid w:val="00BE6A1E"/>
    <w:rsid w:val="00BE6AE8"/>
    <w:rsid w:val="00BE6E67"/>
    <w:rsid w:val="00BE6F1E"/>
    <w:rsid w:val="00BE710D"/>
    <w:rsid w:val="00BE7170"/>
    <w:rsid w:val="00BE7251"/>
    <w:rsid w:val="00BE7274"/>
    <w:rsid w:val="00BE7318"/>
    <w:rsid w:val="00BE7395"/>
    <w:rsid w:val="00BE7469"/>
    <w:rsid w:val="00BE769D"/>
    <w:rsid w:val="00BE795E"/>
    <w:rsid w:val="00BE7CC7"/>
    <w:rsid w:val="00BE7F3C"/>
    <w:rsid w:val="00BF0243"/>
    <w:rsid w:val="00BF0584"/>
    <w:rsid w:val="00BF0914"/>
    <w:rsid w:val="00BF0B8C"/>
    <w:rsid w:val="00BF0C2E"/>
    <w:rsid w:val="00BF0C79"/>
    <w:rsid w:val="00BF0DCF"/>
    <w:rsid w:val="00BF10BF"/>
    <w:rsid w:val="00BF1170"/>
    <w:rsid w:val="00BF1234"/>
    <w:rsid w:val="00BF13B2"/>
    <w:rsid w:val="00BF1451"/>
    <w:rsid w:val="00BF14BE"/>
    <w:rsid w:val="00BF16A5"/>
    <w:rsid w:val="00BF175C"/>
    <w:rsid w:val="00BF17AD"/>
    <w:rsid w:val="00BF18E0"/>
    <w:rsid w:val="00BF1968"/>
    <w:rsid w:val="00BF1F17"/>
    <w:rsid w:val="00BF2080"/>
    <w:rsid w:val="00BF20FC"/>
    <w:rsid w:val="00BF226E"/>
    <w:rsid w:val="00BF2492"/>
    <w:rsid w:val="00BF2707"/>
    <w:rsid w:val="00BF29AE"/>
    <w:rsid w:val="00BF2C53"/>
    <w:rsid w:val="00BF2CDB"/>
    <w:rsid w:val="00BF2E9D"/>
    <w:rsid w:val="00BF2FAF"/>
    <w:rsid w:val="00BF30FB"/>
    <w:rsid w:val="00BF3228"/>
    <w:rsid w:val="00BF33B6"/>
    <w:rsid w:val="00BF3573"/>
    <w:rsid w:val="00BF3634"/>
    <w:rsid w:val="00BF366C"/>
    <w:rsid w:val="00BF3984"/>
    <w:rsid w:val="00BF39A6"/>
    <w:rsid w:val="00BF3A34"/>
    <w:rsid w:val="00BF3B96"/>
    <w:rsid w:val="00BF40FA"/>
    <w:rsid w:val="00BF418D"/>
    <w:rsid w:val="00BF425D"/>
    <w:rsid w:val="00BF4406"/>
    <w:rsid w:val="00BF48B5"/>
    <w:rsid w:val="00BF4C91"/>
    <w:rsid w:val="00BF4D44"/>
    <w:rsid w:val="00BF4E59"/>
    <w:rsid w:val="00BF4E7C"/>
    <w:rsid w:val="00BF4E8E"/>
    <w:rsid w:val="00BF52A5"/>
    <w:rsid w:val="00BF53D3"/>
    <w:rsid w:val="00BF542B"/>
    <w:rsid w:val="00BF5657"/>
    <w:rsid w:val="00BF5E94"/>
    <w:rsid w:val="00BF5F85"/>
    <w:rsid w:val="00BF657C"/>
    <w:rsid w:val="00BF6C2B"/>
    <w:rsid w:val="00BF6E96"/>
    <w:rsid w:val="00BF6EDB"/>
    <w:rsid w:val="00BF714D"/>
    <w:rsid w:val="00BF724A"/>
    <w:rsid w:val="00BF724C"/>
    <w:rsid w:val="00BF755F"/>
    <w:rsid w:val="00BF75A5"/>
    <w:rsid w:val="00BF7939"/>
    <w:rsid w:val="00BF794E"/>
    <w:rsid w:val="00BF798D"/>
    <w:rsid w:val="00BF7A6B"/>
    <w:rsid w:val="00BF7B0F"/>
    <w:rsid w:val="00BF7B3F"/>
    <w:rsid w:val="00BF7B43"/>
    <w:rsid w:val="00BF7BA9"/>
    <w:rsid w:val="00BF7BE4"/>
    <w:rsid w:val="00BF7FFD"/>
    <w:rsid w:val="00C00051"/>
    <w:rsid w:val="00C000F8"/>
    <w:rsid w:val="00C00296"/>
    <w:rsid w:val="00C0063A"/>
    <w:rsid w:val="00C0071D"/>
    <w:rsid w:val="00C00778"/>
    <w:rsid w:val="00C00911"/>
    <w:rsid w:val="00C00961"/>
    <w:rsid w:val="00C00ABE"/>
    <w:rsid w:val="00C00AC7"/>
    <w:rsid w:val="00C00B04"/>
    <w:rsid w:val="00C00B70"/>
    <w:rsid w:val="00C00C27"/>
    <w:rsid w:val="00C00D27"/>
    <w:rsid w:val="00C010E9"/>
    <w:rsid w:val="00C012D3"/>
    <w:rsid w:val="00C01446"/>
    <w:rsid w:val="00C014A4"/>
    <w:rsid w:val="00C014DC"/>
    <w:rsid w:val="00C0165B"/>
    <w:rsid w:val="00C016F3"/>
    <w:rsid w:val="00C018F1"/>
    <w:rsid w:val="00C019B7"/>
    <w:rsid w:val="00C01AEA"/>
    <w:rsid w:val="00C02084"/>
    <w:rsid w:val="00C021A7"/>
    <w:rsid w:val="00C021F2"/>
    <w:rsid w:val="00C027BD"/>
    <w:rsid w:val="00C0284A"/>
    <w:rsid w:val="00C02980"/>
    <w:rsid w:val="00C02ABA"/>
    <w:rsid w:val="00C02B75"/>
    <w:rsid w:val="00C02CF7"/>
    <w:rsid w:val="00C02D8E"/>
    <w:rsid w:val="00C02E1A"/>
    <w:rsid w:val="00C02F93"/>
    <w:rsid w:val="00C03065"/>
    <w:rsid w:val="00C030E0"/>
    <w:rsid w:val="00C03172"/>
    <w:rsid w:val="00C0326F"/>
    <w:rsid w:val="00C035F7"/>
    <w:rsid w:val="00C03608"/>
    <w:rsid w:val="00C03662"/>
    <w:rsid w:val="00C036C2"/>
    <w:rsid w:val="00C038C4"/>
    <w:rsid w:val="00C03FB6"/>
    <w:rsid w:val="00C04458"/>
    <w:rsid w:val="00C04474"/>
    <w:rsid w:val="00C045A8"/>
    <w:rsid w:val="00C046EA"/>
    <w:rsid w:val="00C04828"/>
    <w:rsid w:val="00C048FB"/>
    <w:rsid w:val="00C04A26"/>
    <w:rsid w:val="00C04AD2"/>
    <w:rsid w:val="00C04B5D"/>
    <w:rsid w:val="00C05001"/>
    <w:rsid w:val="00C050ED"/>
    <w:rsid w:val="00C0528D"/>
    <w:rsid w:val="00C05A6C"/>
    <w:rsid w:val="00C05DC3"/>
    <w:rsid w:val="00C05EF5"/>
    <w:rsid w:val="00C05FA4"/>
    <w:rsid w:val="00C05FE3"/>
    <w:rsid w:val="00C0601D"/>
    <w:rsid w:val="00C061DD"/>
    <w:rsid w:val="00C06339"/>
    <w:rsid w:val="00C066CD"/>
    <w:rsid w:val="00C0687A"/>
    <w:rsid w:val="00C068EA"/>
    <w:rsid w:val="00C06A0F"/>
    <w:rsid w:val="00C06A83"/>
    <w:rsid w:val="00C06B35"/>
    <w:rsid w:val="00C0716F"/>
    <w:rsid w:val="00C071BA"/>
    <w:rsid w:val="00C07384"/>
    <w:rsid w:val="00C0744D"/>
    <w:rsid w:val="00C07569"/>
    <w:rsid w:val="00C075E4"/>
    <w:rsid w:val="00C07844"/>
    <w:rsid w:val="00C07A01"/>
    <w:rsid w:val="00C07A8F"/>
    <w:rsid w:val="00C07EDF"/>
    <w:rsid w:val="00C07FEB"/>
    <w:rsid w:val="00C10570"/>
    <w:rsid w:val="00C105ED"/>
    <w:rsid w:val="00C1062A"/>
    <w:rsid w:val="00C10647"/>
    <w:rsid w:val="00C10888"/>
    <w:rsid w:val="00C10A28"/>
    <w:rsid w:val="00C10C42"/>
    <w:rsid w:val="00C10EED"/>
    <w:rsid w:val="00C1121F"/>
    <w:rsid w:val="00C11487"/>
    <w:rsid w:val="00C11538"/>
    <w:rsid w:val="00C11738"/>
    <w:rsid w:val="00C11835"/>
    <w:rsid w:val="00C1188C"/>
    <w:rsid w:val="00C118ED"/>
    <w:rsid w:val="00C11901"/>
    <w:rsid w:val="00C119A8"/>
    <w:rsid w:val="00C11B7B"/>
    <w:rsid w:val="00C11CAA"/>
    <w:rsid w:val="00C11EEC"/>
    <w:rsid w:val="00C1218C"/>
    <w:rsid w:val="00C12565"/>
    <w:rsid w:val="00C12654"/>
    <w:rsid w:val="00C126FB"/>
    <w:rsid w:val="00C127DC"/>
    <w:rsid w:val="00C12964"/>
    <w:rsid w:val="00C1307F"/>
    <w:rsid w:val="00C1317D"/>
    <w:rsid w:val="00C131D5"/>
    <w:rsid w:val="00C132BA"/>
    <w:rsid w:val="00C135BA"/>
    <w:rsid w:val="00C1390E"/>
    <w:rsid w:val="00C1393F"/>
    <w:rsid w:val="00C13A31"/>
    <w:rsid w:val="00C13A4D"/>
    <w:rsid w:val="00C13D51"/>
    <w:rsid w:val="00C13E50"/>
    <w:rsid w:val="00C13F0C"/>
    <w:rsid w:val="00C13F22"/>
    <w:rsid w:val="00C14082"/>
    <w:rsid w:val="00C14192"/>
    <w:rsid w:val="00C141C4"/>
    <w:rsid w:val="00C14265"/>
    <w:rsid w:val="00C142E5"/>
    <w:rsid w:val="00C145DC"/>
    <w:rsid w:val="00C14672"/>
    <w:rsid w:val="00C147B8"/>
    <w:rsid w:val="00C147C6"/>
    <w:rsid w:val="00C1484A"/>
    <w:rsid w:val="00C14A1E"/>
    <w:rsid w:val="00C14E6E"/>
    <w:rsid w:val="00C14F02"/>
    <w:rsid w:val="00C14F68"/>
    <w:rsid w:val="00C150BA"/>
    <w:rsid w:val="00C15192"/>
    <w:rsid w:val="00C153C0"/>
    <w:rsid w:val="00C1561A"/>
    <w:rsid w:val="00C159A7"/>
    <w:rsid w:val="00C15A3D"/>
    <w:rsid w:val="00C15BB3"/>
    <w:rsid w:val="00C16189"/>
    <w:rsid w:val="00C166CE"/>
    <w:rsid w:val="00C16B65"/>
    <w:rsid w:val="00C16C4D"/>
    <w:rsid w:val="00C16CB4"/>
    <w:rsid w:val="00C16CFB"/>
    <w:rsid w:val="00C16E81"/>
    <w:rsid w:val="00C16EB3"/>
    <w:rsid w:val="00C171C7"/>
    <w:rsid w:val="00C1739E"/>
    <w:rsid w:val="00C17714"/>
    <w:rsid w:val="00C177AA"/>
    <w:rsid w:val="00C178E2"/>
    <w:rsid w:val="00C17913"/>
    <w:rsid w:val="00C17DDB"/>
    <w:rsid w:val="00C17E02"/>
    <w:rsid w:val="00C17FCC"/>
    <w:rsid w:val="00C20147"/>
    <w:rsid w:val="00C205EE"/>
    <w:rsid w:val="00C20697"/>
    <w:rsid w:val="00C207F5"/>
    <w:rsid w:val="00C20C3C"/>
    <w:rsid w:val="00C20D5F"/>
    <w:rsid w:val="00C20D6B"/>
    <w:rsid w:val="00C20E0E"/>
    <w:rsid w:val="00C214AA"/>
    <w:rsid w:val="00C21583"/>
    <w:rsid w:val="00C2171F"/>
    <w:rsid w:val="00C2179F"/>
    <w:rsid w:val="00C21809"/>
    <w:rsid w:val="00C2181A"/>
    <w:rsid w:val="00C21BE4"/>
    <w:rsid w:val="00C21CA0"/>
    <w:rsid w:val="00C2200B"/>
    <w:rsid w:val="00C22035"/>
    <w:rsid w:val="00C220DA"/>
    <w:rsid w:val="00C22147"/>
    <w:rsid w:val="00C22620"/>
    <w:rsid w:val="00C226D0"/>
    <w:rsid w:val="00C226F4"/>
    <w:rsid w:val="00C22784"/>
    <w:rsid w:val="00C22969"/>
    <w:rsid w:val="00C22A30"/>
    <w:rsid w:val="00C22A6E"/>
    <w:rsid w:val="00C22A8E"/>
    <w:rsid w:val="00C22D36"/>
    <w:rsid w:val="00C22D9B"/>
    <w:rsid w:val="00C22FE6"/>
    <w:rsid w:val="00C23460"/>
    <w:rsid w:val="00C235C9"/>
    <w:rsid w:val="00C23662"/>
    <w:rsid w:val="00C2366B"/>
    <w:rsid w:val="00C2372F"/>
    <w:rsid w:val="00C2392E"/>
    <w:rsid w:val="00C23AEC"/>
    <w:rsid w:val="00C23AF0"/>
    <w:rsid w:val="00C23C49"/>
    <w:rsid w:val="00C23D55"/>
    <w:rsid w:val="00C2404E"/>
    <w:rsid w:val="00C24052"/>
    <w:rsid w:val="00C243BF"/>
    <w:rsid w:val="00C243DF"/>
    <w:rsid w:val="00C2483C"/>
    <w:rsid w:val="00C248B7"/>
    <w:rsid w:val="00C24D50"/>
    <w:rsid w:val="00C25062"/>
    <w:rsid w:val="00C25085"/>
    <w:rsid w:val="00C252B1"/>
    <w:rsid w:val="00C25374"/>
    <w:rsid w:val="00C253F8"/>
    <w:rsid w:val="00C254E2"/>
    <w:rsid w:val="00C2556A"/>
    <w:rsid w:val="00C2559E"/>
    <w:rsid w:val="00C256D3"/>
    <w:rsid w:val="00C25A14"/>
    <w:rsid w:val="00C25AF9"/>
    <w:rsid w:val="00C25B5D"/>
    <w:rsid w:val="00C25BBB"/>
    <w:rsid w:val="00C25DC0"/>
    <w:rsid w:val="00C25F77"/>
    <w:rsid w:val="00C260FA"/>
    <w:rsid w:val="00C26188"/>
    <w:rsid w:val="00C2623B"/>
    <w:rsid w:val="00C2628D"/>
    <w:rsid w:val="00C264E8"/>
    <w:rsid w:val="00C267E5"/>
    <w:rsid w:val="00C268C2"/>
    <w:rsid w:val="00C2693D"/>
    <w:rsid w:val="00C26964"/>
    <w:rsid w:val="00C269A8"/>
    <w:rsid w:val="00C26A6E"/>
    <w:rsid w:val="00C26BE6"/>
    <w:rsid w:val="00C26E36"/>
    <w:rsid w:val="00C27169"/>
    <w:rsid w:val="00C275F9"/>
    <w:rsid w:val="00C2788C"/>
    <w:rsid w:val="00C27B87"/>
    <w:rsid w:val="00C27C08"/>
    <w:rsid w:val="00C27C6A"/>
    <w:rsid w:val="00C27EB8"/>
    <w:rsid w:val="00C27F32"/>
    <w:rsid w:val="00C27FC6"/>
    <w:rsid w:val="00C302C1"/>
    <w:rsid w:val="00C303D3"/>
    <w:rsid w:val="00C3056E"/>
    <w:rsid w:val="00C3091E"/>
    <w:rsid w:val="00C30B99"/>
    <w:rsid w:val="00C30BD4"/>
    <w:rsid w:val="00C30CD9"/>
    <w:rsid w:val="00C30E4E"/>
    <w:rsid w:val="00C30EFA"/>
    <w:rsid w:val="00C31298"/>
    <w:rsid w:val="00C31DBF"/>
    <w:rsid w:val="00C31E8F"/>
    <w:rsid w:val="00C31FAE"/>
    <w:rsid w:val="00C31FDC"/>
    <w:rsid w:val="00C32064"/>
    <w:rsid w:val="00C32193"/>
    <w:rsid w:val="00C3237F"/>
    <w:rsid w:val="00C323C7"/>
    <w:rsid w:val="00C327D0"/>
    <w:rsid w:val="00C32823"/>
    <w:rsid w:val="00C328C3"/>
    <w:rsid w:val="00C32929"/>
    <w:rsid w:val="00C332DB"/>
    <w:rsid w:val="00C33472"/>
    <w:rsid w:val="00C336DB"/>
    <w:rsid w:val="00C33BA8"/>
    <w:rsid w:val="00C33D44"/>
    <w:rsid w:val="00C33DC4"/>
    <w:rsid w:val="00C340C7"/>
    <w:rsid w:val="00C340DC"/>
    <w:rsid w:val="00C34106"/>
    <w:rsid w:val="00C3411A"/>
    <w:rsid w:val="00C34360"/>
    <w:rsid w:val="00C3477F"/>
    <w:rsid w:val="00C347C4"/>
    <w:rsid w:val="00C34854"/>
    <w:rsid w:val="00C34898"/>
    <w:rsid w:val="00C34A71"/>
    <w:rsid w:val="00C34BD1"/>
    <w:rsid w:val="00C34D36"/>
    <w:rsid w:val="00C34FAE"/>
    <w:rsid w:val="00C35044"/>
    <w:rsid w:val="00C35495"/>
    <w:rsid w:val="00C355AB"/>
    <w:rsid w:val="00C3577A"/>
    <w:rsid w:val="00C35ADE"/>
    <w:rsid w:val="00C35BE0"/>
    <w:rsid w:val="00C35C8B"/>
    <w:rsid w:val="00C35D93"/>
    <w:rsid w:val="00C35D95"/>
    <w:rsid w:val="00C35ECF"/>
    <w:rsid w:val="00C35F0B"/>
    <w:rsid w:val="00C35F3D"/>
    <w:rsid w:val="00C362CF"/>
    <w:rsid w:val="00C3631F"/>
    <w:rsid w:val="00C3636B"/>
    <w:rsid w:val="00C364C5"/>
    <w:rsid w:val="00C366BE"/>
    <w:rsid w:val="00C36791"/>
    <w:rsid w:val="00C369BB"/>
    <w:rsid w:val="00C36A0F"/>
    <w:rsid w:val="00C36C1E"/>
    <w:rsid w:val="00C36E0F"/>
    <w:rsid w:val="00C36FFF"/>
    <w:rsid w:val="00C37108"/>
    <w:rsid w:val="00C37216"/>
    <w:rsid w:val="00C3739A"/>
    <w:rsid w:val="00C37597"/>
    <w:rsid w:val="00C37713"/>
    <w:rsid w:val="00C3786F"/>
    <w:rsid w:val="00C378E5"/>
    <w:rsid w:val="00C3797B"/>
    <w:rsid w:val="00C37C67"/>
    <w:rsid w:val="00C37F87"/>
    <w:rsid w:val="00C37FED"/>
    <w:rsid w:val="00C4007E"/>
    <w:rsid w:val="00C4008A"/>
    <w:rsid w:val="00C40091"/>
    <w:rsid w:val="00C4009C"/>
    <w:rsid w:val="00C4013D"/>
    <w:rsid w:val="00C401F8"/>
    <w:rsid w:val="00C404D7"/>
    <w:rsid w:val="00C405C8"/>
    <w:rsid w:val="00C406E8"/>
    <w:rsid w:val="00C40775"/>
    <w:rsid w:val="00C40810"/>
    <w:rsid w:val="00C4092C"/>
    <w:rsid w:val="00C40A0A"/>
    <w:rsid w:val="00C40B54"/>
    <w:rsid w:val="00C40D44"/>
    <w:rsid w:val="00C40D65"/>
    <w:rsid w:val="00C4122F"/>
    <w:rsid w:val="00C41236"/>
    <w:rsid w:val="00C41429"/>
    <w:rsid w:val="00C41508"/>
    <w:rsid w:val="00C41701"/>
    <w:rsid w:val="00C4180D"/>
    <w:rsid w:val="00C4184E"/>
    <w:rsid w:val="00C41B24"/>
    <w:rsid w:val="00C41E19"/>
    <w:rsid w:val="00C41E8A"/>
    <w:rsid w:val="00C4231C"/>
    <w:rsid w:val="00C4269E"/>
    <w:rsid w:val="00C427A1"/>
    <w:rsid w:val="00C42B3B"/>
    <w:rsid w:val="00C42DF3"/>
    <w:rsid w:val="00C42E56"/>
    <w:rsid w:val="00C430C8"/>
    <w:rsid w:val="00C430DA"/>
    <w:rsid w:val="00C4312C"/>
    <w:rsid w:val="00C4314F"/>
    <w:rsid w:val="00C43668"/>
    <w:rsid w:val="00C4366B"/>
    <w:rsid w:val="00C437E2"/>
    <w:rsid w:val="00C437E7"/>
    <w:rsid w:val="00C4458F"/>
    <w:rsid w:val="00C44CBC"/>
    <w:rsid w:val="00C44D02"/>
    <w:rsid w:val="00C44D19"/>
    <w:rsid w:val="00C44DC1"/>
    <w:rsid w:val="00C44E2A"/>
    <w:rsid w:val="00C453B2"/>
    <w:rsid w:val="00C4575B"/>
    <w:rsid w:val="00C457A4"/>
    <w:rsid w:val="00C45876"/>
    <w:rsid w:val="00C45939"/>
    <w:rsid w:val="00C45F95"/>
    <w:rsid w:val="00C46010"/>
    <w:rsid w:val="00C46196"/>
    <w:rsid w:val="00C46330"/>
    <w:rsid w:val="00C467F4"/>
    <w:rsid w:val="00C46960"/>
    <w:rsid w:val="00C46A88"/>
    <w:rsid w:val="00C470AA"/>
    <w:rsid w:val="00C471C1"/>
    <w:rsid w:val="00C476F4"/>
    <w:rsid w:val="00C47C6D"/>
    <w:rsid w:val="00C47D46"/>
    <w:rsid w:val="00C47F16"/>
    <w:rsid w:val="00C50091"/>
    <w:rsid w:val="00C500E8"/>
    <w:rsid w:val="00C50224"/>
    <w:rsid w:val="00C50275"/>
    <w:rsid w:val="00C50596"/>
    <w:rsid w:val="00C505C6"/>
    <w:rsid w:val="00C50873"/>
    <w:rsid w:val="00C5092F"/>
    <w:rsid w:val="00C509D6"/>
    <w:rsid w:val="00C50A7D"/>
    <w:rsid w:val="00C50AC6"/>
    <w:rsid w:val="00C50B58"/>
    <w:rsid w:val="00C50BE7"/>
    <w:rsid w:val="00C50CAE"/>
    <w:rsid w:val="00C50E05"/>
    <w:rsid w:val="00C50EDA"/>
    <w:rsid w:val="00C50EE2"/>
    <w:rsid w:val="00C50F60"/>
    <w:rsid w:val="00C515F8"/>
    <w:rsid w:val="00C51696"/>
    <w:rsid w:val="00C518DA"/>
    <w:rsid w:val="00C51920"/>
    <w:rsid w:val="00C51941"/>
    <w:rsid w:val="00C51A40"/>
    <w:rsid w:val="00C51B4F"/>
    <w:rsid w:val="00C51E52"/>
    <w:rsid w:val="00C51EC4"/>
    <w:rsid w:val="00C51F6E"/>
    <w:rsid w:val="00C51FE9"/>
    <w:rsid w:val="00C5221F"/>
    <w:rsid w:val="00C52245"/>
    <w:rsid w:val="00C523A4"/>
    <w:rsid w:val="00C524A5"/>
    <w:rsid w:val="00C52AC8"/>
    <w:rsid w:val="00C5327E"/>
    <w:rsid w:val="00C5342B"/>
    <w:rsid w:val="00C53769"/>
    <w:rsid w:val="00C53802"/>
    <w:rsid w:val="00C539EC"/>
    <w:rsid w:val="00C53B2A"/>
    <w:rsid w:val="00C53CDC"/>
    <w:rsid w:val="00C53F0C"/>
    <w:rsid w:val="00C53F87"/>
    <w:rsid w:val="00C54039"/>
    <w:rsid w:val="00C54260"/>
    <w:rsid w:val="00C542C7"/>
    <w:rsid w:val="00C5481D"/>
    <w:rsid w:val="00C54C5C"/>
    <w:rsid w:val="00C54D33"/>
    <w:rsid w:val="00C54EE2"/>
    <w:rsid w:val="00C54F57"/>
    <w:rsid w:val="00C54F5A"/>
    <w:rsid w:val="00C54FDE"/>
    <w:rsid w:val="00C5513C"/>
    <w:rsid w:val="00C551C4"/>
    <w:rsid w:val="00C5522B"/>
    <w:rsid w:val="00C55482"/>
    <w:rsid w:val="00C555C3"/>
    <w:rsid w:val="00C557A8"/>
    <w:rsid w:val="00C55898"/>
    <w:rsid w:val="00C55C24"/>
    <w:rsid w:val="00C55C35"/>
    <w:rsid w:val="00C55C9F"/>
    <w:rsid w:val="00C560BD"/>
    <w:rsid w:val="00C56206"/>
    <w:rsid w:val="00C5626C"/>
    <w:rsid w:val="00C5628E"/>
    <w:rsid w:val="00C56315"/>
    <w:rsid w:val="00C56438"/>
    <w:rsid w:val="00C56440"/>
    <w:rsid w:val="00C56459"/>
    <w:rsid w:val="00C566CA"/>
    <w:rsid w:val="00C566D7"/>
    <w:rsid w:val="00C56AC7"/>
    <w:rsid w:val="00C57028"/>
    <w:rsid w:val="00C57214"/>
    <w:rsid w:val="00C57330"/>
    <w:rsid w:val="00C576A3"/>
    <w:rsid w:val="00C57A08"/>
    <w:rsid w:val="00C57A99"/>
    <w:rsid w:val="00C57B29"/>
    <w:rsid w:val="00C57B44"/>
    <w:rsid w:val="00C57BC2"/>
    <w:rsid w:val="00C57BDD"/>
    <w:rsid w:val="00C57D70"/>
    <w:rsid w:val="00C57E01"/>
    <w:rsid w:val="00C57F9C"/>
    <w:rsid w:val="00C6011F"/>
    <w:rsid w:val="00C60145"/>
    <w:rsid w:val="00C60379"/>
    <w:rsid w:val="00C6041B"/>
    <w:rsid w:val="00C60484"/>
    <w:rsid w:val="00C6091D"/>
    <w:rsid w:val="00C60990"/>
    <w:rsid w:val="00C6112C"/>
    <w:rsid w:val="00C611EA"/>
    <w:rsid w:val="00C6129E"/>
    <w:rsid w:val="00C61525"/>
    <w:rsid w:val="00C61A9A"/>
    <w:rsid w:val="00C61BA8"/>
    <w:rsid w:val="00C61D94"/>
    <w:rsid w:val="00C61FD2"/>
    <w:rsid w:val="00C6224D"/>
    <w:rsid w:val="00C626B2"/>
    <w:rsid w:val="00C62F18"/>
    <w:rsid w:val="00C63077"/>
    <w:rsid w:val="00C631E1"/>
    <w:rsid w:val="00C63200"/>
    <w:rsid w:val="00C635B8"/>
    <w:rsid w:val="00C63918"/>
    <w:rsid w:val="00C63A3F"/>
    <w:rsid w:val="00C63AD0"/>
    <w:rsid w:val="00C63CD8"/>
    <w:rsid w:val="00C63D1A"/>
    <w:rsid w:val="00C63D60"/>
    <w:rsid w:val="00C63DB1"/>
    <w:rsid w:val="00C63EF0"/>
    <w:rsid w:val="00C6452F"/>
    <w:rsid w:val="00C64593"/>
    <w:rsid w:val="00C645B3"/>
    <w:rsid w:val="00C646A4"/>
    <w:rsid w:val="00C64933"/>
    <w:rsid w:val="00C649CD"/>
    <w:rsid w:val="00C64B59"/>
    <w:rsid w:val="00C64BE0"/>
    <w:rsid w:val="00C64E79"/>
    <w:rsid w:val="00C650C9"/>
    <w:rsid w:val="00C65563"/>
    <w:rsid w:val="00C656A4"/>
    <w:rsid w:val="00C657CD"/>
    <w:rsid w:val="00C657DE"/>
    <w:rsid w:val="00C65930"/>
    <w:rsid w:val="00C660F9"/>
    <w:rsid w:val="00C66460"/>
    <w:rsid w:val="00C666ED"/>
    <w:rsid w:val="00C66726"/>
    <w:rsid w:val="00C667CF"/>
    <w:rsid w:val="00C669B9"/>
    <w:rsid w:val="00C66C4E"/>
    <w:rsid w:val="00C66D53"/>
    <w:rsid w:val="00C66D8D"/>
    <w:rsid w:val="00C6760C"/>
    <w:rsid w:val="00C67653"/>
    <w:rsid w:val="00C67705"/>
    <w:rsid w:val="00C67706"/>
    <w:rsid w:val="00C679CF"/>
    <w:rsid w:val="00C67C64"/>
    <w:rsid w:val="00C67E5B"/>
    <w:rsid w:val="00C67E73"/>
    <w:rsid w:val="00C67FDE"/>
    <w:rsid w:val="00C70202"/>
    <w:rsid w:val="00C7038C"/>
    <w:rsid w:val="00C705AF"/>
    <w:rsid w:val="00C70C1F"/>
    <w:rsid w:val="00C70CB8"/>
    <w:rsid w:val="00C70DC1"/>
    <w:rsid w:val="00C70E11"/>
    <w:rsid w:val="00C710D8"/>
    <w:rsid w:val="00C7113B"/>
    <w:rsid w:val="00C71226"/>
    <w:rsid w:val="00C7126F"/>
    <w:rsid w:val="00C7185E"/>
    <w:rsid w:val="00C718D5"/>
    <w:rsid w:val="00C71949"/>
    <w:rsid w:val="00C71B74"/>
    <w:rsid w:val="00C71C5A"/>
    <w:rsid w:val="00C71D3C"/>
    <w:rsid w:val="00C71DBC"/>
    <w:rsid w:val="00C71E35"/>
    <w:rsid w:val="00C71E5A"/>
    <w:rsid w:val="00C71FF5"/>
    <w:rsid w:val="00C7201B"/>
    <w:rsid w:val="00C721D0"/>
    <w:rsid w:val="00C721D4"/>
    <w:rsid w:val="00C72303"/>
    <w:rsid w:val="00C7240F"/>
    <w:rsid w:val="00C724BF"/>
    <w:rsid w:val="00C7277D"/>
    <w:rsid w:val="00C72817"/>
    <w:rsid w:val="00C72A60"/>
    <w:rsid w:val="00C72AB0"/>
    <w:rsid w:val="00C72E3D"/>
    <w:rsid w:val="00C72EEA"/>
    <w:rsid w:val="00C72F1B"/>
    <w:rsid w:val="00C73576"/>
    <w:rsid w:val="00C73583"/>
    <w:rsid w:val="00C735FE"/>
    <w:rsid w:val="00C73757"/>
    <w:rsid w:val="00C7398A"/>
    <w:rsid w:val="00C739A0"/>
    <w:rsid w:val="00C73BF9"/>
    <w:rsid w:val="00C73FC4"/>
    <w:rsid w:val="00C73FCD"/>
    <w:rsid w:val="00C74084"/>
    <w:rsid w:val="00C74490"/>
    <w:rsid w:val="00C745EA"/>
    <w:rsid w:val="00C74628"/>
    <w:rsid w:val="00C74693"/>
    <w:rsid w:val="00C747BF"/>
    <w:rsid w:val="00C7495C"/>
    <w:rsid w:val="00C74BA8"/>
    <w:rsid w:val="00C74BD6"/>
    <w:rsid w:val="00C74E2C"/>
    <w:rsid w:val="00C74E4D"/>
    <w:rsid w:val="00C7502D"/>
    <w:rsid w:val="00C75083"/>
    <w:rsid w:val="00C752A4"/>
    <w:rsid w:val="00C7556B"/>
    <w:rsid w:val="00C7559A"/>
    <w:rsid w:val="00C755C5"/>
    <w:rsid w:val="00C75710"/>
    <w:rsid w:val="00C7583B"/>
    <w:rsid w:val="00C75863"/>
    <w:rsid w:val="00C7586C"/>
    <w:rsid w:val="00C7593F"/>
    <w:rsid w:val="00C75981"/>
    <w:rsid w:val="00C75B9E"/>
    <w:rsid w:val="00C75C46"/>
    <w:rsid w:val="00C75D21"/>
    <w:rsid w:val="00C75E81"/>
    <w:rsid w:val="00C763BA"/>
    <w:rsid w:val="00C76597"/>
    <w:rsid w:val="00C766E8"/>
    <w:rsid w:val="00C76710"/>
    <w:rsid w:val="00C767AA"/>
    <w:rsid w:val="00C767F3"/>
    <w:rsid w:val="00C769AB"/>
    <w:rsid w:val="00C76B65"/>
    <w:rsid w:val="00C76C38"/>
    <w:rsid w:val="00C770E9"/>
    <w:rsid w:val="00C772EE"/>
    <w:rsid w:val="00C77356"/>
    <w:rsid w:val="00C773FC"/>
    <w:rsid w:val="00C779E6"/>
    <w:rsid w:val="00C77A92"/>
    <w:rsid w:val="00C77CBA"/>
    <w:rsid w:val="00C77DFE"/>
    <w:rsid w:val="00C77E4E"/>
    <w:rsid w:val="00C80231"/>
    <w:rsid w:val="00C80252"/>
    <w:rsid w:val="00C80782"/>
    <w:rsid w:val="00C80951"/>
    <w:rsid w:val="00C80A2D"/>
    <w:rsid w:val="00C80A2E"/>
    <w:rsid w:val="00C80CC8"/>
    <w:rsid w:val="00C80D12"/>
    <w:rsid w:val="00C80D93"/>
    <w:rsid w:val="00C80FB7"/>
    <w:rsid w:val="00C810F6"/>
    <w:rsid w:val="00C8113D"/>
    <w:rsid w:val="00C819B6"/>
    <w:rsid w:val="00C81A0C"/>
    <w:rsid w:val="00C81A19"/>
    <w:rsid w:val="00C81A47"/>
    <w:rsid w:val="00C81CA3"/>
    <w:rsid w:val="00C81CAA"/>
    <w:rsid w:val="00C81F15"/>
    <w:rsid w:val="00C8226C"/>
    <w:rsid w:val="00C8243D"/>
    <w:rsid w:val="00C824FE"/>
    <w:rsid w:val="00C82826"/>
    <w:rsid w:val="00C829DA"/>
    <w:rsid w:val="00C82B6B"/>
    <w:rsid w:val="00C82B7D"/>
    <w:rsid w:val="00C82DBB"/>
    <w:rsid w:val="00C82E95"/>
    <w:rsid w:val="00C82F75"/>
    <w:rsid w:val="00C82FFD"/>
    <w:rsid w:val="00C83025"/>
    <w:rsid w:val="00C830F0"/>
    <w:rsid w:val="00C8375F"/>
    <w:rsid w:val="00C837B7"/>
    <w:rsid w:val="00C83913"/>
    <w:rsid w:val="00C83D98"/>
    <w:rsid w:val="00C8405E"/>
    <w:rsid w:val="00C8406E"/>
    <w:rsid w:val="00C84144"/>
    <w:rsid w:val="00C843D0"/>
    <w:rsid w:val="00C844B7"/>
    <w:rsid w:val="00C84544"/>
    <w:rsid w:val="00C8462C"/>
    <w:rsid w:val="00C84782"/>
    <w:rsid w:val="00C8479A"/>
    <w:rsid w:val="00C84BB0"/>
    <w:rsid w:val="00C84D27"/>
    <w:rsid w:val="00C851AF"/>
    <w:rsid w:val="00C852B3"/>
    <w:rsid w:val="00C85373"/>
    <w:rsid w:val="00C853DC"/>
    <w:rsid w:val="00C854B1"/>
    <w:rsid w:val="00C85CB6"/>
    <w:rsid w:val="00C85EB5"/>
    <w:rsid w:val="00C85FC9"/>
    <w:rsid w:val="00C85FCD"/>
    <w:rsid w:val="00C8613B"/>
    <w:rsid w:val="00C8641A"/>
    <w:rsid w:val="00C86422"/>
    <w:rsid w:val="00C864B2"/>
    <w:rsid w:val="00C864C6"/>
    <w:rsid w:val="00C868C3"/>
    <w:rsid w:val="00C86F37"/>
    <w:rsid w:val="00C873A6"/>
    <w:rsid w:val="00C875D7"/>
    <w:rsid w:val="00C87674"/>
    <w:rsid w:val="00C87837"/>
    <w:rsid w:val="00C87B28"/>
    <w:rsid w:val="00C9001E"/>
    <w:rsid w:val="00C90157"/>
    <w:rsid w:val="00C9027E"/>
    <w:rsid w:val="00C903DB"/>
    <w:rsid w:val="00C90441"/>
    <w:rsid w:val="00C904DD"/>
    <w:rsid w:val="00C9064B"/>
    <w:rsid w:val="00C9068D"/>
    <w:rsid w:val="00C90729"/>
    <w:rsid w:val="00C907AB"/>
    <w:rsid w:val="00C90820"/>
    <w:rsid w:val="00C90963"/>
    <w:rsid w:val="00C909F2"/>
    <w:rsid w:val="00C90CD7"/>
    <w:rsid w:val="00C912FF"/>
    <w:rsid w:val="00C91300"/>
    <w:rsid w:val="00C91340"/>
    <w:rsid w:val="00C914FC"/>
    <w:rsid w:val="00C91620"/>
    <w:rsid w:val="00C9176C"/>
    <w:rsid w:val="00C9182E"/>
    <w:rsid w:val="00C91B0C"/>
    <w:rsid w:val="00C91B3F"/>
    <w:rsid w:val="00C91BCB"/>
    <w:rsid w:val="00C91C02"/>
    <w:rsid w:val="00C920DB"/>
    <w:rsid w:val="00C9212D"/>
    <w:rsid w:val="00C924B2"/>
    <w:rsid w:val="00C927BC"/>
    <w:rsid w:val="00C92A28"/>
    <w:rsid w:val="00C92AF5"/>
    <w:rsid w:val="00C92D6E"/>
    <w:rsid w:val="00C930EB"/>
    <w:rsid w:val="00C933B6"/>
    <w:rsid w:val="00C934AD"/>
    <w:rsid w:val="00C93785"/>
    <w:rsid w:val="00C9390E"/>
    <w:rsid w:val="00C93A55"/>
    <w:rsid w:val="00C93BCA"/>
    <w:rsid w:val="00C93BCE"/>
    <w:rsid w:val="00C93DA9"/>
    <w:rsid w:val="00C93E5D"/>
    <w:rsid w:val="00C93FD6"/>
    <w:rsid w:val="00C940D5"/>
    <w:rsid w:val="00C94267"/>
    <w:rsid w:val="00C942CC"/>
    <w:rsid w:val="00C944C9"/>
    <w:rsid w:val="00C94DD1"/>
    <w:rsid w:val="00C94E92"/>
    <w:rsid w:val="00C94E9C"/>
    <w:rsid w:val="00C95110"/>
    <w:rsid w:val="00C95357"/>
    <w:rsid w:val="00C953C1"/>
    <w:rsid w:val="00C95475"/>
    <w:rsid w:val="00C95618"/>
    <w:rsid w:val="00C957C9"/>
    <w:rsid w:val="00C95A8F"/>
    <w:rsid w:val="00C95AE5"/>
    <w:rsid w:val="00C95D33"/>
    <w:rsid w:val="00C95DA3"/>
    <w:rsid w:val="00C95E05"/>
    <w:rsid w:val="00C95F6E"/>
    <w:rsid w:val="00C95FCE"/>
    <w:rsid w:val="00C960E8"/>
    <w:rsid w:val="00C9636D"/>
    <w:rsid w:val="00C96400"/>
    <w:rsid w:val="00C9649C"/>
    <w:rsid w:val="00C9649D"/>
    <w:rsid w:val="00C964F3"/>
    <w:rsid w:val="00C9656A"/>
    <w:rsid w:val="00C96573"/>
    <w:rsid w:val="00C968DC"/>
    <w:rsid w:val="00C96B3C"/>
    <w:rsid w:val="00C96B93"/>
    <w:rsid w:val="00C96E76"/>
    <w:rsid w:val="00C96E9F"/>
    <w:rsid w:val="00C9702A"/>
    <w:rsid w:val="00C97035"/>
    <w:rsid w:val="00C9731E"/>
    <w:rsid w:val="00C973C9"/>
    <w:rsid w:val="00C9740E"/>
    <w:rsid w:val="00C97467"/>
    <w:rsid w:val="00C975DE"/>
    <w:rsid w:val="00C9765A"/>
    <w:rsid w:val="00C976CF"/>
    <w:rsid w:val="00C976F9"/>
    <w:rsid w:val="00C978DA"/>
    <w:rsid w:val="00C97A06"/>
    <w:rsid w:val="00C97EFF"/>
    <w:rsid w:val="00CA0093"/>
    <w:rsid w:val="00CA03AB"/>
    <w:rsid w:val="00CA04AE"/>
    <w:rsid w:val="00CA06D6"/>
    <w:rsid w:val="00CA0923"/>
    <w:rsid w:val="00CA0942"/>
    <w:rsid w:val="00CA097C"/>
    <w:rsid w:val="00CA0C87"/>
    <w:rsid w:val="00CA0D5C"/>
    <w:rsid w:val="00CA11D5"/>
    <w:rsid w:val="00CA1261"/>
    <w:rsid w:val="00CA136F"/>
    <w:rsid w:val="00CA149C"/>
    <w:rsid w:val="00CA159D"/>
    <w:rsid w:val="00CA15F1"/>
    <w:rsid w:val="00CA1703"/>
    <w:rsid w:val="00CA1883"/>
    <w:rsid w:val="00CA1A2F"/>
    <w:rsid w:val="00CA1CC8"/>
    <w:rsid w:val="00CA1DDA"/>
    <w:rsid w:val="00CA1EF3"/>
    <w:rsid w:val="00CA2093"/>
    <w:rsid w:val="00CA23BE"/>
    <w:rsid w:val="00CA2482"/>
    <w:rsid w:val="00CA264C"/>
    <w:rsid w:val="00CA2A71"/>
    <w:rsid w:val="00CA2DDC"/>
    <w:rsid w:val="00CA2EB0"/>
    <w:rsid w:val="00CA2FA7"/>
    <w:rsid w:val="00CA3032"/>
    <w:rsid w:val="00CA31F1"/>
    <w:rsid w:val="00CA37DB"/>
    <w:rsid w:val="00CA385E"/>
    <w:rsid w:val="00CA3ADD"/>
    <w:rsid w:val="00CA3B03"/>
    <w:rsid w:val="00CA3E70"/>
    <w:rsid w:val="00CA41D4"/>
    <w:rsid w:val="00CA44DB"/>
    <w:rsid w:val="00CA4581"/>
    <w:rsid w:val="00CA45B4"/>
    <w:rsid w:val="00CA46EF"/>
    <w:rsid w:val="00CA4844"/>
    <w:rsid w:val="00CA4921"/>
    <w:rsid w:val="00CA4B7F"/>
    <w:rsid w:val="00CA4CBD"/>
    <w:rsid w:val="00CA4DDB"/>
    <w:rsid w:val="00CA4EE2"/>
    <w:rsid w:val="00CA4FCD"/>
    <w:rsid w:val="00CA5260"/>
    <w:rsid w:val="00CA52AF"/>
    <w:rsid w:val="00CA53CF"/>
    <w:rsid w:val="00CA5793"/>
    <w:rsid w:val="00CA57EE"/>
    <w:rsid w:val="00CA58C7"/>
    <w:rsid w:val="00CA5B4D"/>
    <w:rsid w:val="00CA5CB8"/>
    <w:rsid w:val="00CA5EAB"/>
    <w:rsid w:val="00CA6027"/>
    <w:rsid w:val="00CA61EC"/>
    <w:rsid w:val="00CA6403"/>
    <w:rsid w:val="00CA6447"/>
    <w:rsid w:val="00CA67CF"/>
    <w:rsid w:val="00CA6C77"/>
    <w:rsid w:val="00CA6E04"/>
    <w:rsid w:val="00CA6FC8"/>
    <w:rsid w:val="00CA6FED"/>
    <w:rsid w:val="00CA704A"/>
    <w:rsid w:val="00CA741C"/>
    <w:rsid w:val="00CA754B"/>
    <w:rsid w:val="00CA7746"/>
    <w:rsid w:val="00CA77E6"/>
    <w:rsid w:val="00CA7C16"/>
    <w:rsid w:val="00CA7C58"/>
    <w:rsid w:val="00CA7CCF"/>
    <w:rsid w:val="00CA7CF1"/>
    <w:rsid w:val="00CA7D87"/>
    <w:rsid w:val="00CA7FD9"/>
    <w:rsid w:val="00CB0038"/>
    <w:rsid w:val="00CB0054"/>
    <w:rsid w:val="00CB022B"/>
    <w:rsid w:val="00CB02CA"/>
    <w:rsid w:val="00CB02FC"/>
    <w:rsid w:val="00CB058D"/>
    <w:rsid w:val="00CB0C65"/>
    <w:rsid w:val="00CB13C9"/>
    <w:rsid w:val="00CB188F"/>
    <w:rsid w:val="00CB1B43"/>
    <w:rsid w:val="00CB1B5E"/>
    <w:rsid w:val="00CB1C96"/>
    <w:rsid w:val="00CB1F4A"/>
    <w:rsid w:val="00CB2251"/>
    <w:rsid w:val="00CB233E"/>
    <w:rsid w:val="00CB2560"/>
    <w:rsid w:val="00CB26BF"/>
    <w:rsid w:val="00CB26F7"/>
    <w:rsid w:val="00CB286A"/>
    <w:rsid w:val="00CB2A56"/>
    <w:rsid w:val="00CB2AF0"/>
    <w:rsid w:val="00CB2B4E"/>
    <w:rsid w:val="00CB2D1A"/>
    <w:rsid w:val="00CB316D"/>
    <w:rsid w:val="00CB31B4"/>
    <w:rsid w:val="00CB320F"/>
    <w:rsid w:val="00CB3560"/>
    <w:rsid w:val="00CB35E8"/>
    <w:rsid w:val="00CB362C"/>
    <w:rsid w:val="00CB36FB"/>
    <w:rsid w:val="00CB3886"/>
    <w:rsid w:val="00CB3912"/>
    <w:rsid w:val="00CB3A97"/>
    <w:rsid w:val="00CB3AB8"/>
    <w:rsid w:val="00CB3C09"/>
    <w:rsid w:val="00CB3C72"/>
    <w:rsid w:val="00CB3DE6"/>
    <w:rsid w:val="00CB408A"/>
    <w:rsid w:val="00CB40BE"/>
    <w:rsid w:val="00CB429F"/>
    <w:rsid w:val="00CB45D2"/>
    <w:rsid w:val="00CB492D"/>
    <w:rsid w:val="00CB495B"/>
    <w:rsid w:val="00CB4963"/>
    <w:rsid w:val="00CB4A23"/>
    <w:rsid w:val="00CB4B14"/>
    <w:rsid w:val="00CB4E09"/>
    <w:rsid w:val="00CB4EB4"/>
    <w:rsid w:val="00CB4EBB"/>
    <w:rsid w:val="00CB50C7"/>
    <w:rsid w:val="00CB523F"/>
    <w:rsid w:val="00CB5411"/>
    <w:rsid w:val="00CB554F"/>
    <w:rsid w:val="00CB5586"/>
    <w:rsid w:val="00CB5648"/>
    <w:rsid w:val="00CB567E"/>
    <w:rsid w:val="00CB59B1"/>
    <w:rsid w:val="00CB5D17"/>
    <w:rsid w:val="00CB5F6D"/>
    <w:rsid w:val="00CB6064"/>
    <w:rsid w:val="00CB61B0"/>
    <w:rsid w:val="00CB6421"/>
    <w:rsid w:val="00CB6428"/>
    <w:rsid w:val="00CB64F5"/>
    <w:rsid w:val="00CB67A6"/>
    <w:rsid w:val="00CB6928"/>
    <w:rsid w:val="00CB6A1A"/>
    <w:rsid w:val="00CB6C74"/>
    <w:rsid w:val="00CB6C8A"/>
    <w:rsid w:val="00CB6FFE"/>
    <w:rsid w:val="00CB70F8"/>
    <w:rsid w:val="00CB7163"/>
    <w:rsid w:val="00CB71DD"/>
    <w:rsid w:val="00CB7580"/>
    <w:rsid w:val="00CB7792"/>
    <w:rsid w:val="00CB77A1"/>
    <w:rsid w:val="00CB7A62"/>
    <w:rsid w:val="00CB7D38"/>
    <w:rsid w:val="00CB7E94"/>
    <w:rsid w:val="00CC0040"/>
    <w:rsid w:val="00CC004B"/>
    <w:rsid w:val="00CC0099"/>
    <w:rsid w:val="00CC0275"/>
    <w:rsid w:val="00CC0988"/>
    <w:rsid w:val="00CC0B95"/>
    <w:rsid w:val="00CC0BF1"/>
    <w:rsid w:val="00CC0C6F"/>
    <w:rsid w:val="00CC0D07"/>
    <w:rsid w:val="00CC0E4B"/>
    <w:rsid w:val="00CC0F64"/>
    <w:rsid w:val="00CC0FE9"/>
    <w:rsid w:val="00CC15D6"/>
    <w:rsid w:val="00CC1892"/>
    <w:rsid w:val="00CC18CE"/>
    <w:rsid w:val="00CC18E7"/>
    <w:rsid w:val="00CC1CC1"/>
    <w:rsid w:val="00CC1DCF"/>
    <w:rsid w:val="00CC2246"/>
    <w:rsid w:val="00CC22CF"/>
    <w:rsid w:val="00CC242A"/>
    <w:rsid w:val="00CC25FA"/>
    <w:rsid w:val="00CC268F"/>
    <w:rsid w:val="00CC27D9"/>
    <w:rsid w:val="00CC2930"/>
    <w:rsid w:val="00CC2A5C"/>
    <w:rsid w:val="00CC2A9E"/>
    <w:rsid w:val="00CC2D3E"/>
    <w:rsid w:val="00CC2D90"/>
    <w:rsid w:val="00CC2F7D"/>
    <w:rsid w:val="00CC2FB6"/>
    <w:rsid w:val="00CC3527"/>
    <w:rsid w:val="00CC38AB"/>
    <w:rsid w:val="00CC3A6F"/>
    <w:rsid w:val="00CC3A9A"/>
    <w:rsid w:val="00CC3B03"/>
    <w:rsid w:val="00CC3C41"/>
    <w:rsid w:val="00CC3CBA"/>
    <w:rsid w:val="00CC3DEC"/>
    <w:rsid w:val="00CC3E63"/>
    <w:rsid w:val="00CC3F4A"/>
    <w:rsid w:val="00CC3F74"/>
    <w:rsid w:val="00CC408C"/>
    <w:rsid w:val="00CC41A5"/>
    <w:rsid w:val="00CC42B1"/>
    <w:rsid w:val="00CC4345"/>
    <w:rsid w:val="00CC434B"/>
    <w:rsid w:val="00CC44CC"/>
    <w:rsid w:val="00CC4514"/>
    <w:rsid w:val="00CC4567"/>
    <w:rsid w:val="00CC4638"/>
    <w:rsid w:val="00CC4904"/>
    <w:rsid w:val="00CC495B"/>
    <w:rsid w:val="00CC4B36"/>
    <w:rsid w:val="00CC4C30"/>
    <w:rsid w:val="00CC4C3F"/>
    <w:rsid w:val="00CC4C59"/>
    <w:rsid w:val="00CC4DB5"/>
    <w:rsid w:val="00CC4F23"/>
    <w:rsid w:val="00CC540C"/>
    <w:rsid w:val="00CC5754"/>
    <w:rsid w:val="00CC57C2"/>
    <w:rsid w:val="00CC58F2"/>
    <w:rsid w:val="00CC58FD"/>
    <w:rsid w:val="00CC600E"/>
    <w:rsid w:val="00CC63E2"/>
    <w:rsid w:val="00CC6583"/>
    <w:rsid w:val="00CC65BC"/>
    <w:rsid w:val="00CC6AB7"/>
    <w:rsid w:val="00CC6E10"/>
    <w:rsid w:val="00CC6F50"/>
    <w:rsid w:val="00CC6F54"/>
    <w:rsid w:val="00CC6FFE"/>
    <w:rsid w:val="00CC7340"/>
    <w:rsid w:val="00CC7764"/>
    <w:rsid w:val="00CC7C37"/>
    <w:rsid w:val="00CC7DA2"/>
    <w:rsid w:val="00CC7FB6"/>
    <w:rsid w:val="00CC7FC7"/>
    <w:rsid w:val="00CD008B"/>
    <w:rsid w:val="00CD02AA"/>
    <w:rsid w:val="00CD034F"/>
    <w:rsid w:val="00CD03FD"/>
    <w:rsid w:val="00CD0520"/>
    <w:rsid w:val="00CD0564"/>
    <w:rsid w:val="00CD05C5"/>
    <w:rsid w:val="00CD06B6"/>
    <w:rsid w:val="00CD0838"/>
    <w:rsid w:val="00CD0862"/>
    <w:rsid w:val="00CD0E02"/>
    <w:rsid w:val="00CD12FB"/>
    <w:rsid w:val="00CD131F"/>
    <w:rsid w:val="00CD13B1"/>
    <w:rsid w:val="00CD13F4"/>
    <w:rsid w:val="00CD15A5"/>
    <w:rsid w:val="00CD17E9"/>
    <w:rsid w:val="00CD18A9"/>
    <w:rsid w:val="00CD19A8"/>
    <w:rsid w:val="00CD1E46"/>
    <w:rsid w:val="00CD1F0F"/>
    <w:rsid w:val="00CD20E0"/>
    <w:rsid w:val="00CD214A"/>
    <w:rsid w:val="00CD2462"/>
    <w:rsid w:val="00CD271F"/>
    <w:rsid w:val="00CD2743"/>
    <w:rsid w:val="00CD27DB"/>
    <w:rsid w:val="00CD282E"/>
    <w:rsid w:val="00CD288B"/>
    <w:rsid w:val="00CD2898"/>
    <w:rsid w:val="00CD2BE9"/>
    <w:rsid w:val="00CD348B"/>
    <w:rsid w:val="00CD3703"/>
    <w:rsid w:val="00CD3ED6"/>
    <w:rsid w:val="00CD3EDD"/>
    <w:rsid w:val="00CD3F4A"/>
    <w:rsid w:val="00CD40AF"/>
    <w:rsid w:val="00CD4109"/>
    <w:rsid w:val="00CD419C"/>
    <w:rsid w:val="00CD43DB"/>
    <w:rsid w:val="00CD44DE"/>
    <w:rsid w:val="00CD4524"/>
    <w:rsid w:val="00CD4924"/>
    <w:rsid w:val="00CD4983"/>
    <w:rsid w:val="00CD49B1"/>
    <w:rsid w:val="00CD505E"/>
    <w:rsid w:val="00CD520C"/>
    <w:rsid w:val="00CD5513"/>
    <w:rsid w:val="00CD5644"/>
    <w:rsid w:val="00CD5802"/>
    <w:rsid w:val="00CD5B61"/>
    <w:rsid w:val="00CD5B91"/>
    <w:rsid w:val="00CD5D09"/>
    <w:rsid w:val="00CD5FC6"/>
    <w:rsid w:val="00CD671F"/>
    <w:rsid w:val="00CD67D6"/>
    <w:rsid w:val="00CD685A"/>
    <w:rsid w:val="00CD694B"/>
    <w:rsid w:val="00CD69B8"/>
    <w:rsid w:val="00CD6C3F"/>
    <w:rsid w:val="00CD70FB"/>
    <w:rsid w:val="00CD7418"/>
    <w:rsid w:val="00CD748B"/>
    <w:rsid w:val="00CD74DD"/>
    <w:rsid w:val="00CD7651"/>
    <w:rsid w:val="00CD792C"/>
    <w:rsid w:val="00CD7C77"/>
    <w:rsid w:val="00CD7E5A"/>
    <w:rsid w:val="00CD7F4F"/>
    <w:rsid w:val="00CDD413"/>
    <w:rsid w:val="00CE0475"/>
    <w:rsid w:val="00CE04F2"/>
    <w:rsid w:val="00CE07B1"/>
    <w:rsid w:val="00CE07E4"/>
    <w:rsid w:val="00CE0919"/>
    <w:rsid w:val="00CE0A29"/>
    <w:rsid w:val="00CE0CDA"/>
    <w:rsid w:val="00CE0D34"/>
    <w:rsid w:val="00CE0DD2"/>
    <w:rsid w:val="00CE0DE7"/>
    <w:rsid w:val="00CE0E3E"/>
    <w:rsid w:val="00CE0EED"/>
    <w:rsid w:val="00CE0F01"/>
    <w:rsid w:val="00CE1173"/>
    <w:rsid w:val="00CE11A9"/>
    <w:rsid w:val="00CE11C0"/>
    <w:rsid w:val="00CE1222"/>
    <w:rsid w:val="00CE15CA"/>
    <w:rsid w:val="00CE15DF"/>
    <w:rsid w:val="00CE17BE"/>
    <w:rsid w:val="00CE19E2"/>
    <w:rsid w:val="00CE19E9"/>
    <w:rsid w:val="00CE1AD4"/>
    <w:rsid w:val="00CE1AF2"/>
    <w:rsid w:val="00CE1DBD"/>
    <w:rsid w:val="00CE1F6E"/>
    <w:rsid w:val="00CE1F93"/>
    <w:rsid w:val="00CE1FD7"/>
    <w:rsid w:val="00CE20F8"/>
    <w:rsid w:val="00CE23CA"/>
    <w:rsid w:val="00CE24B5"/>
    <w:rsid w:val="00CE25BC"/>
    <w:rsid w:val="00CE2716"/>
    <w:rsid w:val="00CE27EA"/>
    <w:rsid w:val="00CE29D9"/>
    <w:rsid w:val="00CE2B86"/>
    <w:rsid w:val="00CE2F4B"/>
    <w:rsid w:val="00CE3317"/>
    <w:rsid w:val="00CE339C"/>
    <w:rsid w:val="00CE3706"/>
    <w:rsid w:val="00CE38B4"/>
    <w:rsid w:val="00CE38CF"/>
    <w:rsid w:val="00CE39EE"/>
    <w:rsid w:val="00CE3C63"/>
    <w:rsid w:val="00CE4353"/>
    <w:rsid w:val="00CE439C"/>
    <w:rsid w:val="00CE446B"/>
    <w:rsid w:val="00CE46F6"/>
    <w:rsid w:val="00CE482C"/>
    <w:rsid w:val="00CE489F"/>
    <w:rsid w:val="00CE49A8"/>
    <w:rsid w:val="00CE4A27"/>
    <w:rsid w:val="00CE4A9E"/>
    <w:rsid w:val="00CE4D1B"/>
    <w:rsid w:val="00CE50F4"/>
    <w:rsid w:val="00CE52CD"/>
    <w:rsid w:val="00CE5447"/>
    <w:rsid w:val="00CE56E3"/>
    <w:rsid w:val="00CE597B"/>
    <w:rsid w:val="00CE5AF4"/>
    <w:rsid w:val="00CE5B3D"/>
    <w:rsid w:val="00CE5DB3"/>
    <w:rsid w:val="00CE6005"/>
    <w:rsid w:val="00CE615A"/>
    <w:rsid w:val="00CE61DF"/>
    <w:rsid w:val="00CE6316"/>
    <w:rsid w:val="00CE652F"/>
    <w:rsid w:val="00CE65DE"/>
    <w:rsid w:val="00CE680E"/>
    <w:rsid w:val="00CE6B5B"/>
    <w:rsid w:val="00CE6C0E"/>
    <w:rsid w:val="00CE6FF7"/>
    <w:rsid w:val="00CE7080"/>
    <w:rsid w:val="00CE7175"/>
    <w:rsid w:val="00CE7311"/>
    <w:rsid w:val="00CE742F"/>
    <w:rsid w:val="00CE751C"/>
    <w:rsid w:val="00CE768C"/>
    <w:rsid w:val="00CE7700"/>
    <w:rsid w:val="00CE77DA"/>
    <w:rsid w:val="00CE7BE0"/>
    <w:rsid w:val="00CE7D0F"/>
    <w:rsid w:val="00CE7D1E"/>
    <w:rsid w:val="00CE7D21"/>
    <w:rsid w:val="00CE7D3C"/>
    <w:rsid w:val="00CF013C"/>
    <w:rsid w:val="00CF02BA"/>
    <w:rsid w:val="00CF035A"/>
    <w:rsid w:val="00CF0364"/>
    <w:rsid w:val="00CF039B"/>
    <w:rsid w:val="00CF06DD"/>
    <w:rsid w:val="00CF0922"/>
    <w:rsid w:val="00CF0D56"/>
    <w:rsid w:val="00CF0E00"/>
    <w:rsid w:val="00CF0F06"/>
    <w:rsid w:val="00CF18D6"/>
    <w:rsid w:val="00CF191C"/>
    <w:rsid w:val="00CF1BCC"/>
    <w:rsid w:val="00CF20B2"/>
    <w:rsid w:val="00CF2135"/>
    <w:rsid w:val="00CF2275"/>
    <w:rsid w:val="00CF22DC"/>
    <w:rsid w:val="00CF231E"/>
    <w:rsid w:val="00CF2786"/>
    <w:rsid w:val="00CF27A1"/>
    <w:rsid w:val="00CF2863"/>
    <w:rsid w:val="00CF2A5C"/>
    <w:rsid w:val="00CF2C00"/>
    <w:rsid w:val="00CF2C46"/>
    <w:rsid w:val="00CF2EF7"/>
    <w:rsid w:val="00CF30A7"/>
    <w:rsid w:val="00CF352B"/>
    <w:rsid w:val="00CF39D9"/>
    <w:rsid w:val="00CF3B14"/>
    <w:rsid w:val="00CF3BF4"/>
    <w:rsid w:val="00CF3CF4"/>
    <w:rsid w:val="00CF3EC2"/>
    <w:rsid w:val="00CF3FAD"/>
    <w:rsid w:val="00CF3FC2"/>
    <w:rsid w:val="00CF405E"/>
    <w:rsid w:val="00CF40FA"/>
    <w:rsid w:val="00CF42E5"/>
    <w:rsid w:val="00CF430F"/>
    <w:rsid w:val="00CF455E"/>
    <w:rsid w:val="00CF45EB"/>
    <w:rsid w:val="00CF475D"/>
    <w:rsid w:val="00CF4827"/>
    <w:rsid w:val="00CF493C"/>
    <w:rsid w:val="00CF4A91"/>
    <w:rsid w:val="00CF4B12"/>
    <w:rsid w:val="00CF4EA4"/>
    <w:rsid w:val="00CF503C"/>
    <w:rsid w:val="00CF505B"/>
    <w:rsid w:val="00CF50BB"/>
    <w:rsid w:val="00CF5171"/>
    <w:rsid w:val="00CF52DA"/>
    <w:rsid w:val="00CF5301"/>
    <w:rsid w:val="00CF54A8"/>
    <w:rsid w:val="00CF54B1"/>
    <w:rsid w:val="00CF5534"/>
    <w:rsid w:val="00CF586C"/>
    <w:rsid w:val="00CF59E1"/>
    <w:rsid w:val="00CF5C09"/>
    <w:rsid w:val="00CF5CCD"/>
    <w:rsid w:val="00CF5CE8"/>
    <w:rsid w:val="00CF5D2C"/>
    <w:rsid w:val="00CF60EF"/>
    <w:rsid w:val="00CF6122"/>
    <w:rsid w:val="00CF657B"/>
    <w:rsid w:val="00CF6593"/>
    <w:rsid w:val="00CF6827"/>
    <w:rsid w:val="00CF6A5A"/>
    <w:rsid w:val="00CF6AE5"/>
    <w:rsid w:val="00CF6E4A"/>
    <w:rsid w:val="00CF71D8"/>
    <w:rsid w:val="00CF729D"/>
    <w:rsid w:val="00CF74B4"/>
    <w:rsid w:val="00CF758A"/>
    <w:rsid w:val="00CF75B5"/>
    <w:rsid w:val="00CF75EC"/>
    <w:rsid w:val="00CF7768"/>
    <w:rsid w:val="00CF7843"/>
    <w:rsid w:val="00CF78AA"/>
    <w:rsid w:val="00CF7CA1"/>
    <w:rsid w:val="00CF7D0C"/>
    <w:rsid w:val="00D0024D"/>
    <w:rsid w:val="00D006A7"/>
    <w:rsid w:val="00D006AE"/>
    <w:rsid w:val="00D00873"/>
    <w:rsid w:val="00D009AC"/>
    <w:rsid w:val="00D00B44"/>
    <w:rsid w:val="00D00B77"/>
    <w:rsid w:val="00D00D78"/>
    <w:rsid w:val="00D01049"/>
    <w:rsid w:val="00D0104C"/>
    <w:rsid w:val="00D01229"/>
    <w:rsid w:val="00D0146A"/>
    <w:rsid w:val="00D014CC"/>
    <w:rsid w:val="00D018E7"/>
    <w:rsid w:val="00D01903"/>
    <w:rsid w:val="00D01A88"/>
    <w:rsid w:val="00D01B8C"/>
    <w:rsid w:val="00D01DF4"/>
    <w:rsid w:val="00D0207E"/>
    <w:rsid w:val="00D021E6"/>
    <w:rsid w:val="00D0223D"/>
    <w:rsid w:val="00D02389"/>
    <w:rsid w:val="00D0239D"/>
    <w:rsid w:val="00D026BD"/>
    <w:rsid w:val="00D02BC2"/>
    <w:rsid w:val="00D02BEF"/>
    <w:rsid w:val="00D02C73"/>
    <w:rsid w:val="00D02C7D"/>
    <w:rsid w:val="00D02DC8"/>
    <w:rsid w:val="00D02FA3"/>
    <w:rsid w:val="00D031E2"/>
    <w:rsid w:val="00D033C7"/>
    <w:rsid w:val="00D03577"/>
    <w:rsid w:val="00D03619"/>
    <w:rsid w:val="00D0376D"/>
    <w:rsid w:val="00D037D3"/>
    <w:rsid w:val="00D0383E"/>
    <w:rsid w:val="00D0387D"/>
    <w:rsid w:val="00D03D68"/>
    <w:rsid w:val="00D03E74"/>
    <w:rsid w:val="00D0431A"/>
    <w:rsid w:val="00D04467"/>
    <w:rsid w:val="00D04622"/>
    <w:rsid w:val="00D0471A"/>
    <w:rsid w:val="00D048CB"/>
    <w:rsid w:val="00D048ED"/>
    <w:rsid w:val="00D04915"/>
    <w:rsid w:val="00D049B7"/>
    <w:rsid w:val="00D04F42"/>
    <w:rsid w:val="00D0505A"/>
    <w:rsid w:val="00D05108"/>
    <w:rsid w:val="00D0549A"/>
    <w:rsid w:val="00D05594"/>
    <w:rsid w:val="00D055F4"/>
    <w:rsid w:val="00D0592A"/>
    <w:rsid w:val="00D0596C"/>
    <w:rsid w:val="00D05C5F"/>
    <w:rsid w:val="00D05E5E"/>
    <w:rsid w:val="00D05FD6"/>
    <w:rsid w:val="00D0611A"/>
    <w:rsid w:val="00D061EB"/>
    <w:rsid w:val="00D064AF"/>
    <w:rsid w:val="00D0656C"/>
    <w:rsid w:val="00D0656D"/>
    <w:rsid w:val="00D06674"/>
    <w:rsid w:val="00D066CC"/>
    <w:rsid w:val="00D06E91"/>
    <w:rsid w:val="00D071F9"/>
    <w:rsid w:val="00D0720A"/>
    <w:rsid w:val="00D074FA"/>
    <w:rsid w:val="00D076A7"/>
    <w:rsid w:val="00D076D8"/>
    <w:rsid w:val="00D07B2B"/>
    <w:rsid w:val="00D10497"/>
    <w:rsid w:val="00D10563"/>
    <w:rsid w:val="00D10757"/>
    <w:rsid w:val="00D10972"/>
    <w:rsid w:val="00D10AC2"/>
    <w:rsid w:val="00D1104C"/>
    <w:rsid w:val="00D110A7"/>
    <w:rsid w:val="00D11192"/>
    <w:rsid w:val="00D11200"/>
    <w:rsid w:val="00D11470"/>
    <w:rsid w:val="00D116D4"/>
    <w:rsid w:val="00D117B3"/>
    <w:rsid w:val="00D1186C"/>
    <w:rsid w:val="00D11945"/>
    <w:rsid w:val="00D11B2B"/>
    <w:rsid w:val="00D11B67"/>
    <w:rsid w:val="00D11E6D"/>
    <w:rsid w:val="00D12089"/>
    <w:rsid w:val="00D122E0"/>
    <w:rsid w:val="00D12535"/>
    <w:rsid w:val="00D12607"/>
    <w:rsid w:val="00D1268E"/>
    <w:rsid w:val="00D127C5"/>
    <w:rsid w:val="00D12876"/>
    <w:rsid w:val="00D12893"/>
    <w:rsid w:val="00D1296B"/>
    <w:rsid w:val="00D12A73"/>
    <w:rsid w:val="00D12A97"/>
    <w:rsid w:val="00D12B52"/>
    <w:rsid w:val="00D12E85"/>
    <w:rsid w:val="00D12ED0"/>
    <w:rsid w:val="00D12F14"/>
    <w:rsid w:val="00D12F2D"/>
    <w:rsid w:val="00D13703"/>
    <w:rsid w:val="00D137A2"/>
    <w:rsid w:val="00D13A39"/>
    <w:rsid w:val="00D13CF5"/>
    <w:rsid w:val="00D13D5C"/>
    <w:rsid w:val="00D13EB4"/>
    <w:rsid w:val="00D141A1"/>
    <w:rsid w:val="00D14341"/>
    <w:rsid w:val="00D14415"/>
    <w:rsid w:val="00D1452A"/>
    <w:rsid w:val="00D145BC"/>
    <w:rsid w:val="00D1468C"/>
    <w:rsid w:val="00D14821"/>
    <w:rsid w:val="00D148AB"/>
    <w:rsid w:val="00D149FD"/>
    <w:rsid w:val="00D14E51"/>
    <w:rsid w:val="00D14F75"/>
    <w:rsid w:val="00D14FCF"/>
    <w:rsid w:val="00D150BC"/>
    <w:rsid w:val="00D15180"/>
    <w:rsid w:val="00D151D1"/>
    <w:rsid w:val="00D153FA"/>
    <w:rsid w:val="00D1577C"/>
    <w:rsid w:val="00D15964"/>
    <w:rsid w:val="00D160B1"/>
    <w:rsid w:val="00D160B9"/>
    <w:rsid w:val="00D16163"/>
    <w:rsid w:val="00D16236"/>
    <w:rsid w:val="00D1660C"/>
    <w:rsid w:val="00D16833"/>
    <w:rsid w:val="00D16AC9"/>
    <w:rsid w:val="00D16C01"/>
    <w:rsid w:val="00D16C5C"/>
    <w:rsid w:val="00D16D79"/>
    <w:rsid w:val="00D16FA1"/>
    <w:rsid w:val="00D16FCB"/>
    <w:rsid w:val="00D17261"/>
    <w:rsid w:val="00D17451"/>
    <w:rsid w:val="00D1748B"/>
    <w:rsid w:val="00D176B6"/>
    <w:rsid w:val="00D17891"/>
    <w:rsid w:val="00D178B2"/>
    <w:rsid w:val="00D17A18"/>
    <w:rsid w:val="00D17C27"/>
    <w:rsid w:val="00D17D02"/>
    <w:rsid w:val="00D17DCD"/>
    <w:rsid w:val="00D20029"/>
    <w:rsid w:val="00D201AA"/>
    <w:rsid w:val="00D20203"/>
    <w:rsid w:val="00D2038B"/>
    <w:rsid w:val="00D2057F"/>
    <w:rsid w:val="00D206C4"/>
    <w:rsid w:val="00D206E1"/>
    <w:rsid w:val="00D2072E"/>
    <w:rsid w:val="00D2090D"/>
    <w:rsid w:val="00D20AFD"/>
    <w:rsid w:val="00D20C20"/>
    <w:rsid w:val="00D20E06"/>
    <w:rsid w:val="00D20E43"/>
    <w:rsid w:val="00D213EB"/>
    <w:rsid w:val="00D2144A"/>
    <w:rsid w:val="00D214D3"/>
    <w:rsid w:val="00D215A6"/>
    <w:rsid w:val="00D216F3"/>
    <w:rsid w:val="00D216F8"/>
    <w:rsid w:val="00D21874"/>
    <w:rsid w:val="00D21920"/>
    <w:rsid w:val="00D21DE9"/>
    <w:rsid w:val="00D21E18"/>
    <w:rsid w:val="00D21E92"/>
    <w:rsid w:val="00D21FFE"/>
    <w:rsid w:val="00D22197"/>
    <w:rsid w:val="00D2226F"/>
    <w:rsid w:val="00D223B2"/>
    <w:rsid w:val="00D22600"/>
    <w:rsid w:val="00D229F9"/>
    <w:rsid w:val="00D22B3A"/>
    <w:rsid w:val="00D22BB8"/>
    <w:rsid w:val="00D22C30"/>
    <w:rsid w:val="00D233D8"/>
    <w:rsid w:val="00D23699"/>
    <w:rsid w:val="00D236FA"/>
    <w:rsid w:val="00D23A9C"/>
    <w:rsid w:val="00D23B2E"/>
    <w:rsid w:val="00D23B5D"/>
    <w:rsid w:val="00D23F57"/>
    <w:rsid w:val="00D23FB0"/>
    <w:rsid w:val="00D23FBB"/>
    <w:rsid w:val="00D23FD9"/>
    <w:rsid w:val="00D24152"/>
    <w:rsid w:val="00D243C0"/>
    <w:rsid w:val="00D24449"/>
    <w:rsid w:val="00D244B8"/>
    <w:rsid w:val="00D2469B"/>
    <w:rsid w:val="00D24993"/>
    <w:rsid w:val="00D250E7"/>
    <w:rsid w:val="00D253A9"/>
    <w:rsid w:val="00D253E4"/>
    <w:rsid w:val="00D2543B"/>
    <w:rsid w:val="00D25591"/>
    <w:rsid w:val="00D255F3"/>
    <w:rsid w:val="00D2573F"/>
    <w:rsid w:val="00D25D00"/>
    <w:rsid w:val="00D25DF3"/>
    <w:rsid w:val="00D25E5C"/>
    <w:rsid w:val="00D25F4A"/>
    <w:rsid w:val="00D2606C"/>
    <w:rsid w:val="00D2616A"/>
    <w:rsid w:val="00D263C7"/>
    <w:rsid w:val="00D26510"/>
    <w:rsid w:val="00D26788"/>
    <w:rsid w:val="00D267FE"/>
    <w:rsid w:val="00D26A17"/>
    <w:rsid w:val="00D26C09"/>
    <w:rsid w:val="00D26C1C"/>
    <w:rsid w:val="00D26DB6"/>
    <w:rsid w:val="00D26FD9"/>
    <w:rsid w:val="00D27184"/>
    <w:rsid w:val="00D2718A"/>
    <w:rsid w:val="00D271AB"/>
    <w:rsid w:val="00D2724A"/>
    <w:rsid w:val="00D27482"/>
    <w:rsid w:val="00D2769B"/>
    <w:rsid w:val="00D278AE"/>
    <w:rsid w:val="00D27946"/>
    <w:rsid w:val="00D27E6F"/>
    <w:rsid w:val="00D27EE6"/>
    <w:rsid w:val="00D27FC9"/>
    <w:rsid w:val="00D30096"/>
    <w:rsid w:val="00D300A6"/>
    <w:rsid w:val="00D30101"/>
    <w:rsid w:val="00D3017F"/>
    <w:rsid w:val="00D30227"/>
    <w:rsid w:val="00D302B7"/>
    <w:rsid w:val="00D302D6"/>
    <w:rsid w:val="00D30329"/>
    <w:rsid w:val="00D30381"/>
    <w:rsid w:val="00D303BD"/>
    <w:rsid w:val="00D3053C"/>
    <w:rsid w:val="00D3057D"/>
    <w:rsid w:val="00D30F5C"/>
    <w:rsid w:val="00D31138"/>
    <w:rsid w:val="00D311D2"/>
    <w:rsid w:val="00D311DB"/>
    <w:rsid w:val="00D31348"/>
    <w:rsid w:val="00D3140D"/>
    <w:rsid w:val="00D31493"/>
    <w:rsid w:val="00D3162F"/>
    <w:rsid w:val="00D31691"/>
    <w:rsid w:val="00D31847"/>
    <w:rsid w:val="00D3198D"/>
    <w:rsid w:val="00D31B61"/>
    <w:rsid w:val="00D31C3E"/>
    <w:rsid w:val="00D31DA0"/>
    <w:rsid w:val="00D32021"/>
    <w:rsid w:val="00D321F3"/>
    <w:rsid w:val="00D3234F"/>
    <w:rsid w:val="00D325A2"/>
    <w:rsid w:val="00D325D1"/>
    <w:rsid w:val="00D326F1"/>
    <w:rsid w:val="00D32C28"/>
    <w:rsid w:val="00D32CE6"/>
    <w:rsid w:val="00D32E35"/>
    <w:rsid w:val="00D334A3"/>
    <w:rsid w:val="00D334D9"/>
    <w:rsid w:val="00D33C0B"/>
    <w:rsid w:val="00D33C79"/>
    <w:rsid w:val="00D3418C"/>
    <w:rsid w:val="00D34194"/>
    <w:rsid w:val="00D34550"/>
    <w:rsid w:val="00D3470D"/>
    <w:rsid w:val="00D34AAA"/>
    <w:rsid w:val="00D34DE4"/>
    <w:rsid w:val="00D34E41"/>
    <w:rsid w:val="00D34F3B"/>
    <w:rsid w:val="00D351D3"/>
    <w:rsid w:val="00D35309"/>
    <w:rsid w:val="00D353F6"/>
    <w:rsid w:val="00D35451"/>
    <w:rsid w:val="00D35911"/>
    <w:rsid w:val="00D35966"/>
    <w:rsid w:val="00D3598C"/>
    <w:rsid w:val="00D35A90"/>
    <w:rsid w:val="00D35D2D"/>
    <w:rsid w:val="00D361DD"/>
    <w:rsid w:val="00D36468"/>
    <w:rsid w:val="00D3651B"/>
    <w:rsid w:val="00D36530"/>
    <w:rsid w:val="00D365A7"/>
    <w:rsid w:val="00D365BD"/>
    <w:rsid w:val="00D36650"/>
    <w:rsid w:val="00D3668C"/>
    <w:rsid w:val="00D366AD"/>
    <w:rsid w:val="00D36912"/>
    <w:rsid w:val="00D36A48"/>
    <w:rsid w:val="00D36ACA"/>
    <w:rsid w:val="00D36B89"/>
    <w:rsid w:val="00D36D37"/>
    <w:rsid w:val="00D36F14"/>
    <w:rsid w:val="00D3715A"/>
    <w:rsid w:val="00D373B0"/>
    <w:rsid w:val="00D3775A"/>
    <w:rsid w:val="00D3776F"/>
    <w:rsid w:val="00D37BCB"/>
    <w:rsid w:val="00D37D47"/>
    <w:rsid w:val="00D37D75"/>
    <w:rsid w:val="00D37E33"/>
    <w:rsid w:val="00D37EAE"/>
    <w:rsid w:val="00D37F20"/>
    <w:rsid w:val="00D40024"/>
    <w:rsid w:val="00D40199"/>
    <w:rsid w:val="00D40278"/>
    <w:rsid w:val="00D402EC"/>
    <w:rsid w:val="00D40316"/>
    <w:rsid w:val="00D40414"/>
    <w:rsid w:val="00D40546"/>
    <w:rsid w:val="00D4055B"/>
    <w:rsid w:val="00D4059F"/>
    <w:rsid w:val="00D405D2"/>
    <w:rsid w:val="00D405FF"/>
    <w:rsid w:val="00D40602"/>
    <w:rsid w:val="00D406A0"/>
    <w:rsid w:val="00D4093E"/>
    <w:rsid w:val="00D4095E"/>
    <w:rsid w:val="00D40B40"/>
    <w:rsid w:val="00D40E1C"/>
    <w:rsid w:val="00D415EE"/>
    <w:rsid w:val="00D4169A"/>
    <w:rsid w:val="00D41786"/>
    <w:rsid w:val="00D41A27"/>
    <w:rsid w:val="00D41C18"/>
    <w:rsid w:val="00D41C72"/>
    <w:rsid w:val="00D41CBB"/>
    <w:rsid w:val="00D41F2C"/>
    <w:rsid w:val="00D42254"/>
    <w:rsid w:val="00D422A8"/>
    <w:rsid w:val="00D42A21"/>
    <w:rsid w:val="00D42A5B"/>
    <w:rsid w:val="00D42A84"/>
    <w:rsid w:val="00D42AB8"/>
    <w:rsid w:val="00D42D0F"/>
    <w:rsid w:val="00D42EDC"/>
    <w:rsid w:val="00D42F34"/>
    <w:rsid w:val="00D43230"/>
    <w:rsid w:val="00D4340F"/>
    <w:rsid w:val="00D436E1"/>
    <w:rsid w:val="00D4394D"/>
    <w:rsid w:val="00D43B9C"/>
    <w:rsid w:val="00D44250"/>
    <w:rsid w:val="00D44441"/>
    <w:rsid w:val="00D44573"/>
    <w:rsid w:val="00D4460F"/>
    <w:rsid w:val="00D44693"/>
    <w:rsid w:val="00D44CC6"/>
    <w:rsid w:val="00D44ED5"/>
    <w:rsid w:val="00D44FC1"/>
    <w:rsid w:val="00D44FED"/>
    <w:rsid w:val="00D4506E"/>
    <w:rsid w:val="00D45809"/>
    <w:rsid w:val="00D4598E"/>
    <w:rsid w:val="00D45AE9"/>
    <w:rsid w:val="00D45B93"/>
    <w:rsid w:val="00D45D31"/>
    <w:rsid w:val="00D45DD3"/>
    <w:rsid w:val="00D45F3F"/>
    <w:rsid w:val="00D46199"/>
    <w:rsid w:val="00D464E2"/>
    <w:rsid w:val="00D464EE"/>
    <w:rsid w:val="00D465AC"/>
    <w:rsid w:val="00D46666"/>
    <w:rsid w:val="00D466E9"/>
    <w:rsid w:val="00D466F6"/>
    <w:rsid w:val="00D46779"/>
    <w:rsid w:val="00D467B5"/>
    <w:rsid w:val="00D467B6"/>
    <w:rsid w:val="00D46949"/>
    <w:rsid w:val="00D46AAA"/>
    <w:rsid w:val="00D46D1C"/>
    <w:rsid w:val="00D47467"/>
    <w:rsid w:val="00D47528"/>
    <w:rsid w:val="00D475E3"/>
    <w:rsid w:val="00D4778B"/>
    <w:rsid w:val="00D477E2"/>
    <w:rsid w:val="00D47908"/>
    <w:rsid w:val="00D47B08"/>
    <w:rsid w:val="00D47C1F"/>
    <w:rsid w:val="00D5000A"/>
    <w:rsid w:val="00D50291"/>
    <w:rsid w:val="00D50353"/>
    <w:rsid w:val="00D50371"/>
    <w:rsid w:val="00D506EC"/>
    <w:rsid w:val="00D50804"/>
    <w:rsid w:val="00D5088A"/>
    <w:rsid w:val="00D50C71"/>
    <w:rsid w:val="00D50D1F"/>
    <w:rsid w:val="00D50D3F"/>
    <w:rsid w:val="00D510BF"/>
    <w:rsid w:val="00D51120"/>
    <w:rsid w:val="00D5119F"/>
    <w:rsid w:val="00D51250"/>
    <w:rsid w:val="00D5129C"/>
    <w:rsid w:val="00D514D7"/>
    <w:rsid w:val="00D5153C"/>
    <w:rsid w:val="00D515E6"/>
    <w:rsid w:val="00D51606"/>
    <w:rsid w:val="00D5173A"/>
    <w:rsid w:val="00D519DB"/>
    <w:rsid w:val="00D51E48"/>
    <w:rsid w:val="00D51E61"/>
    <w:rsid w:val="00D525DD"/>
    <w:rsid w:val="00D528CB"/>
    <w:rsid w:val="00D5298F"/>
    <w:rsid w:val="00D52AA3"/>
    <w:rsid w:val="00D52B36"/>
    <w:rsid w:val="00D532FD"/>
    <w:rsid w:val="00D53609"/>
    <w:rsid w:val="00D53700"/>
    <w:rsid w:val="00D5398E"/>
    <w:rsid w:val="00D53B69"/>
    <w:rsid w:val="00D53BF3"/>
    <w:rsid w:val="00D53D72"/>
    <w:rsid w:val="00D53E4B"/>
    <w:rsid w:val="00D54140"/>
    <w:rsid w:val="00D54183"/>
    <w:rsid w:val="00D547B8"/>
    <w:rsid w:val="00D54BE2"/>
    <w:rsid w:val="00D5507F"/>
    <w:rsid w:val="00D5516A"/>
    <w:rsid w:val="00D55293"/>
    <w:rsid w:val="00D55885"/>
    <w:rsid w:val="00D55946"/>
    <w:rsid w:val="00D55A2C"/>
    <w:rsid w:val="00D55C0F"/>
    <w:rsid w:val="00D55C5F"/>
    <w:rsid w:val="00D55CF4"/>
    <w:rsid w:val="00D55D78"/>
    <w:rsid w:val="00D55E09"/>
    <w:rsid w:val="00D55FC5"/>
    <w:rsid w:val="00D561AF"/>
    <w:rsid w:val="00D561EC"/>
    <w:rsid w:val="00D565D1"/>
    <w:rsid w:val="00D567FB"/>
    <w:rsid w:val="00D56951"/>
    <w:rsid w:val="00D56C42"/>
    <w:rsid w:val="00D56D8B"/>
    <w:rsid w:val="00D5756B"/>
    <w:rsid w:val="00D5767B"/>
    <w:rsid w:val="00D57690"/>
    <w:rsid w:val="00D576D8"/>
    <w:rsid w:val="00D57820"/>
    <w:rsid w:val="00D57A06"/>
    <w:rsid w:val="00D57ACC"/>
    <w:rsid w:val="00D57B79"/>
    <w:rsid w:val="00D57D55"/>
    <w:rsid w:val="00D57E9B"/>
    <w:rsid w:val="00D57FA3"/>
    <w:rsid w:val="00D6011B"/>
    <w:rsid w:val="00D601F9"/>
    <w:rsid w:val="00D602B6"/>
    <w:rsid w:val="00D60322"/>
    <w:rsid w:val="00D60685"/>
    <w:rsid w:val="00D6081B"/>
    <w:rsid w:val="00D60826"/>
    <w:rsid w:val="00D609C8"/>
    <w:rsid w:val="00D60AA4"/>
    <w:rsid w:val="00D60B3C"/>
    <w:rsid w:val="00D60D1C"/>
    <w:rsid w:val="00D60E6B"/>
    <w:rsid w:val="00D60FCC"/>
    <w:rsid w:val="00D60FEB"/>
    <w:rsid w:val="00D612A5"/>
    <w:rsid w:val="00D6145E"/>
    <w:rsid w:val="00D61729"/>
    <w:rsid w:val="00D6173A"/>
    <w:rsid w:val="00D618CC"/>
    <w:rsid w:val="00D61A02"/>
    <w:rsid w:val="00D61A60"/>
    <w:rsid w:val="00D61AA5"/>
    <w:rsid w:val="00D61B90"/>
    <w:rsid w:val="00D61C5D"/>
    <w:rsid w:val="00D61D07"/>
    <w:rsid w:val="00D61D41"/>
    <w:rsid w:val="00D61D7B"/>
    <w:rsid w:val="00D61E88"/>
    <w:rsid w:val="00D620A1"/>
    <w:rsid w:val="00D621BE"/>
    <w:rsid w:val="00D622BB"/>
    <w:rsid w:val="00D62444"/>
    <w:rsid w:val="00D6247D"/>
    <w:rsid w:val="00D62753"/>
    <w:rsid w:val="00D629C9"/>
    <w:rsid w:val="00D62AD2"/>
    <w:rsid w:val="00D62D0E"/>
    <w:rsid w:val="00D62E05"/>
    <w:rsid w:val="00D62EF1"/>
    <w:rsid w:val="00D632E9"/>
    <w:rsid w:val="00D633D3"/>
    <w:rsid w:val="00D6340B"/>
    <w:rsid w:val="00D63484"/>
    <w:rsid w:val="00D63494"/>
    <w:rsid w:val="00D634FB"/>
    <w:rsid w:val="00D638ED"/>
    <w:rsid w:val="00D639C5"/>
    <w:rsid w:val="00D63C57"/>
    <w:rsid w:val="00D63ECE"/>
    <w:rsid w:val="00D63F94"/>
    <w:rsid w:val="00D6407D"/>
    <w:rsid w:val="00D6409B"/>
    <w:rsid w:val="00D642EC"/>
    <w:rsid w:val="00D643BB"/>
    <w:rsid w:val="00D64535"/>
    <w:rsid w:val="00D645C0"/>
    <w:rsid w:val="00D645F1"/>
    <w:rsid w:val="00D649D9"/>
    <w:rsid w:val="00D64A44"/>
    <w:rsid w:val="00D64AAE"/>
    <w:rsid w:val="00D64C64"/>
    <w:rsid w:val="00D64CDE"/>
    <w:rsid w:val="00D64CE7"/>
    <w:rsid w:val="00D64D12"/>
    <w:rsid w:val="00D64EEF"/>
    <w:rsid w:val="00D64F9A"/>
    <w:rsid w:val="00D64FB4"/>
    <w:rsid w:val="00D6511B"/>
    <w:rsid w:val="00D65122"/>
    <w:rsid w:val="00D65222"/>
    <w:rsid w:val="00D652A3"/>
    <w:rsid w:val="00D6557F"/>
    <w:rsid w:val="00D65789"/>
    <w:rsid w:val="00D657AD"/>
    <w:rsid w:val="00D658FE"/>
    <w:rsid w:val="00D65990"/>
    <w:rsid w:val="00D65AD9"/>
    <w:rsid w:val="00D65B36"/>
    <w:rsid w:val="00D65C0C"/>
    <w:rsid w:val="00D65C61"/>
    <w:rsid w:val="00D65E5B"/>
    <w:rsid w:val="00D65FA3"/>
    <w:rsid w:val="00D65FDF"/>
    <w:rsid w:val="00D6686A"/>
    <w:rsid w:val="00D66A7B"/>
    <w:rsid w:val="00D66B78"/>
    <w:rsid w:val="00D66BEB"/>
    <w:rsid w:val="00D66D85"/>
    <w:rsid w:val="00D66F94"/>
    <w:rsid w:val="00D670C8"/>
    <w:rsid w:val="00D670EA"/>
    <w:rsid w:val="00D6730A"/>
    <w:rsid w:val="00D67472"/>
    <w:rsid w:val="00D675F0"/>
    <w:rsid w:val="00D67666"/>
    <w:rsid w:val="00D67756"/>
    <w:rsid w:val="00D67834"/>
    <w:rsid w:val="00D67884"/>
    <w:rsid w:val="00D67BF3"/>
    <w:rsid w:val="00D67C12"/>
    <w:rsid w:val="00D67E86"/>
    <w:rsid w:val="00D67FF0"/>
    <w:rsid w:val="00D7023C"/>
    <w:rsid w:val="00D70506"/>
    <w:rsid w:val="00D705AD"/>
    <w:rsid w:val="00D70600"/>
    <w:rsid w:val="00D70618"/>
    <w:rsid w:val="00D708FD"/>
    <w:rsid w:val="00D7121F"/>
    <w:rsid w:val="00D71453"/>
    <w:rsid w:val="00D71526"/>
    <w:rsid w:val="00D71533"/>
    <w:rsid w:val="00D716CF"/>
    <w:rsid w:val="00D71D40"/>
    <w:rsid w:val="00D71E7C"/>
    <w:rsid w:val="00D71F72"/>
    <w:rsid w:val="00D71FDA"/>
    <w:rsid w:val="00D7201A"/>
    <w:rsid w:val="00D720EC"/>
    <w:rsid w:val="00D72148"/>
    <w:rsid w:val="00D72165"/>
    <w:rsid w:val="00D721AA"/>
    <w:rsid w:val="00D721B5"/>
    <w:rsid w:val="00D722BE"/>
    <w:rsid w:val="00D7242F"/>
    <w:rsid w:val="00D7253D"/>
    <w:rsid w:val="00D7262C"/>
    <w:rsid w:val="00D72B70"/>
    <w:rsid w:val="00D72B92"/>
    <w:rsid w:val="00D72BA0"/>
    <w:rsid w:val="00D72BEA"/>
    <w:rsid w:val="00D72E6E"/>
    <w:rsid w:val="00D730A5"/>
    <w:rsid w:val="00D730E2"/>
    <w:rsid w:val="00D731FE"/>
    <w:rsid w:val="00D733F2"/>
    <w:rsid w:val="00D73448"/>
    <w:rsid w:val="00D7344C"/>
    <w:rsid w:val="00D7349C"/>
    <w:rsid w:val="00D739DD"/>
    <w:rsid w:val="00D739E1"/>
    <w:rsid w:val="00D73CA8"/>
    <w:rsid w:val="00D73D0B"/>
    <w:rsid w:val="00D73E70"/>
    <w:rsid w:val="00D73FBD"/>
    <w:rsid w:val="00D7409B"/>
    <w:rsid w:val="00D74111"/>
    <w:rsid w:val="00D741EF"/>
    <w:rsid w:val="00D742A3"/>
    <w:rsid w:val="00D742EC"/>
    <w:rsid w:val="00D743EF"/>
    <w:rsid w:val="00D7442E"/>
    <w:rsid w:val="00D74470"/>
    <w:rsid w:val="00D74913"/>
    <w:rsid w:val="00D74DA0"/>
    <w:rsid w:val="00D74E47"/>
    <w:rsid w:val="00D74F62"/>
    <w:rsid w:val="00D75178"/>
    <w:rsid w:val="00D754E5"/>
    <w:rsid w:val="00D75B83"/>
    <w:rsid w:val="00D76082"/>
    <w:rsid w:val="00D763D2"/>
    <w:rsid w:val="00D76474"/>
    <w:rsid w:val="00D76504"/>
    <w:rsid w:val="00D7670D"/>
    <w:rsid w:val="00D7672F"/>
    <w:rsid w:val="00D76961"/>
    <w:rsid w:val="00D76D08"/>
    <w:rsid w:val="00D76DB7"/>
    <w:rsid w:val="00D76E3D"/>
    <w:rsid w:val="00D76F1C"/>
    <w:rsid w:val="00D77074"/>
    <w:rsid w:val="00D770A2"/>
    <w:rsid w:val="00D77120"/>
    <w:rsid w:val="00D77142"/>
    <w:rsid w:val="00D77340"/>
    <w:rsid w:val="00D7783A"/>
    <w:rsid w:val="00D7792E"/>
    <w:rsid w:val="00D77B28"/>
    <w:rsid w:val="00D80169"/>
    <w:rsid w:val="00D802F2"/>
    <w:rsid w:val="00D804BE"/>
    <w:rsid w:val="00D80755"/>
    <w:rsid w:val="00D807FA"/>
    <w:rsid w:val="00D8097D"/>
    <w:rsid w:val="00D80BE7"/>
    <w:rsid w:val="00D81179"/>
    <w:rsid w:val="00D8165B"/>
    <w:rsid w:val="00D817FB"/>
    <w:rsid w:val="00D8182B"/>
    <w:rsid w:val="00D818F4"/>
    <w:rsid w:val="00D81AE5"/>
    <w:rsid w:val="00D81B95"/>
    <w:rsid w:val="00D81E18"/>
    <w:rsid w:val="00D81F16"/>
    <w:rsid w:val="00D8209B"/>
    <w:rsid w:val="00D8218B"/>
    <w:rsid w:val="00D823BE"/>
    <w:rsid w:val="00D8251E"/>
    <w:rsid w:val="00D82817"/>
    <w:rsid w:val="00D8288D"/>
    <w:rsid w:val="00D829E9"/>
    <w:rsid w:val="00D82AA6"/>
    <w:rsid w:val="00D82CEB"/>
    <w:rsid w:val="00D82E59"/>
    <w:rsid w:val="00D831A9"/>
    <w:rsid w:val="00D83271"/>
    <w:rsid w:val="00D833BF"/>
    <w:rsid w:val="00D8342F"/>
    <w:rsid w:val="00D8345F"/>
    <w:rsid w:val="00D8362B"/>
    <w:rsid w:val="00D83737"/>
    <w:rsid w:val="00D837FF"/>
    <w:rsid w:val="00D838CA"/>
    <w:rsid w:val="00D83901"/>
    <w:rsid w:val="00D83A5A"/>
    <w:rsid w:val="00D83BA2"/>
    <w:rsid w:val="00D83D93"/>
    <w:rsid w:val="00D83DF8"/>
    <w:rsid w:val="00D840BA"/>
    <w:rsid w:val="00D8422F"/>
    <w:rsid w:val="00D8458B"/>
    <w:rsid w:val="00D8476D"/>
    <w:rsid w:val="00D84774"/>
    <w:rsid w:val="00D8486C"/>
    <w:rsid w:val="00D84916"/>
    <w:rsid w:val="00D84AB9"/>
    <w:rsid w:val="00D84D20"/>
    <w:rsid w:val="00D84E86"/>
    <w:rsid w:val="00D84FC8"/>
    <w:rsid w:val="00D85128"/>
    <w:rsid w:val="00D85195"/>
    <w:rsid w:val="00D8530B"/>
    <w:rsid w:val="00D85399"/>
    <w:rsid w:val="00D853F5"/>
    <w:rsid w:val="00D854B0"/>
    <w:rsid w:val="00D855FB"/>
    <w:rsid w:val="00D85694"/>
    <w:rsid w:val="00D85767"/>
    <w:rsid w:val="00D858B6"/>
    <w:rsid w:val="00D85903"/>
    <w:rsid w:val="00D85A0B"/>
    <w:rsid w:val="00D85A7E"/>
    <w:rsid w:val="00D85C76"/>
    <w:rsid w:val="00D85FC9"/>
    <w:rsid w:val="00D86004"/>
    <w:rsid w:val="00D86132"/>
    <w:rsid w:val="00D8616C"/>
    <w:rsid w:val="00D86192"/>
    <w:rsid w:val="00D863EA"/>
    <w:rsid w:val="00D86622"/>
    <w:rsid w:val="00D8678F"/>
    <w:rsid w:val="00D868B1"/>
    <w:rsid w:val="00D86B80"/>
    <w:rsid w:val="00D86D0D"/>
    <w:rsid w:val="00D86D2C"/>
    <w:rsid w:val="00D86E71"/>
    <w:rsid w:val="00D86EA5"/>
    <w:rsid w:val="00D87722"/>
    <w:rsid w:val="00D87755"/>
    <w:rsid w:val="00D87CE4"/>
    <w:rsid w:val="00D90391"/>
    <w:rsid w:val="00D903E1"/>
    <w:rsid w:val="00D9056B"/>
    <w:rsid w:val="00D905D8"/>
    <w:rsid w:val="00D9064A"/>
    <w:rsid w:val="00D90753"/>
    <w:rsid w:val="00D907CD"/>
    <w:rsid w:val="00D90BFD"/>
    <w:rsid w:val="00D90CB7"/>
    <w:rsid w:val="00D90D41"/>
    <w:rsid w:val="00D910EB"/>
    <w:rsid w:val="00D911E5"/>
    <w:rsid w:val="00D9141B"/>
    <w:rsid w:val="00D9196A"/>
    <w:rsid w:val="00D91E8F"/>
    <w:rsid w:val="00D9221E"/>
    <w:rsid w:val="00D92243"/>
    <w:rsid w:val="00D923CD"/>
    <w:rsid w:val="00D92723"/>
    <w:rsid w:val="00D92A08"/>
    <w:rsid w:val="00D92FBE"/>
    <w:rsid w:val="00D9323E"/>
    <w:rsid w:val="00D933BD"/>
    <w:rsid w:val="00D93763"/>
    <w:rsid w:val="00D937D7"/>
    <w:rsid w:val="00D93906"/>
    <w:rsid w:val="00D93B67"/>
    <w:rsid w:val="00D93BA6"/>
    <w:rsid w:val="00D93BAF"/>
    <w:rsid w:val="00D93EA3"/>
    <w:rsid w:val="00D940CE"/>
    <w:rsid w:val="00D941D5"/>
    <w:rsid w:val="00D9426D"/>
    <w:rsid w:val="00D94540"/>
    <w:rsid w:val="00D94628"/>
    <w:rsid w:val="00D94719"/>
    <w:rsid w:val="00D9488A"/>
    <w:rsid w:val="00D948E8"/>
    <w:rsid w:val="00D94A4D"/>
    <w:rsid w:val="00D94C20"/>
    <w:rsid w:val="00D94E99"/>
    <w:rsid w:val="00D95869"/>
    <w:rsid w:val="00D959B2"/>
    <w:rsid w:val="00D95A5D"/>
    <w:rsid w:val="00D95C41"/>
    <w:rsid w:val="00D95DF7"/>
    <w:rsid w:val="00D961D5"/>
    <w:rsid w:val="00D9670C"/>
    <w:rsid w:val="00D96811"/>
    <w:rsid w:val="00D96A50"/>
    <w:rsid w:val="00D96D22"/>
    <w:rsid w:val="00D96DE7"/>
    <w:rsid w:val="00D96E12"/>
    <w:rsid w:val="00D96E46"/>
    <w:rsid w:val="00D97185"/>
    <w:rsid w:val="00D97252"/>
    <w:rsid w:val="00D97348"/>
    <w:rsid w:val="00D97752"/>
    <w:rsid w:val="00D97A83"/>
    <w:rsid w:val="00D97A8B"/>
    <w:rsid w:val="00D97C3D"/>
    <w:rsid w:val="00D97C74"/>
    <w:rsid w:val="00D97D5B"/>
    <w:rsid w:val="00D97EB9"/>
    <w:rsid w:val="00DA04BD"/>
    <w:rsid w:val="00DA05D2"/>
    <w:rsid w:val="00DA0711"/>
    <w:rsid w:val="00DA079A"/>
    <w:rsid w:val="00DA07E3"/>
    <w:rsid w:val="00DA0BBE"/>
    <w:rsid w:val="00DA0C92"/>
    <w:rsid w:val="00DA0F35"/>
    <w:rsid w:val="00DA1030"/>
    <w:rsid w:val="00DA1205"/>
    <w:rsid w:val="00DA1472"/>
    <w:rsid w:val="00DA155D"/>
    <w:rsid w:val="00DA158D"/>
    <w:rsid w:val="00DA15C5"/>
    <w:rsid w:val="00DA15CD"/>
    <w:rsid w:val="00DA15FD"/>
    <w:rsid w:val="00DA169A"/>
    <w:rsid w:val="00DA18BB"/>
    <w:rsid w:val="00DA1CF5"/>
    <w:rsid w:val="00DA1E41"/>
    <w:rsid w:val="00DA1E8D"/>
    <w:rsid w:val="00DA1F0F"/>
    <w:rsid w:val="00DA21B4"/>
    <w:rsid w:val="00DA233D"/>
    <w:rsid w:val="00DA2495"/>
    <w:rsid w:val="00DA24EB"/>
    <w:rsid w:val="00DA269B"/>
    <w:rsid w:val="00DA29D7"/>
    <w:rsid w:val="00DA2A68"/>
    <w:rsid w:val="00DA2BAE"/>
    <w:rsid w:val="00DA3496"/>
    <w:rsid w:val="00DA3668"/>
    <w:rsid w:val="00DA36EC"/>
    <w:rsid w:val="00DA3807"/>
    <w:rsid w:val="00DA3848"/>
    <w:rsid w:val="00DA387D"/>
    <w:rsid w:val="00DA3996"/>
    <w:rsid w:val="00DA39C8"/>
    <w:rsid w:val="00DA3A67"/>
    <w:rsid w:val="00DA3B9E"/>
    <w:rsid w:val="00DA3F6A"/>
    <w:rsid w:val="00DA3F9A"/>
    <w:rsid w:val="00DA414E"/>
    <w:rsid w:val="00DA4196"/>
    <w:rsid w:val="00DA4337"/>
    <w:rsid w:val="00DA43B2"/>
    <w:rsid w:val="00DA47F4"/>
    <w:rsid w:val="00DA498E"/>
    <w:rsid w:val="00DA4A91"/>
    <w:rsid w:val="00DA4AF2"/>
    <w:rsid w:val="00DA4B77"/>
    <w:rsid w:val="00DA4B7B"/>
    <w:rsid w:val="00DA4C2E"/>
    <w:rsid w:val="00DA4C8C"/>
    <w:rsid w:val="00DA4D10"/>
    <w:rsid w:val="00DA4DCA"/>
    <w:rsid w:val="00DA514E"/>
    <w:rsid w:val="00DA5220"/>
    <w:rsid w:val="00DA54ED"/>
    <w:rsid w:val="00DA5986"/>
    <w:rsid w:val="00DA5C28"/>
    <w:rsid w:val="00DA5D2E"/>
    <w:rsid w:val="00DA5DEB"/>
    <w:rsid w:val="00DA5E7A"/>
    <w:rsid w:val="00DA5E86"/>
    <w:rsid w:val="00DA5ED7"/>
    <w:rsid w:val="00DA600E"/>
    <w:rsid w:val="00DA606E"/>
    <w:rsid w:val="00DA60AC"/>
    <w:rsid w:val="00DA60F4"/>
    <w:rsid w:val="00DA6327"/>
    <w:rsid w:val="00DA6588"/>
    <w:rsid w:val="00DA65C9"/>
    <w:rsid w:val="00DA6626"/>
    <w:rsid w:val="00DA66C1"/>
    <w:rsid w:val="00DA670B"/>
    <w:rsid w:val="00DA6782"/>
    <w:rsid w:val="00DA6A02"/>
    <w:rsid w:val="00DA6A2B"/>
    <w:rsid w:val="00DA6CBD"/>
    <w:rsid w:val="00DA7124"/>
    <w:rsid w:val="00DA73E8"/>
    <w:rsid w:val="00DA7490"/>
    <w:rsid w:val="00DA75B4"/>
    <w:rsid w:val="00DA75B8"/>
    <w:rsid w:val="00DA75C0"/>
    <w:rsid w:val="00DA763E"/>
    <w:rsid w:val="00DA773B"/>
    <w:rsid w:val="00DA77F6"/>
    <w:rsid w:val="00DA782C"/>
    <w:rsid w:val="00DA7881"/>
    <w:rsid w:val="00DA7887"/>
    <w:rsid w:val="00DA7906"/>
    <w:rsid w:val="00DA79B4"/>
    <w:rsid w:val="00DA7A66"/>
    <w:rsid w:val="00DA7C4D"/>
    <w:rsid w:val="00DA7E0B"/>
    <w:rsid w:val="00DA7E1C"/>
    <w:rsid w:val="00DA7FE4"/>
    <w:rsid w:val="00DB0081"/>
    <w:rsid w:val="00DB00F5"/>
    <w:rsid w:val="00DB015F"/>
    <w:rsid w:val="00DB01A8"/>
    <w:rsid w:val="00DB01FC"/>
    <w:rsid w:val="00DB0217"/>
    <w:rsid w:val="00DB0586"/>
    <w:rsid w:val="00DB0759"/>
    <w:rsid w:val="00DB0963"/>
    <w:rsid w:val="00DB0C14"/>
    <w:rsid w:val="00DB0DBF"/>
    <w:rsid w:val="00DB0E1A"/>
    <w:rsid w:val="00DB1300"/>
    <w:rsid w:val="00DB1412"/>
    <w:rsid w:val="00DB14B2"/>
    <w:rsid w:val="00DB14DB"/>
    <w:rsid w:val="00DB165D"/>
    <w:rsid w:val="00DB166D"/>
    <w:rsid w:val="00DB17CC"/>
    <w:rsid w:val="00DB1810"/>
    <w:rsid w:val="00DB1931"/>
    <w:rsid w:val="00DB1E42"/>
    <w:rsid w:val="00DB1F1F"/>
    <w:rsid w:val="00DB219F"/>
    <w:rsid w:val="00DB222F"/>
    <w:rsid w:val="00DB22F0"/>
    <w:rsid w:val="00DB2303"/>
    <w:rsid w:val="00DB23EE"/>
    <w:rsid w:val="00DB2528"/>
    <w:rsid w:val="00DB259F"/>
    <w:rsid w:val="00DB27F1"/>
    <w:rsid w:val="00DB2BDA"/>
    <w:rsid w:val="00DB2C98"/>
    <w:rsid w:val="00DB2EF6"/>
    <w:rsid w:val="00DB30F4"/>
    <w:rsid w:val="00DB3342"/>
    <w:rsid w:val="00DB340C"/>
    <w:rsid w:val="00DB3463"/>
    <w:rsid w:val="00DB35CD"/>
    <w:rsid w:val="00DB3910"/>
    <w:rsid w:val="00DB391A"/>
    <w:rsid w:val="00DB3921"/>
    <w:rsid w:val="00DB395D"/>
    <w:rsid w:val="00DB39FC"/>
    <w:rsid w:val="00DB3DE4"/>
    <w:rsid w:val="00DB44E2"/>
    <w:rsid w:val="00DB477F"/>
    <w:rsid w:val="00DB488B"/>
    <w:rsid w:val="00DB4C1D"/>
    <w:rsid w:val="00DB5048"/>
    <w:rsid w:val="00DB506A"/>
    <w:rsid w:val="00DB555A"/>
    <w:rsid w:val="00DB576B"/>
    <w:rsid w:val="00DB5859"/>
    <w:rsid w:val="00DB58FD"/>
    <w:rsid w:val="00DB592E"/>
    <w:rsid w:val="00DB5A00"/>
    <w:rsid w:val="00DB5A8B"/>
    <w:rsid w:val="00DB5D1E"/>
    <w:rsid w:val="00DB5D67"/>
    <w:rsid w:val="00DB5E68"/>
    <w:rsid w:val="00DB5F2A"/>
    <w:rsid w:val="00DB615C"/>
    <w:rsid w:val="00DB641C"/>
    <w:rsid w:val="00DB6442"/>
    <w:rsid w:val="00DB64F5"/>
    <w:rsid w:val="00DB64FE"/>
    <w:rsid w:val="00DB67EC"/>
    <w:rsid w:val="00DB68A2"/>
    <w:rsid w:val="00DB68CF"/>
    <w:rsid w:val="00DB6A6B"/>
    <w:rsid w:val="00DB6A85"/>
    <w:rsid w:val="00DB6AAC"/>
    <w:rsid w:val="00DB6B5A"/>
    <w:rsid w:val="00DB6C39"/>
    <w:rsid w:val="00DB6E73"/>
    <w:rsid w:val="00DB6F6E"/>
    <w:rsid w:val="00DB6FB0"/>
    <w:rsid w:val="00DB705A"/>
    <w:rsid w:val="00DB70FC"/>
    <w:rsid w:val="00DB7385"/>
    <w:rsid w:val="00DB73BB"/>
    <w:rsid w:val="00DB7509"/>
    <w:rsid w:val="00DB77D5"/>
    <w:rsid w:val="00DB7ABC"/>
    <w:rsid w:val="00DB7CD6"/>
    <w:rsid w:val="00DC0222"/>
    <w:rsid w:val="00DC0364"/>
    <w:rsid w:val="00DC0951"/>
    <w:rsid w:val="00DC09D1"/>
    <w:rsid w:val="00DC0A7C"/>
    <w:rsid w:val="00DC0AAF"/>
    <w:rsid w:val="00DC0BE9"/>
    <w:rsid w:val="00DC0D2D"/>
    <w:rsid w:val="00DC1190"/>
    <w:rsid w:val="00DC12E0"/>
    <w:rsid w:val="00DC13D8"/>
    <w:rsid w:val="00DC146B"/>
    <w:rsid w:val="00DC1529"/>
    <w:rsid w:val="00DC15E1"/>
    <w:rsid w:val="00DC172F"/>
    <w:rsid w:val="00DC18D0"/>
    <w:rsid w:val="00DC1AA7"/>
    <w:rsid w:val="00DC1B42"/>
    <w:rsid w:val="00DC1BED"/>
    <w:rsid w:val="00DC1CCC"/>
    <w:rsid w:val="00DC2294"/>
    <w:rsid w:val="00DC25FC"/>
    <w:rsid w:val="00DC29C4"/>
    <w:rsid w:val="00DC2A9D"/>
    <w:rsid w:val="00DC2C94"/>
    <w:rsid w:val="00DC2D97"/>
    <w:rsid w:val="00DC2E30"/>
    <w:rsid w:val="00DC3137"/>
    <w:rsid w:val="00DC31AC"/>
    <w:rsid w:val="00DC3267"/>
    <w:rsid w:val="00DC37A4"/>
    <w:rsid w:val="00DC38C1"/>
    <w:rsid w:val="00DC3A04"/>
    <w:rsid w:val="00DC3DD8"/>
    <w:rsid w:val="00DC4137"/>
    <w:rsid w:val="00DC4263"/>
    <w:rsid w:val="00DC4750"/>
    <w:rsid w:val="00DC49EF"/>
    <w:rsid w:val="00DC4A87"/>
    <w:rsid w:val="00DC4B08"/>
    <w:rsid w:val="00DC4B52"/>
    <w:rsid w:val="00DC4BEB"/>
    <w:rsid w:val="00DC4CC9"/>
    <w:rsid w:val="00DC4DE9"/>
    <w:rsid w:val="00DC4ECC"/>
    <w:rsid w:val="00DC4FB3"/>
    <w:rsid w:val="00DC508B"/>
    <w:rsid w:val="00DC5264"/>
    <w:rsid w:val="00DC52CE"/>
    <w:rsid w:val="00DC5772"/>
    <w:rsid w:val="00DC5783"/>
    <w:rsid w:val="00DC5833"/>
    <w:rsid w:val="00DC5A25"/>
    <w:rsid w:val="00DC5BED"/>
    <w:rsid w:val="00DC5EC2"/>
    <w:rsid w:val="00DC62A3"/>
    <w:rsid w:val="00DC63ED"/>
    <w:rsid w:val="00DC64B7"/>
    <w:rsid w:val="00DC6558"/>
    <w:rsid w:val="00DC65D0"/>
    <w:rsid w:val="00DC664B"/>
    <w:rsid w:val="00DC6680"/>
    <w:rsid w:val="00DC67F3"/>
    <w:rsid w:val="00DC6906"/>
    <w:rsid w:val="00DC69F6"/>
    <w:rsid w:val="00DC6CA9"/>
    <w:rsid w:val="00DC6CFC"/>
    <w:rsid w:val="00DC6D79"/>
    <w:rsid w:val="00DC7162"/>
    <w:rsid w:val="00DC7322"/>
    <w:rsid w:val="00DC74FD"/>
    <w:rsid w:val="00DC75A2"/>
    <w:rsid w:val="00DC75E9"/>
    <w:rsid w:val="00DC766B"/>
    <w:rsid w:val="00DC76AC"/>
    <w:rsid w:val="00DC77E3"/>
    <w:rsid w:val="00DC78E4"/>
    <w:rsid w:val="00DC7963"/>
    <w:rsid w:val="00DC7A89"/>
    <w:rsid w:val="00DC7AA2"/>
    <w:rsid w:val="00DC7CCE"/>
    <w:rsid w:val="00DD0027"/>
    <w:rsid w:val="00DD01E9"/>
    <w:rsid w:val="00DD047B"/>
    <w:rsid w:val="00DD071D"/>
    <w:rsid w:val="00DD0DD7"/>
    <w:rsid w:val="00DD0DE5"/>
    <w:rsid w:val="00DD10CA"/>
    <w:rsid w:val="00DD1151"/>
    <w:rsid w:val="00DD11EE"/>
    <w:rsid w:val="00DD16C8"/>
    <w:rsid w:val="00DD1857"/>
    <w:rsid w:val="00DD1CBD"/>
    <w:rsid w:val="00DD1D5D"/>
    <w:rsid w:val="00DD1FAB"/>
    <w:rsid w:val="00DD20D8"/>
    <w:rsid w:val="00DD2354"/>
    <w:rsid w:val="00DD24CC"/>
    <w:rsid w:val="00DD2B0F"/>
    <w:rsid w:val="00DD2CFF"/>
    <w:rsid w:val="00DD31F1"/>
    <w:rsid w:val="00DD32DB"/>
    <w:rsid w:val="00DD3486"/>
    <w:rsid w:val="00DD351A"/>
    <w:rsid w:val="00DD35C6"/>
    <w:rsid w:val="00DD3884"/>
    <w:rsid w:val="00DD3C9B"/>
    <w:rsid w:val="00DD4025"/>
    <w:rsid w:val="00DD40CC"/>
    <w:rsid w:val="00DD4398"/>
    <w:rsid w:val="00DD4662"/>
    <w:rsid w:val="00DD46BE"/>
    <w:rsid w:val="00DD47D6"/>
    <w:rsid w:val="00DD48DA"/>
    <w:rsid w:val="00DD48E7"/>
    <w:rsid w:val="00DD4C9D"/>
    <w:rsid w:val="00DD4D54"/>
    <w:rsid w:val="00DD4D5B"/>
    <w:rsid w:val="00DD4ED7"/>
    <w:rsid w:val="00DD51EB"/>
    <w:rsid w:val="00DD5360"/>
    <w:rsid w:val="00DD545D"/>
    <w:rsid w:val="00DD546E"/>
    <w:rsid w:val="00DD54B3"/>
    <w:rsid w:val="00DD5756"/>
    <w:rsid w:val="00DD589B"/>
    <w:rsid w:val="00DD591A"/>
    <w:rsid w:val="00DD594A"/>
    <w:rsid w:val="00DD5D38"/>
    <w:rsid w:val="00DD5E42"/>
    <w:rsid w:val="00DD5F25"/>
    <w:rsid w:val="00DD5FAD"/>
    <w:rsid w:val="00DD60E4"/>
    <w:rsid w:val="00DD64D1"/>
    <w:rsid w:val="00DD6878"/>
    <w:rsid w:val="00DD688B"/>
    <w:rsid w:val="00DD6BDE"/>
    <w:rsid w:val="00DD6C68"/>
    <w:rsid w:val="00DD6DCD"/>
    <w:rsid w:val="00DD6E3B"/>
    <w:rsid w:val="00DD6EA7"/>
    <w:rsid w:val="00DD6F9B"/>
    <w:rsid w:val="00DD70D1"/>
    <w:rsid w:val="00DD7166"/>
    <w:rsid w:val="00DD7274"/>
    <w:rsid w:val="00DD74CD"/>
    <w:rsid w:val="00DD7532"/>
    <w:rsid w:val="00DD792C"/>
    <w:rsid w:val="00DD7A68"/>
    <w:rsid w:val="00DD7B07"/>
    <w:rsid w:val="00DD7CBE"/>
    <w:rsid w:val="00DD7D20"/>
    <w:rsid w:val="00DD7E25"/>
    <w:rsid w:val="00DE0079"/>
    <w:rsid w:val="00DE00E3"/>
    <w:rsid w:val="00DE02EB"/>
    <w:rsid w:val="00DE03E3"/>
    <w:rsid w:val="00DE0480"/>
    <w:rsid w:val="00DE0777"/>
    <w:rsid w:val="00DE08DD"/>
    <w:rsid w:val="00DE0B4C"/>
    <w:rsid w:val="00DE0B89"/>
    <w:rsid w:val="00DE0C85"/>
    <w:rsid w:val="00DE0E6F"/>
    <w:rsid w:val="00DE105B"/>
    <w:rsid w:val="00DE1219"/>
    <w:rsid w:val="00DE163E"/>
    <w:rsid w:val="00DE1818"/>
    <w:rsid w:val="00DE18F8"/>
    <w:rsid w:val="00DE190B"/>
    <w:rsid w:val="00DE1B96"/>
    <w:rsid w:val="00DE1C65"/>
    <w:rsid w:val="00DE211F"/>
    <w:rsid w:val="00DE2209"/>
    <w:rsid w:val="00DE2267"/>
    <w:rsid w:val="00DE254F"/>
    <w:rsid w:val="00DE2800"/>
    <w:rsid w:val="00DE2A02"/>
    <w:rsid w:val="00DE2A94"/>
    <w:rsid w:val="00DE2BC2"/>
    <w:rsid w:val="00DE2E41"/>
    <w:rsid w:val="00DE2F1B"/>
    <w:rsid w:val="00DE3360"/>
    <w:rsid w:val="00DE347F"/>
    <w:rsid w:val="00DE3530"/>
    <w:rsid w:val="00DE3573"/>
    <w:rsid w:val="00DE375C"/>
    <w:rsid w:val="00DE3771"/>
    <w:rsid w:val="00DE3B19"/>
    <w:rsid w:val="00DE3D87"/>
    <w:rsid w:val="00DE4125"/>
    <w:rsid w:val="00DE41C6"/>
    <w:rsid w:val="00DE425D"/>
    <w:rsid w:val="00DE4B74"/>
    <w:rsid w:val="00DE5320"/>
    <w:rsid w:val="00DE546F"/>
    <w:rsid w:val="00DE55A5"/>
    <w:rsid w:val="00DE56D5"/>
    <w:rsid w:val="00DE5855"/>
    <w:rsid w:val="00DE5A45"/>
    <w:rsid w:val="00DE5B2F"/>
    <w:rsid w:val="00DE5FEC"/>
    <w:rsid w:val="00DE60FE"/>
    <w:rsid w:val="00DE62D1"/>
    <w:rsid w:val="00DE6464"/>
    <w:rsid w:val="00DE6643"/>
    <w:rsid w:val="00DE6735"/>
    <w:rsid w:val="00DE6736"/>
    <w:rsid w:val="00DE6A98"/>
    <w:rsid w:val="00DE6B4E"/>
    <w:rsid w:val="00DE6BFA"/>
    <w:rsid w:val="00DE6CB0"/>
    <w:rsid w:val="00DE6F74"/>
    <w:rsid w:val="00DE72A9"/>
    <w:rsid w:val="00DE7446"/>
    <w:rsid w:val="00DE75C3"/>
    <w:rsid w:val="00DE793B"/>
    <w:rsid w:val="00DE7A6D"/>
    <w:rsid w:val="00DE7ABD"/>
    <w:rsid w:val="00DE7C07"/>
    <w:rsid w:val="00DF015D"/>
    <w:rsid w:val="00DF01F4"/>
    <w:rsid w:val="00DF03E2"/>
    <w:rsid w:val="00DF0848"/>
    <w:rsid w:val="00DF09D6"/>
    <w:rsid w:val="00DF0A97"/>
    <w:rsid w:val="00DF0C68"/>
    <w:rsid w:val="00DF12FD"/>
    <w:rsid w:val="00DF1379"/>
    <w:rsid w:val="00DF14D6"/>
    <w:rsid w:val="00DF15F7"/>
    <w:rsid w:val="00DF16A4"/>
    <w:rsid w:val="00DF1710"/>
    <w:rsid w:val="00DF1967"/>
    <w:rsid w:val="00DF1984"/>
    <w:rsid w:val="00DF19EA"/>
    <w:rsid w:val="00DF19FA"/>
    <w:rsid w:val="00DF1ADC"/>
    <w:rsid w:val="00DF1B9A"/>
    <w:rsid w:val="00DF1C4E"/>
    <w:rsid w:val="00DF1E30"/>
    <w:rsid w:val="00DF1EBF"/>
    <w:rsid w:val="00DF1FCC"/>
    <w:rsid w:val="00DF2562"/>
    <w:rsid w:val="00DF261A"/>
    <w:rsid w:val="00DF26C9"/>
    <w:rsid w:val="00DF2747"/>
    <w:rsid w:val="00DF294C"/>
    <w:rsid w:val="00DF2AA9"/>
    <w:rsid w:val="00DF2BA9"/>
    <w:rsid w:val="00DF2BBC"/>
    <w:rsid w:val="00DF2C43"/>
    <w:rsid w:val="00DF2DE6"/>
    <w:rsid w:val="00DF2DF9"/>
    <w:rsid w:val="00DF325A"/>
    <w:rsid w:val="00DF33EE"/>
    <w:rsid w:val="00DF34B0"/>
    <w:rsid w:val="00DF3513"/>
    <w:rsid w:val="00DF35B0"/>
    <w:rsid w:val="00DF365F"/>
    <w:rsid w:val="00DF3B2B"/>
    <w:rsid w:val="00DF3ED2"/>
    <w:rsid w:val="00DF3F46"/>
    <w:rsid w:val="00DF43E8"/>
    <w:rsid w:val="00DF44F8"/>
    <w:rsid w:val="00DF45CB"/>
    <w:rsid w:val="00DF462D"/>
    <w:rsid w:val="00DF4677"/>
    <w:rsid w:val="00DF4761"/>
    <w:rsid w:val="00DF4772"/>
    <w:rsid w:val="00DF4775"/>
    <w:rsid w:val="00DF490A"/>
    <w:rsid w:val="00DF4CE5"/>
    <w:rsid w:val="00DF4D0D"/>
    <w:rsid w:val="00DF52E3"/>
    <w:rsid w:val="00DF5408"/>
    <w:rsid w:val="00DF54CA"/>
    <w:rsid w:val="00DF567E"/>
    <w:rsid w:val="00DF5933"/>
    <w:rsid w:val="00DF5BBE"/>
    <w:rsid w:val="00DF5DD9"/>
    <w:rsid w:val="00DF6026"/>
    <w:rsid w:val="00DF60EE"/>
    <w:rsid w:val="00DF6105"/>
    <w:rsid w:val="00DF6156"/>
    <w:rsid w:val="00DF615D"/>
    <w:rsid w:val="00DF6187"/>
    <w:rsid w:val="00DF61B8"/>
    <w:rsid w:val="00DF634C"/>
    <w:rsid w:val="00DF6596"/>
    <w:rsid w:val="00DF693A"/>
    <w:rsid w:val="00DF6AD5"/>
    <w:rsid w:val="00DF6C05"/>
    <w:rsid w:val="00DF6E08"/>
    <w:rsid w:val="00DF70F8"/>
    <w:rsid w:val="00DF7832"/>
    <w:rsid w:val="00DF783F"/>
    <w:rsid w:val="00DF785A"/>
    <w:rsid w:val="00DF78D5"/>
    <w:rsid w:val="00DF7BAC"/>
    <w:rsid w:val="00DF7F71"/>
    <w:rsid w:val="00E00101"/>
    <w:rsid w:val="00E001BE"/>
    <w:rsid w:val="00E001DA"/>
    <w:rsid w:val="00E0055A"/>
    <w:rsid w:val="00E007AE"/>
    <w:rsid w:val="00E007E0"/>
    <w:rsid w:val="00E00939"/>
    <w:rsid w:val="00E00A42"/>
    <w:rsid w:val="00E00D25"/>
    <w:rsid w:val="00E00D4C"/>
    <w:rsid w:val="00E00E01"/>
    <w:rsid w:val="00E00FEC"/>
    <w:rsid w:val="00E01333"/>
    <w:rsid w:val="00E01418"/>
    <w:rsid w:val="00E0144F"/>
    <w:rsid w:val="00E0148D"/>
    <w:rsid w:val="00E01575"/>
    <w:rsid w:val="00E019E3"/>
    <w:rsid w:val="00E01A02"/>
    <w:rsid w:val="00E01A3D"/>
    <w:rsid w:val="00E01B49"/>
    <w:rsid w:val="00E01BF7"/>
    <w:rsid w:val="00E01D1E"/>
    <w:rsid w:val="00E01D52"/>
    <w:rsid w:val="00E01D5C"/>
    <w:rsid w:val="00E020C6"/>
    <w:rsid w:val="00E020EF"/>
    <w:rsid w:val="00E021AA"/>
    <w:rsid w:val="00E021CE"/>
    <w:rsid w:val="00E02510"/>
    <w:rsid w:val="00E02696"/>
    <w:rsid w:val="00E02DA9"/>
    <w:rsid w:val="00E02EBA"/>
    <w:rsid w:val="00E02F32"/>
    <w:rsid w:val="00E03125"/>
    <w:rsid w:val="00E03355"/>
    <w:rsid w:val="00E03758"/>
    <w:rsid w:val="00E037D6"/>
    <w:rsid w:val="00E03A36"/>
    <w:rsid w:val="00E04081"/>
    <w:rsid w:val="00E04256"/>
    <w:rsid w:val="00E04324"/>
    <w:rsid w:val="00E0435B"/>
    <w:rsid w:val="00E04418"/>
    <w:rsid w:val="00E04436"/>
    <w:rsid w:val="00E04A16"/>
    <w:rsid w:val="00E04D2D"/>
    <w:rsid w:val="00E051B0"/>
    <w:rsid w:val="00E05308"/>
    <w:rsid w:val="00E053F2"/>
    <w:rsid w:val="00E0546C"/>
    <w:rsid w:val="00E05482"/>
    <w:rsid w:val="00E056B1"/>
    <w:rsid w:val="00E05823"/>
    <w:rsid w:val="00E05C99"/>
    <w:rsid w:val="00E05CBF"/>
    <w:rsid w:val="00E05D95"/>
    <w:rsid w:val="00E06188"/>
    <w:rsid w:val="00E0630F"/>
    <w:rsid w:val="00E06363"/>
    <w:rsid w:val="00E06474"/>
    <w:rsid w:val="00E064FB"/>
    <w:rsid w:val="00E06645"/>
    <w:rsid w:val="00E06682"/>
    <w:rsid w:val="00E06730"/>
    <w:rsid w:val="00E06752"/>
    <w:rsid w:val="00E067DF"/>
    <w:rsid w:val="00E06884"/>
    <w:rsid w:val="00E069C8"/>
    <w:rsid w:val="00E06B64"/>
    <w:rsid w:val="00E06C25"/>
    <w:rsid w:val="00E06DD4"/>
    <w:rsid w:val="00E06EC8"/>
    <w:rsid w:val="00E070D0"/>
    <w:rsid w:val="00E0710D"/>
    <w:rsid w:val="00E072AC"/>
    <w:rsid w:val="00E07493"/>
    <w:rsid w:val="00E0776D"/>
    <w:rsid w:val="00E0792A"/>
    <w:rsid w:val="00E0792E"/>
    <w:rsid w:val="00E07A17"/>
    <w:rsid w:val="00E07BB6"/>
    <w:rsid w:val="00E07BBC"/>
    <w:rsid w:val="00E07F4B"/>
    <w:rsid w:val="00E07FAB"/>
    <w:rsid w:val="00E10156"/>
    <w:rsid w:val="00E102C6"/>
    <w:rsid w:val="00E10328"/>
    <w:rsid w:val="00E10686"/>
    <w:rsid w:val="00E1089B"/>
    <w:rsid w:val="00E10945"/>
    <w:rsid w:val="00E10A75"/>
    <w:rsid w:val="00E10DD9"/>
    <w:rsid w:val="00E10EB6"/>
    <w:rsid w:val="00E112BE"/>
    <w:rsid w:val="00E11363"/>
    <w:rsid w:val="00E113EB"/>
    <w:rsid w:val="00E115E1"/>
    <w:rsid w:val="00E118A0"/>
    <w:rsid w:val="00E11AC7"/>
    <w:rsid w:val="00E11CFD"/>
    <w:rsid w:val="00E11D98"/>
    <w:rsid w:val="00E11DB5"/>
    <w:rsid w:val="00E12440"/>
    <w:rsid w:val="00E125C6"/>
    <w:rsid w:val="00E125CF"/>
    <w:rsid w:val="00E12613"/>
    <w:rsid w:val="00E126CB"/>
    <w:rsid w:val="00E128B8"/>
    <w:rsid w:val="00E12907"/>
    <w:rsid w:val="00E12AC5"/>
    <w:rsid w:val="00E12FED"/>
    <w:rsid w:val="00E13845"/>
    <w:rsid w:val="00E13982"/>
    <w:rsid w:val="00E13ABB"/>
    <w:rsid w:val="00E13DBE"/>
    <w:rsid w:val="00E13E06"/>
    <w:rsid w:val="00E14430"/>
    <w:rsid w:val="00E14637"/>
    <w:rsid w:val="00E14739"/>
    <w:rsid w:val="00E14781"/>
    <w:rsid w:val="00E14861"/>
    <w:rsid w:val="00E148F7"/>
    <w:rsid w:val="00E14960"/>
    <w:rsid w:val="00E14A0E"/>
    <w:rsid w:val="00E14BEC"/>
    <w:rsid w:val="00E14C8A"/>
    <w:rsid w:val="00E14D12"/>
    <w:rsid w:val="00E14D1B"/>
    <w:rsid w:val="00E14FD5"/>
    <w:rsid w:val="00E1528E"/>
    <w:rsid w:val="00E15301"/>
    <w:rsid w:val="00E1547C"/>
    <w:rsid w:val="00E15913"/>
    <w:rsid w:val="00E15962"/>
    <w:rsid w:val="00E15DE1"/>
    <w:rsid w:val="00E15F81"/>
    <w:rsid w:val="00E16028"/>
    <w:rsid w:val="00E163A4"/>
    <w:rsid w:val="00E165B7"/>
    <w:rsid w:val="00E16684"/>
    <w:rsid w:val="00E166D4"/>
    <w:rsid w:val="00E16AC2"/>
    <w:rsid w:val="00E16BE6"/>
    <w:rsid w:val="00E16D3E"/>
    <w:rsid w:val="00E16DF2"/>
    <w:rsid w:val="00E16E37"/>
    <w:rsid w:val="00E17265"/>
    <w:rsid w:val="00E1727D"/>
    <w:rsid w:val="00E17698"/>
    <w:rsid w:val="00E17729"/>
    <w:rsid w:val="00E178DC"/>
    <w:rsid w:val="00E17901"/>
    <w:rsid w:val="00E17CFA"/>
    <w:rsid w:val="00E17E19"/>
    <w:rsid w:val="00E17F39"/>
    <w:rsid w:val="00E17FC3"/>
    <w:rsid w:val="00E20061"/>
    <w:rsid w:val="00E20077"/>
    <w:rsid w:val="00E2007D"/>
    <w:rsid w:val="00E201C9"/>
    <w:rsid w:val="00E20251"/>
    <w:rsid w:val="00E2027B"/>
    <w:rsid w:val="00E20292"/>
    <w:rsid w:val="00E20309"/>
    <w:rsid w:val="00E20568"/>
    <w:rsid w:val="00E207F4"/>
    <w:rsid w:val="00E208A3"/>
    <w:rsid w:val="00E20A67"/>
    <w:rsid w:val="00E20AA5"/>
    <w:rsid w:val="00E20C67"/>
    <w:rsid w:val="00E20CF2"/>
    <w:rsid w:val="00E20D4A"/>
    <w:rsid w:val="00E20DF6"/>
    <w:rsid w:val="00E2116D"/>
    <w:rsid w:val="00E21536"/>
    <w:rsid w:val="00E216B1"/>
    <w:rsid w:val="00E216D3"/>
    <w:rsid w:val="00E216FE"/>
    <w:rsid w:val="00E2181C"/>
    <w:rsid w:val="00E218A8"/>
    <w:rsid w:val="00E21A65"/>
    <w:rsid w:val="00E22011"/>
    <w:rsid w:val="00E22210"/>
    <w:rsid w:val="00E22483"/>
    <w:rsid w:val="00E22496"/>
    <w:rsid w:val="00E2276A"/>
    <w:rsid w:val="00E22FB9"/>
    <w:rsid w:val="00E23CDC"/>
    <w:rsid w:val="00E23F4A"/>
    <w:rsid w:val="00E24090"/>
    <w:rsid w:val="00E2428D"/>
    <w:rsid w:val="00E24453"/>
    <w:rsid w:val="00E2455D"/>
    <w:rsid w:val="00E247A6"/>
    <w:rsid w:val="00E247C3"/>
    <w:rsid w:val="00E24951"/>
    <w:rsid w:val="00E249B9"/>
    <w:rsid w:val="00E24CEF"/>
    <w:rsid w:val="00E24F11"/>
    <w:rsid w:val="00E24F40"/>
    <w:rsid w:val="00E24F8A"/>
    <w:rsid w:val="00E24FA6"/>
    <w:rsid w:val="00E25025"/>
    <w:rsid w:val="00E25054"/>
    <w:rsid w:val="00E2509B"/>
    <w:rsid w:val="00E251B5"/>
    <w:rsid w:val="00E25225"/>
    <w:rsid w:val="00E257B9"/>
    <w:rsid w:val="00E25AC0"/>
    <w:rsid w:val="00E25B2C"/>
    <w:rsid w:val="00E25B4A"/>
    <w:rsid w:val="00E25D11"/>
    <w:rsid w:val="00E25F08"/>
    <w:rsid w:val="00E25F23"/>
    <w:rsid w:val="00E260FB"/>
    <w:rsid w:val="00E26297"/>
    <w:rsid w:val="00E26322"/>
    <w:rsid w:val="00E264C5"/>
    <w:rsid w:val="00E26790"/>
    <w:rsid w:val="00E26B07"/>
    <w:rsid w:val="00E26F9F"/>
    <w:rsid w:val="00E26FC9"/>
    <w:rsid w:val="00E27525"/>
    <w:rsid w:val="00E279E1"/>
    <w:rsid w:val="00E305E8"/>
    <w:rsid w:val="00E30661"/>
    <w:rsid w:val="00E30822"/>
    <w:rsid w:val="00E3097E"/>
    <w:rsid w:val="00E30A53"/>
    <w:rsid w:val="00E30B80"/>
    <w:rsid w:val="00E30DFB"/>
    <w:rsid w:val="00E31120"/>
    <w:rsid w:val="00E3120D"/>
    <w:rsid w:val="00E312E2"/>
    <w:rsid w:val="00E3140B"/>
    <w:rsid w:val="00E3148E"/>
    <w:rsid w:val="00E31583"/>
    <w:rsid w:val="00E31771"/>
    <w:rsid w:val="00E319BE"/>
    <w:rsid w:val="00E31CAF"/>
    <w:rsid w:val="00E31E33"/>
    <w:rsid w:val="00E31F52"/>
    <w:rsid w:val="00E31FB4"/>
    <w:rsid w:val="00E32265"/>
    <w:rsid w:val="00E3247D"/>
    <w:rsid w:val="00E3253F"/>
    <w:rsid w:val="00E32606"/>
    <w:rsid w:val="00E329CB"/>
    <w:rsid w:val="00E32A83"/>
    <w:rsid w:val="00E32BDD"/>
    <w:rsid w:val="00E32C50"/>
    <w:rsid w:val="00E32CEF"/>
    <w:rsid w:val="00E32F63"/>
    <w:rsid w:val="00E330EF"/>
    <w:rsid w:val="00E330FC"/>
    <w:rsid w:val="00E332C8"/>
    <w:rsid w:val="00E332FB"/>
    <w:rsid w:val="00E33442"/>
    <w:rsid w:val="00E33565"/>
    <w:rsid w:val="00E335D3"/>
    <w:rsid w:val="00E33930"/>
    <w:rsid w:val="00E33ADE"/>
    <w:rsid w:val="00E33C11"/>
    <w:rsid w:val="00E34137"/>
    <w:rsid w:val="00E34210"/>
    <w:rsid w:val="00E34221"/>
    <w:rsid w:val="00E34251"/>
    <w:rsid w:val="00E342ED"/>
    <w:rsid w:val="00E34321"/>
    <w:rsid w:val="00E346C1"/>
    <w:rsid w:val="00E346E2"/>
    <w:rsid w:val="00E34704"/>
    <w:rsid w:val="00E34714"/>
    <w:rsid w:val="00E34A10"/>
    <w:rsid w:val="00E34A52"/>
    <w:rsid w:val="00E34E17"/>
    <w:rsid w:val="00E34FC3"/>
    <w:rsid w:val="00E3546B"/>
    <w:rsid w:val="00E358E9"/>
    <w:rsid w:val="00E359C7"/>
    <w:rsid w:val="00E359F8"/>
    <w:rsid w:val="00E35E9E"/>
    <w:rsid w:val="00E36220"/>
    <w:rsid w:val="00E3629F"/>
    <w:rsid w:val="00E363D7"/>
    <w:rsid w:val="00E363FD"/>
    <w:rsid w:val="00E3650A"/>
    <w:rsid w:val="00E36E15"/>
    <w:rsid w:val="00E36F4C"/>
    <w:rsid w:val="00E370BC"/>
    <w:rsid w:val="00E3714E"/>
    <w:rsid w:val="00E37225"/>
    <w:rsid w:val="00E3724F"/>
    <w:rsid w:val="00E372C6"/>
    <w:rsid w:val="00E3750D"/>
    <w:rsid w:val="00E3751C"/>
    <w:rsid w:val="00E3765B"/>
    <w:rsid w:val="00E378CA"/>
    <w:rsid w:val="00E378EE"/>
    <w:rsid w:val="00E3799B"/>
    <w:rsid w:val="00E379C5"/>
    <w:rsid w:val="00E379F5"/>
    <w:rsid w:val="00E4002C"/>
    <w:rsid w:val="00E4034C"/>
    <w:rsid w:val="00E40611"/>
    <w:rsid w:val="00E4062E"/>
    <w:rsid w:val="00E4072F"/>
    <w:rsid w:val="00E407B3"/>
    <w:rsid w:val="00E40876"/>
    <w:rsid w:val="00E40B41"/>
    <w:rsid w:val="00E40E3A"/>
    <w:rsid w:val="00E40F7A"/>
    <w:rsid w:val="00E41576"/>
    <w:rsid w:val="00E41683"/>
    <w:rsid w:val="00E41800"/>
    <w:rsid w:val="00E42010"/>
    <w:rsid w:val="00E420D0"/>
    <w:rsid w:val="00E421CE"/>
    <w:rsid w:val="00E4228A"/>
    <w:rsid w:val="00E4261A"/>
    <w:rsid w:val="00E42720"/>
    <w:rsid w:val="00E429CE"/>
    <w:rsid w:val="00E429F1"/>
    <w:rsid w:val="00E42A16"/>
    <w:rsid w:val="00E42B20"/>
    <w:rsid w:val="00E42CE9"/>
    <w:rsid w:val="00E42EDF"/>
    <w:rsid w:val="00E42F86"/>
    <w:rsid w:val="00E43134"/>
    <w:rsid w:val="00E432E7"/>
    <w:rsid w:val="00E4333C"/>
    <w:rsid w:val="00E43609"/>
    <w:rsid w:val="00E43974"/>
    <w:rsid w:val="00E43B6A"/>
    <w:rsid w:val="00E43BC8"/>
    <w:rsid w:val="00E43D92"/>
    <w:rsid w:val="00E43DE0"/>
    <w:rsid w:val="00E43FD2"/>
    <w:rsid w:val="00E44010"/>
    <w:rsid w:val="00E441D3"/>
    <w:rsid w:val="00E445E5"/>
    <w:rsid w:val="00E44745"/>
    <w:rsid w:val="00E44B59"/>
    <w:rsid w:val="00E44C75"/>
    <w:rsid w:val="00E44D36"/>
    <w:rsid w:val="00E44EF6"/>
    <w:rsid w:val="00E44F95"/>
    <w:rsid w:val="00E452A9"/>
    <w:rsid w:val="00E4536C"/>
    <w:rsid w:val="00E45925"/>
    <w:rsid w:val="00E45993"/>
    <w:rsid w:val="00E45CED"/>
    <w:rsid w:val="00E46093"/>
    <w:rsid w:val="00E463CC"/>
    <w:rsid w:val="00E46403"/>
    <w:rsid w:val="00E464CB"/>
    <w:rsid w:val="00E46717"/>
    <w:rsid w:val="00E46BED"/>
    <w:rsid w:val="00E4713A"/>
    <w:rsid w:val="00E47378"/>
    <w:rsid w:val="00E473A3"/>
    <w:rsid w:val="00E47586"/>
    <w:rsid w:val="00E4772E"/>
    <w:rsid w:val="00E4782D"/>
    <w:rsid w:val="00E478CF"/>
    <w:rsid w:val="00E47B4F"/>
    <w:rsid w:val="00E47CDE"/>
    <w:rsid w:val="00E47EF8"/>
    <w:rsid w:val="00E47FBE"/>
    <w:rsid w:val="00E503A2"/>
    <w:rsid w:val="00E50624"/>
    <w:rsid w:val="00E50B60"/>
    <w:rsid w:val="00E50BF2"/>
    <w:rsid w:val="00E50CF2"/>
    <w:rsid w:val="00E50DDB"/>
    <w:rsid w:val="00E50DFB"/>
    <w:rsid w:val="00E51326"/>
    <w:rsid w:val="00E51443"/>
    <w:rsid w:val="00E51826"/>
    <w:rsid w:val="00E51A54"/>
    <w:rsid w:val="00E51EA1"/>
    <w:rsid w:val="00E52087"/>
    <w:rsid w:val="00E5218A"/>
    <w:rsid w:val="00E52240"/>
    <w:rsid w:val="00E5226D"/>
    <w:rsid w:val="00E523A5"/>
    <w:rsid w:val="00E52475"/>
    <w:rsid w:val="00E528E0"/>
    <w:rsid w:val="00E528E7"/>
    <w:rsid w:val="00E53077"/>
    <w:rsid w:val="00E5332E"/>
    <w:rsid w:val="00E5369D"/>
    <w:rsid w:val="00E53923"/>
    <w:rsid w:val="00E539A5"/>
    <w:rsid w:val="00E53ABB"/>
    <w:rsid w:val="00E53EA3"/>
    <w:rsid w:val="00E53F3E"/>
    <w:rsid w:val="00E54097"/>
    <w:rsid w:val="00E54207"/>
    <w:rsid w:val="00E54437"/>
    <w:rsid w:val="00E546D0"/>
    <w:rsid w:val="00E547F1"/>
    <w:rsid w:val="00E54881"/>
    <w:rsid w:val="00E548E6"/>
    <w:rsid w:val="00E54AA6"/>
    <w:rsid w:val="00E54BB8"/>
    <w:rsid w:val="00E550B1"/>
    <w:rsid w:val="00E551E6"/>
    <w:rsid w:val="00E552EE"/>
    <w:rsid w:val="00E55377"/>
    <w:rsid w:val="00E5554E"/>
    <w:rsid w:val="00E555EE"/>
    <w:rsid w:val="00E55734"/>
    <w:rsid w:val="00E55779"/>
    <w:rsid w:val="00E55836"/>
    <w:rsid w:val="00E5594C"/>
    <w:rsid w:val="00E55D6B"/>
    <w:rsid w:val="00E55FE7"/>
    <w:rsid w:val="00E561CE"/>
    <w:rsid w:val="00E5637C"/>
    <w:rsid w:val="00E5640F"/>
    <w:rsid w:val="00E5698B"/>
    <w:rsid w:val="00E56A79"/>
    <w:rsid w:val="00E56BA2"/>
    <w:rsid w:val="00E56E72"/>
    <w:rsid w:val="00E56F03"/>
    <w:rsid w:val="00E56F1A"/>
    <w:rsid w:val="00E57270"/>
    <w:rsid w:val="00E57418"/>
    <w:rsid w:val="00E575B1"/>
    <w:rsid w:val="00E5763C"/>
    <w:rsid w:val="00E57947"/>
    <w:rsid w:val="00E57976"/>
    <w:rsid w:val="00E57AE8"/>
    <w:rsid w:val="00E57C68"/>
    <w:rsid w:val="00E57D84"/>
    <w:rsid w:val="00E57E37"/>
    <w:rsid w:val="00E57E3A"/>
    <w:rsid w:val="00E57E4F"/>
    <w:rsid w:val="00E57EE4"/>
    <w:rsid w:val="00E57F64"/>
    <w:rsid w:val="00E6037E"/>
    <w:rsid w:val="00E605CB"/>
    <w:rsid w:val="00E608BD"/>
    <w:rsid w:val="00E608E1"/>
    <w:rsid w:val="00E608F0"/>
    <w:rsid w:val="00E60ADD"/>
    <w:rsid w:val="00E60AF2"/>
    <w:rsid w:val="00E61218"/>
    <w:rsid w:val="00E61522"/>
    <w:rsid w:val="00E616A6"/>
    <w:rsid w:val="00E61777"/>
    <w:rsid w:val="00E61923"/>
    <w:rsid w:val="00E61AA8"/>
    <w:rsid w:val="00E61B82"/>
    <w:rsid w:val="00E6226A"/>
    <w:rsid w:val="00E623F0"/>
    <w:rsid w:val="00E6249C"/>
    <w:rsid w:val="00E627B2"/>
    <w:rsid w:val="00E62903"/>
    <w:rsid w:val="00E629A1"/>
    <w:rsid w:val="00E62AF3"/>
    <w:rsid w:val="00E62B7C"/>
    <w:rsid w:val="00E62CDD"/>
    <w:rsid w:val="00E62D1F"/>
    <w:rsid w:val="00E62DB0"/>
    <w:rsid w:val="00E634F7"/>
    <w:rsid w:val="00E63529"/>
    <w:rsid w:val="00E63566"/>
    <w:rsid w:val="00E63680"/>
    <w:rsid w:val="00E63911"/>
    <w:rsid w:val="00E63B4A"/>
    <w:rsid w:val="00E63BAC"/>
    <w:rsid w:val="00E63EEC"/>
    <w:rsid w:val="00E63FC3"/>
    <w:rsid w:val="00E640BD"/>
    <w:rsid w:val="00E640F6"/>
    <w:rsid w:val="00E640FD"/>
    <w:rsid w:val="00E6430C"/>
    <w:rsid w:val="00E644A8"/>
    <w:rsid w:val="00E648EE"/>
    <w:rsid w:val="00E64954"/>
    <w:rsid w:val="00E64A4A"/>
    <w:rsid w:val="00E64CB9"/>
    <w:rsid w:val="00E64F52"/>
    <w:rsid w:val="00E64F67"/>
    <w:rsid w:val="00E650B3"/>
    <w:rsid w:val="00E650BE"/>
    <w:rsid w:val="00E652DB"/>
    <w:rsid w:val="00E65339"/>
    <w:rsid w:val="00E65371"/>
    <w:rsid w:val="00E65827"/>
    <w:rsid w:val="00E66251"/>
    <w:rsid w:val="00E66346"/>
    <w:rsid w:val="00E66447"/>
    <w:rsid w:val="00E66670"/>
    <w:rsid w:val="00E666F0"/>
    <w:rsid w:val="00E66765"/>
    <w:rsid w:val="00E66A2F"/>
    <w:rsid w:val="00E66A8C"/>
    <w:rsid w:val="00E66CD0"/>
    <w:rsid w:val="00E670CA"/>
    <w:rsid w:val="00E67261"/>
    <w:rsid w:val="00E67841"/>
    <w:rsid w:val="00E679EC"/>
    <w:rsid w:val="00E70366"/>
    <w:rsid w:val="00E705A8"/>
    <w:rsid w:val="00E70A85"/>
    <w:rsid w:val="00E70B02"/>
    <w:rsid w:val="00E70BAB"/>
    <w:rsid w:val="00E70DB6"/>
    <w:rsid w:val="00E70DCF"/>
    <w:rsid w:val="00E70EAD"/>
    <w:rsid w:val="00E70F21"/>
    <w:rsid w:val="00E713AA"/>
    <w:rsid w:val="00E714A1"/>
    <w:rsid w:val="00E719B2"/>
    <w:rsid w:val="00E719D9"/>
    <w:rsid w:val="00E71F49"/>
    <w:rsid w:val="00E72191"/>
    <w:rsid w:val="00E72529"/>
    <w:rsid w:val="00E7253F"/>
    <w:rsid w:val="00E72670"/>
    <w:rsid w:val="00E726A5"/>
    <w:rsid w:val="00E72948"/>
    <w:rsid w:val="00E72B28"/>
    <w:rsid w:val="00E72B9E"/>
    <w:rsid w:val="00E72F9F"/>
    <w:rsid w:val="00E72FD9"/>
    <w:rsid w:val="00E73038"/>
    <w:rsid w:val="00E730B2"/>
    <w:rsid w:val="00E73287"/>
    <w:rsid w:val="00E73314"/>
    <w:rsid w:val="00E73A5F"/>
    <w:rsid w:val="00E73A9D"/>
    <w:rsid w:val="00E73CBB"/>
    <w:rsid w:val="00E73CC4"/>
    <w:rsid w:val="00E73DE6"/>
    <w:rsid w:val="00E73DFF"/>
    <w:rsid w:val="00E74290"/>
    <w:rsid w:val="00E7433D"/>
    <w:rsid w:val="00E745FE"/>
    <w:rsid w:val="00E74CAD"/>
    <w:rsid w:val="00E74F20"/>
    <w:rsid w:val="00E75471"/>
    <w:rsid w:val="00E757CE"/>
    <w:rsid w:val="00E75B31"/>
    <w:rsid w:val="00E75DF3"/>
    <w:rsid w:val="00E76924"/>
    <w:rsid w:val="00E76C5A"/>
    <w:rsid w:val="00E76C97"/>
    <w:rsid w:val="00E76EE3"/>
    <w:rsid w:val="00E76F59"/>
    <w:rsid w:val="00E773A8"/>
    <w:rsid w:val="00E774D8"/>
    <w:rsid w:val="00E775E9"/>
    <w:rsid w:val="00E776F8"/>
    <w:rsid w:val="00E7774C"/>
    <w:rsid w:val="00E778DC"/>
    <w:rsid w:val="00E77A0B"/>
    <w:rsid w:val="00E77E33"/>
    <w:rsid w:val="00E79BC2"/>
    <w:rsid w:val="00E80136"/>
    <w:rsid w:val="00E80143"/>
    <w:rsid w:val="00E802D6"/>
    <w:rsid w:val="00E8037D"/>
    <w:rsid w:val="00E80546"/>
    <w:rsid w:val="00E80BC2"/>
    <w:rsid w:val="00E8105B"/>
    <w:rsid w:val="00E8116F"/>
    <w:rsid w:val="00E81725"/>
    <w:rsid w:val="00E81B81"/>
    <w:rsid w:val="00E81BDD"/>
    <w:rsid w:val="00E81DC0"/>
    <w:rsid w:val="00E8213D"/>
    <w:rsid w:val="00E822E6"/>
    <w:rsid w:val="00E82353"/>
    <w:rsid w:val="00E823DC"/>
    <w:rsid w:val="00E824A2"/>
    <w:rsid w:val="00E824F9"/>
    <w:rsid w:val="00E828A6"/>
    <w:rsid w:val="00E82BDC"/>
    <w:rsid w:val="00E8305C"/>
    <w:rsid w:val="00E8325A"/>
    <w:rsid w:val="00E832C7"/>
    <w:rsid w:val="00E83590"/>
    <w:rsid w:val="00E8365A"/>
    <w:rsid w:val="00E8374F"/>
    <w:rsid w:val="00E838D6"/>
    <w:rsid w:val="00E83A5A"/>
    <w:rsid w:val="00E83E32"/>
    <w:rsid w:val="00E83E9A"/>
    <w:rsid w:val="00E83F47"/>
    <w:rsid w:val="00E8436D"/>
    <w:rsid w:val="00E8458E"/>
    <w:rsid w:val="00E847F8"/>
    <w:rsid w:val="00E84840"/>
    <w:rsid w:val="00E848C0"/>
    <w:rsid w:val="00E84C44"/>
    <w:rsid w:val="00E850D8"/>
    <w:rsid w:val="00E853D8"/>
    <w:rsid w:val="00E8541F"/>
    <w:rsid w:val="00E85468"/>
    <w:rsid w:val="00E854EA"/>
    <w:rsid w:val="00E854F4"/>
    <w:rsid w:val="00E858E5"/>
    <w:rsid w:val="00E85A99"/>
    <w:rsid w:val="00E85B16"/>
    <w:rsid w:val="00E85B8B"/>
    <w:rsid w:val="00E85BA9"/>
    <w:rsid w:val="00E85D2E"/>
    <w:rsid w:val="00E85D95"/>
    <w:rsid w:val="00E86488"/>
    <w:rsid w:val="00E8669B"/>
    <w:rsid w:val="00E867DF"/>
    <w:rsid w:val="00E86B2E"/>
    <w:rsid w:val="00E86E54"/>
    <w:rsid w:val="00E86E67"/>
    <w:rsid w:val="00E87285"/>
    <w:rsid w:val="00E87463"/>
    <w:rsid w:val="00E87489"/>
    <w:rsid w:val="00E8771F"/>
    <w:rsid w:val="00E87761"/>
    <w:rsid w:val="00E87A9D"/>
    <w:rsid w:val="00E87D4B"/>
    <w:rsid w:val="00E90376"/>
    <w:rsid w:val="00E90568"/>
    <w:rsid w:val="00E9069A"/>
    <w:rsid w:val="00E9074B"/>
    <w:rsid w:val="00E907AA"/>
    <w:rsid w:val="00E907B7"/>
    <w:rsid w:val="00E90845"/>
    <w:rsid w:val="00E9088E"/>
    <w:rsid w:val="00E90A20"/>
    <w:rsid w:val="00E90B22"/>
    <w:rsid w:val="00E90C57"/>
    <w:rsid w:val="00E90EBC"/>
    <w:rsid w:val="00E90FC0"/>
    <w:rsid w:val="00E90FE0"/>
    <w:rsid w:val="00E91488"/>
    <w:rsid w:val="00E91744"/>
    <w:rsid w:val="00E91836"/>
    <w:rsid w:val="00E91848"/>
    <w:rsid w:val="00E91933"/>
    <w:rsid w:val="00E91B16"/>
    <w:rsid w:val="00E91C38"/>
    <w:rsid w:val="00E91CA8"/>
    <w:rsid w:val="00E91D1A"/>
    <w:rsid w:val="00E91E11"/>
    <w:rsid w:val="00E91F7D"/>
    <w:rsid w:val="00E920E7"/>
    <w:rsid w:val="00E921CB"/>
    <w:rsid w:val="00E92260"/>
    <w:rsid w:val="00E92639"/>
    <w:rsid w:val="00E92BAA"/>
    <w:rsid w:val="00E92F21"/>
    <w:rsid w:val="00E930A5"/>
    <w:rsid w:val="00E93524"/>
    <w:rsid w:val="00E938F3"/>
    <w:rsid w:val="00E93933"/>
    <w:rsid w:val="00E939EC"/>
    <w:rsid w:val="00E94023"/>
    <w:rsid w:val="00E941B5"/>
    <w:rsid w:val="00E9432A"/>
    <w:rsid w:val="00E94430"/>
    <w:rsid w:val="00E9477E"/>
    <w:rsid w:val="00E94893"/>
    <w:rsid w:val="00E948DF"/>
    <w:rsid w:val="00E9490B"/>
    <w:rsid w:val="00E94A81"/>
    <w:rsid w:val="00E94DDF"/>
    <w:rsid w:val="00E94E55"/>
    <w:rsid w:val="00E951B3"/>
    <w:rsid w:val="00E951C8"/>
    <w:rsid w:val="00E953D0"/>
    <w:rsid w:val="00E95406"/>
    <w:rsid w:val="00E954E5"/>
    <w:rsid w:val="00E9552D"/>
    <w:rsid w:val="00E9563E"/>
    <w:rsid w:val="00E958E9"/>
    <w:rsid w:val="00E95AD1"/>
    <w:rsid w:val="00E95BE6"/>
    <w:rsid w:val="00E95D71"/>
    <w:rsid w:val="00E95E77"/>
    <w:rsid w:val="00E95F94"/>
    <w:rsid w:val="00E95FFF"/>
    <w:rsid w:val="00E96043"/>
    <w:rsid w:val="00E963A8"/>
    <w:rsid w:val="00E963C1"/>
    <w:rsid w:val="00E9680E"/>
    <w:rsid w:val="00E96841"/>
    <w:rsid w:val="00E9696D"/>
    <w:rsid w:val="00E96B25"/>
    <w:rsid w:val="00E96B4E"/>
    <w:rsid w:val="00E96B57"/>
    <w:rsid w:val="00E96D61"/>
    <w:rsid w:val="00E96E81"/>
    <w:rsid w:val="00E96EEA"/>
    <w:rsid w:val="00E96F05"/>
    <w:rsid w:val="00E971A2"/>
    <w:rsid w:val="00E973B0"/>
    <w:rsid w:val="00E97444"/>
    <w:rsid w:val="00E9750B"/>
    <w:rsid w:val="00E9765A"/>
    <w:rsid w:val="00E976C6"/>
    <w:rsid w:val="00E977F7"/>
    <w:rsid w:val="00E97837"/>
    <w:rsid w:val="00E979D4"/>
    <w:rsid w:val="00EA015E"/>
    <w:rsid w:val="00EA05D5"/>
    <w:rsid w:val="00EA0765"/>
    <w:rsid w:val="00EA0799"/>
    <w:rsid w:val="00EA0A19"/>
    <w:rsid w:val="00EA0B18"/>
    <w:rsid w:val="00EA0D95"/>
    <w:rsid w:val="00EA0E15"/>
    <w:rsid w:val="00EA0E95"/>
    <w:rsid w:val="00EA115C"/>
    <w:rsid w:val="00EA12CD"/>
    <w:rsid w:val="00EA1355"/>
    <w:rsid w:val="00EA1357"/>
    <w:rsid w:val="00EA13DF"/>
    <w:rsid w:val="00EA1657"/>
    <w:rsid w:val="00EA18E3"/>
    <w:rsid w:val="00EA1904"/>
    <w:rsid w:val="00EA194A"/>
    <w:rsid w:val="00EA1F2E"/>
    <w:rsid w:val="00EA20A6"/>
    <w:rsid w:val="00EA219C"/>
    <w:rsid w:val="00EA22B7"/>
    <w:rsid w:val="00EA22F9"/>
    <w:rsid w:val="00EA2BC2"/>
    <w:rsid w:val="00EA2C27"/>
    <w:rsid w:val="00EA2D12"/>
    <w:rsid w:val="00EA2E1D"/>
    <w:rsid w:val="00EA2F5F"/>
    <w:rsid w:val="00EA2FC0"/>
    <w:rsid w:val="00EA32BB"/>
    <w:rsid w:val="00EA34F0"/>
    <w:rsid w:val="00EA35A6"/>
    <w:rsid w:val="00EA35A8"/>
    <w:rsid w:val="00EA3600"/>
    <w:rsid w:val="00EA3667"/>
    <w:rsid w:val="00EA3827"/>
    <w:rsid w:val="00EA3945"/>
    <w:rsid w:val="00EA3A07"/>
    <w:rsid w:val="00EA3AAC"/>
    <w:rsid w:val="00EA3B6B"/>
    <w:rsid w:val="00EA3F3C"/>
    <w:rsid w:val="00EA40C8"/>
    <w:rsid w:val="00EA4104"/>
    <w:rsid w:val="00EA415F"/>
    <w:rsid w:val="00EA4215"/>
    <w:rsid w:val="00EA42E9"/>
    <w:rsid w:val="00EA4382"/>
    <w:rsid w:val="00EA4396"/>
    <w:rsid w:val="00EA4492"/>
    <w:rsid w:val="00EA4596"/>
    <w:rsid w:val="00EA45A0"/>
    <w:rsid w:val="00EA466A"/>
    <w:rsid w:val="00EA48C1"/>
    <w:rsid w:val="00EA4BB0"/>
    <w:rsid w:val="00EA4BB4"/>
    <w:rsid w:val="00EA4C64"/>
    <w:rsid w:val="00EA4C69"/>
    <w:rsid w:val="00EA4C6C"/>
    <w:rsid w:val="00EA4C75"/>
    <w:rsid w:val="00EA4CBB"/>
    <w:rsid w:val="00EA4F36"/>
    <w:rsid w:val="00EA4F37"/>
    <w:rsid w:val="00EA4FF9"/>
    <w:rsid w:val="00EA53C3"/>
    <w:rsid w:val="00EA543F"/>
    <w:rsid w:val="00EA55D5"/>
    <w:rsid w:val="00EA5A66"/>
    <w:rsid w:val="00EA5F85"/>
    <w:rsid w:val="00EA5F88"/>
    <w:rsid w:val="00EA5FA9"/>
    <w:rsid w:val="00EA5FCA"/>
    <w:rsid w:val="00EA60F8"/>
    <w:rsid w:val="00EA6305"/>
    <w:rsid w:val="00EA67A9"/>
    <w:rsid w:val="00EA681A"/>
    <w:rsid w:val="00EA6A78"/>
    <w:rsid w:val="00EA6A8C"/>
    <w:rsid w:val="00EA6BE6"/>
    <w:rsid w:val="00EA6D75"/>
    <w:rsid w:val="00EA704E"/>
    <w:rsid w:val="00EA7100"/>
    <w:rsid w:val="00EA7507"/>
    <w:rsid w:val="00EA7912"/>
    <w:rsid w:val="00EA7A0B"/>
    <w:rsid w:val="00EB012E"/>
    <w:rsid w:val="00EB0224"/>
    <w:rsid w:val="00EB0245"/>
    <w:rsid w:val="00EB0405"/>
    <w:rsid w:val="00EB0802"/>
    <w:rsid w:val="00EB0881"/>
    <w:rsid w:val="00EB0A06"/>
    <w:rsid w:val="00EB0A56"/>
    <w:rsid w:val="00EB0CBC"/>
    <w:rsid w:val="00EB102B"/>
    <w:rsid w:val="00EB10AF"/>
    <w:rsid w:val="00EB10F3"/>
    <w:rsid w:val="00EB11E9"/>
    <w:rsid w:val="00EB1266"/>
    <w:rsid w:val="00EB132B"/>
    <w:rsid w:val="00EB1850"/>
    <w:rsid w:val="00EB1962"/>
    <w:rsid w:val="00EB19EC"/>
    <w:rsid w:val="00EB1AD0"/>
    <w:rsid w:val="00EB1C06"/>
    <w:rsid w:val="00EB1DB3"/>
    <w:rsid w:val="00EB20A1"/>
    <w:rsid w:val="00EB2102"/>
    <w:rsid w:val="00EB215E"/>
    <w:rsid w:val="00EB2320"/>
    <w:rsid w:val="00EB2674"/>
    <w:rsid w:val="00EB2701"/>
    <w:rsid w:val="00EB27EB"/>
    <w:rsid w:val="00EB28BD"/>
    <w:rsid w:val="00EB2935"/>
    <w:rsid w:val="00EB2A64"/>
    <w:rsid w:val="00EB2ECD"/>
    <w:rsid w:val="00EB329C"/>
    <w:rsid w:val="00EB361F"/>
    <w:rsid w:val="00EB3D17"/>
    <w:rsid w:val="00EB3F72"/>
    <w:rsid w:val="00EB3FBD"/>
    <w:rsid w:val="00EB4157"/>
    <w:rsid w:val="00EB4174"/>
    <w:rsid w:val="00EB41F4"/>
    <w:rsid w:val="00EB4526"/>
    <w:rsid w:val="00EB45A5"/>
    <w:rsid w:val="00EB498B"/>
    <w:rsid w:val="00EB4C87"/>
    <w:rsid w:val="00EB4EF2"/>
    <w:rsid w:val="00EB50A6"/>
    <w:rsid w:val="00EB517E"/>
    <w:rsid w:val="00EB52AB"/>
    <w:rsid w:val="00EB5401"/>
    <w:rsid w:val="00EB5423"/>
    <w:rsid w:val="00EB56C4"/>
    <w:rsid w:val="00EB59DE"/>
    <w:rsid w:val="00EB5A87"/>
    <w:rsid w:val="00EB5C03"/>
    <w:rsid w:val="00EB5C54"/>
    <w:rsid w:val="00EB5D86"/>
    <w:rsid w:val="00EB5E29"/>
    <w:rsid w:val="00EB5E62"/>
    <w:rsid w:val="00EB60BE"/>
    <w:rsid w:val="00EB618D"/>
    <w:rsid w:val="00EB6277"/>
    <w:rsid w:val="00EB646D"/>
    <w:rsid w:val="00EB6851"/>
    <w:rsid w:val="00EB6C7E"/>
    <w:rsid w:val="00EB762D"/>
    <w:rsid w:val="00EB78E6"/>
    <w:rsid w:val="00EB79D6"/>
    <w:rsid w:val="00EB7CC4"/>
    <w:rsid w:val="00EB7CDE"/>
    <w:rsid w:val="00EB7DA3"/>
    <w:rsid w:val="00EC01C5"/>
    <w:rsid w:val="00EC035D"/>
    <w:rsid w:val="00EC05FE"/>
    <w:rsid w:val="00EC06A2"/>
    <w:rsid w:val="00EC0762"/>
    <w:rsid w:val="00EC07DF"/>
    <w:rsid w:val="00EC07E8"/>
    <w:rsid w:val="00EC08F3"/>
    <w:rsid w:val="00EC0970"/>
    <w:rsid w:val="00EC0A30"/>
    <w:rsid w:val="00EC0CFC"/>
    <w:rsid w:val="00EC0F2A"/>
    <w:rsid w:val="00EC0FD1"/>
    <w:rsid w:val="00EC1039"/>
    <w:rsid w:val="00EC11F9"/>
    <w:rsid w:val="00EC13D1"/>
    <w:rsid w:val="00EC14F8"/>
    <w:rsid w:val="00EC14FB"/>
    <w:rsid w:val="00EC1771"/>
    <w:rsid w:val="00EC18D4"/>
    <w:rsid w:val="00EC1B7E"/>
    <w:rsid w:val="00EC285C"/>
    <w:rsid w:val="00EC2975"/>
    <w:rsid w:val="00EC2EBD"/>
    <w:rsid w:val="00EC3037"/>
    <w:rsid w:val="00EC3147"/>
    <w:rsid w:val="00EC3192"/>
    <w:rsid w:val="00EC330D"/>
    <w:rsid w:val="00EC339E"/>
    <w:rsid w:val="00EC33E1"/>
    <w:rsid w:val="00EC350E"/>
    <w:rsid w:val="00EC3521"/>
    <w:rsid w:val="00EC3523"/>
    <w:rsid w:val="00EC3693"/>
    <w:rsid w:val="00EC36B1"/>
    <w:rsid w:val="00EC384A"/>
    <w:rsid w:val="00EC3971"/>
    <w:rsid w:val="00EC3A6A"/>
    <w:rsid w:val="00EC3D3A"/>
    <w:rsid w:val="00EC3F0C"/>
    <w:rsid w:val="00EC3FF7"/>
    <w:rsid w:val="00EC4085"/>
    <w:rsid w:val="00EC41C8"/>
    <w:rsid w:val="00EC4531"/>
    <w:rsid w:val="00EC45BA"/>
    <w:rsid w:val="00EC475B"/>
    <w:rsid w:val="00EC4847"/>
    <w:rsid w:val="00EC48AB"/>
    <w:rsid w:val="00EC4A35"/>
    <w:rsid w:val="00EC4BC2"/>
    <w:rsid w:val="00EC4F1E"/>
    <w:rsid w:val="00EC4F35"/>
    <w:rsid w:val="00EC52E1"/>
    <w:rsid w:val="00EC539E"/>
    <w:rsid w:val="00EC53DA"/>
    <w:rsid w:val="00EC5449"/>
    <w:rsid w:val="00EC54F3"/>
    <w:rsid w:val="00EC55B4"/>
    <w:rsid w:val="00EC55D1"/>
    <w:rsid w:val="00EC572A"/>
    <w:rsid w:val="00EC58CE"/>
    <w:rsid w:val="00EC5AD4"/>
    <w:rsid w:val="00EC5BB2"/>
    <w:rsid w:val="00EC5CCA"/>
    <w:rsid w:val="00EC5FDE"/>
    <w:rsid w:val="00EC6133"/>
    <w:rsid w:val="00EC614F"/>
    <w:rsid w:val="00EC63AF"/>
    <w:rsid w:val="00EC659B"/>
    <w:rsid w:val="00EC680A"/>
    <w:rsid w:val="00EC6B3B"/>
    <w:rsid w:val="00EC6BD9"/>
    <w:rsid w:val="00EC7225"/>
    <w:rsid w:val="00EC72B8"/>
    <w:rsid w:val="00EC7391"/>
    <w:rsid w:val="00EC7516"/>
    <w:rsid w:val="00EC77BF"/>
    <w:rsid w:val="00EC7828"/>
    <w:rsid w:val="00EC79B4"/>
    <w:rsid w:val="00EC7D24"/>
    <w:rsid w:val="00EC7D32"/>
    <w:rsid w:val="00ED01A2"/>
    <w:rsid w:val="00ED02D2"/>
    <w:rsid w:val="00ED03A7"/>
    <w:rsid w:val="00ED055E"/>
    <w:rsid w:val="00ED088A"/>
    <w:rsid w:val="00ED0CC1"/>
    <w:rsid w:val="00ED157A"/>
    <w:rsid w:val="00ED17CB"/>
    <w:rsid w:val="00ED17E7"/>
    <w:rsid w:val="00ED17F8"/>
    <w:rsid w:val="00ED18C1"/>
    <w:rsid w:val="00ED18CA"/>
    <w:rsid w:val="00ED200F"/>
    <w:rsid w:val="00ED2044"/>
    <w:rsid w:val="00ED2256"/>
    <w:rsid w:val="00ED2269"/>
    <w:rsid w:val="00ED240E"/>
    <w:rsid w:val="00ED25BB"/>
    <w:rsid w:val="00ED2A1E"/>
    <w:rsid w:val="00ED2B0A"/>
    <w:rsid w:val="00ED2C34"/>
    <w:rsid w:val="00ED2DCF"/>
    <w:rsid w:val="00ED2E50"/>
    <w:rsid w:val="00ED322E"/>
    <w:rsid w:val="00ED328E"/>
    <w:rsid w:val="00ED336D"/>
    <w:rsid w:val="00ED34D6"/>
    <w:rsid w:val="00ED367C"/>
    <w:rsid w:val="00ED371F"/>
    <w:rsid w:val="00ED37EE"/>
    <w:rsid w:val="00ED3816"/>
    <w:rsid w:val="00ED39FC"/>
    <w:rsid w:val="00ED3E2E"/>
    <w:rsid w:val="00ED3FDF"/>
    <w:rsid w:val="00ED4073"/>
    <w:rsid w:val="00ED420D"/>
    <w:rsid w:val="00ED49B9"/>
    <w:rsid w:val="00ED4AA8"/>
    <w:rsid w:val="00ED4B45"/>
    <w:rsid w:val="00ED4EE9"/>
    <w:rsid w:val="00ED53DC"/>
    <w:rsid w:val="00ED54BC"/>
    <w:rsid w:val="00ED5570"/>
    <w:rsid w:val="00ED586F"/>
    <w:rsid w:val="00ED5A98"/>
    <w:rsid w:val="00ED5BB0"/>
    <w:rsid w:val="00ED5CBA"/>
    <w:rsid w:val="00ED5CDB"/>
    <w:rsid w:val="00ED5D40"/>
    <w:rsid w:val="00ED5D4C"/>
    <w:rsid w:val="00ED5E36"/>
    <w:rsid w:val="00ED5EF3"/>
    <w:rsid w:val="00ED5F60"/>
    <w:rsid w:val="00ED6187"/>
    <w:rsid w:val="00ED626C"/>
    <w:rsid w:val="00ED638E"/>
    <w:rsid w:val="00ED655F"/>
    <w:rsid w:val="00ED6DE0"/>
    <w:rsid w:val="00ED72A2"/>
    <w:rsid w:val="00ED74B3"/>
    <w:rsid w:val="00ED75AD"/>
    <w:rsid w:val="00ED7618"/>
    <w:rsid w:val="00ED7692"/>
    <w:rsid w:val="00ED79C4"/>
    <w:rsid w:val="00ED7A4F"/>
    <w:rsid w:val="00ED7F0B"/>
    <w:rsid w:val="00EE006F"/>
    <w:rsid w:val="00EE00ED"/>
    <w:rsid w:val="00EE0367"/>
    <w:rsid w:val="00EE0776"/>
    <w:rsid w:val="00EE08D8"/>
    <w:rsid w:val="00EE09A8"/>
    <w:rsid w:val="00EE0ECF"/>
    <w:rsid w:val="00EE1255"/>
    <w:rsid w:val="00EE14FF"/>
    <w:rsid w:val="00EE1654"/>
    <w:rsid w:val="00EE1668"/>
    <w:rsid w:val="00EE1794"/>
    <w:rsid w:val="00EE189E"/>
    <w:rsid w:val="00EE1A7F"/>
    <w:rsid w:val="00EE2152"/>
    <w:rsid w:val="00EE2471"/>
    <w:rsid w:val="00EE2505"/>
    <w:rsid w:val="00EE26CF"/>
    <w:rsid w:val="00EE2899"/>
    <w:rsid w:val="00EE2959"/>
    <w:rsid w:val="00EE295C"/>
    <w:rsid w:val="00EE2A87"/>
    <w:rsid w:val="00EE2C3F"/>
    <w:rsid w:val="00EE2C4A"/>
    <w:rsid w:val="00EE2D37"/>
    <w:rsid w:val="00EE3072"/>
    <w:rsid w:val="00EE3648"/>
    <w:rsid w:val="00EE373F"/>
    <w:rsid w:val="00EE3741"/>
    <w:rsid w:val="00EE3B59"/>
    <w:rsid w:val="00EE3C36"/>
    <w:rsid w:val="00EE3CD0"/>
    <w:rsid w:val="00EE3D3B"/>
    <w:rsid w:val="00EE3F70"/>
    <w:rsid w:val="00EE4207"/>
    <w:rsid w:val="00EE4298"/>
    <w:rsid w:val="00EE42F9"/>
    <w:rsid w:val="00EE4353"/>
    <w:rsid w:val="00EE44FF"/>
    <w:rsid w:val="00EE4652"/>
    <w:rsid w:val="00EE46FC"/>
    <w:rsid w:val="00EE4745"/>
    <w:rsid w:val="00EE4757"/>
    <w:rsid w:val="00EE4AE7"/>
    <w:rsid w:val="00EE4B5F"/>
    <w:rsid w:val="00EE4BD0"/>
    <w:rsid w:val="00EE4F14"/>
    <w:rsid w:val="00EE4FA0"/>
    <w:rsid w:val="00EE50D8"/>
    <w:rsid w:val="00EE537C"/>
    <w:rsid w:val="00EE556B"/>
    <w:rsid w:val="00EE56CA"/>
    <w:rsid w:val="00EE57B5"/>
    <w:rsid w:val="00EE580B"/>
    <w:rsid w:val="00EE59FE"/>
    <w:rsid w:val="00EE5B55"/>
    <w:rsid w:val="00EE6160"/>
    <w:rsid w:val="00EE636F"/>
    <w:rsid w:val="00EE6805"/>
    <w:rsid w:val="00EE6922"/>
    <w:rsid w:val="00EE6A22"/>
    <w:rsid w:val="00EE6B44"/>
    <w:rsid w:val="00EE6DD8"/>
    <w:rsid w:val="00EE7005"/>
    <w:rsid w:val="00EE7036"/>
    <w:rsid w:val="00EE7087"/>
    <w:rsid w:val="00EE7088"/>
    <w:rsid w:val="00EE7324"/>
    <w:rsid w:val="00EE73CC"/>
    <w:rsid w:val="00EE74DE"/>
    <w:rsid w:val="00EE760E"/>
    <w:rsid w:val="00EE772F"/>
    <w:rsid w:val="00EE7770"/>
    <w:rsid w:val="00EE77D7"/>
    <w:rsid w:val="00EE78A0"/>
    <w:rsid w:val="00EE79F9"/>
    <w:rsid w:val="00EE7C30"/>
    <w:rsid w:val="00EE7F24"/>
    <w:rsid w:val="00EE7F55"/>
    <w:rsid w:val="00EE7FCD"/>
    <w:rsid w:val="00EF0265"/>
    <w:rsid w:val="00EF02CA"/>
    <w:rsid w:val="00EF02F1"/>
    <w:rsid w:val="00EF0319"/>
    <w:rsid w:val="00EF0572"/>
    <w:rsid w:val="00EF060C"/>
    <w:rsid w:val="00EF0884"/>
    <w:rsid w:val="00EF09BE"/>
    <w:rsid w:val="00EF11AC"/>
    <w:rsid w:val="00EF1222"/>
    <w:rsid w:val="00EF13D7"/>
    <w:rsid w:val="00EF1419"/>
    <w:rsid w:val="00EF155F"/>
    <w:rsid w:val="00EF165E"/>
    <w:rsid w:val="00EF1820"/>
    <w:rsid w:val="00EF1B12"/>
    <w:rsid w:val="00EF1B28"/>
    <w:rsid w:val="00EF1B84"/>
    <w:rsid w:val="00EF1CE5"/>
    <w:rsid w:val="00EF1D0F"/>
    <w:rsid w:val="00EF1F94"/>
    <w:rsid w:val="00EF20B4"/>
    <w:rsid w:val="00EF23F9"/>
    <w:rsid w:val="00EF2426"/>
    <w:rsid w:val="00EF24DA"/>
    <w:rsid w:val="00EF2695"/>
    <w:rsid w:val="00EF2700"/>
    <w:rsid w:val="00EF2A76"/>
    <w:rsid w:val="00EF2A95"/>
    <w:rsid w:val="00EF2B49"/>
    <w:rsid w:val="00EF2C25"/>
    <w:rsid w:val="00EF2CAA"/>
    <w:rsid w:val="00EF2F27"/>
    <w:rsid w:val="00EF30A6"/>
    <w:rsid w:val="00EF334F"/>
    <w:rsid w:val="00EF3380"/>
    <w:rsid w:val="00EF34A6"/>
    <w:rsid w:val="00EF35A9"/>
    <w:rsid w:val="00EF3610"/>
    <w:rsid w:val="00EF363E"/>
    <w:rsid w:val="00EF36DA"/>
    <w:rsid w:val="00EF37C1"/>
    <w:rsid w:val="00EF3823"/>
    <w:rsid w:val="00EF3AA6"/>
    <w:rsid w:val="00EF3B7F"/>
    <w:rsid w:val="00EF3FEB"/>
    <w:rsid w:val="00EF4335"/>
    <w:rsid w:val="00EF45B1"/>
    <w:rsid w:val="00EF4639"/>
    <w:rsid w:val="00EF4789"/>
    <w:rsid w:val="00EF4837"/>
    <w:rsid w:val="00EF48B0"/>
    <w:rsid w:val="00EF498B"/>
    <w:rsid w:val="00EF4990"/>
    <w:rsid w:val="00EF4ADE"/>
    <w:rsid w:val="00EF4AE9"/>
    <w:rsid w:val="00EF4D5B"/>
    <w:rsid w:val="00EF4ED7"/>
    <w:rsid w:val="00EF4F75"/>
    <w:rsid w:val="00EF4FCB"/>
    <w:rsid w:val="00EF5013"/>
    <w:rsid w:val="00EF50CE"/>
    <w:rsid w:val="00EF51FD"/>
    <w:rsid w:val="00EF5291"/>
    <w:rsid w:val="00EF533F"/>
    <w:rsid w:val="00EF54A3"/>
    <w:rsid w:val="00EF5608"/>
    <w:rsid w:val="00EF57B0"/>
    <w:rsid w:val="00EF5827"/>
    <w:rsid w:val="00EF59EB"/>
    <w:rsid w:val="00EF5B40"/>
    <w:rsid w:val="00EF5CFE"/>
    <w:rsid w:val="00EF5E40"/>
    <w:rsid w:val="00EF615E"/>
    <w:rsid w:val="00EF6299"/>
    <w:rsid w:val="00EF63BA"/>
    <w:rsid w:val="00EF644F"/>
    <w:rsid w:val="00EF6621"/>
    <w:rsid w:val="00EF67FD"/>
    <w:rsid w:val="00EF6882"/>
    <w:rsid w:val="00EF68FD"/>
    <w:rsid w:val="00EF6B8A"/>
    <w:rsid w:val="00EF6DC4"/>
    <w:rsid w:val="00EF6E4F"/>
    <w:rsid w:val="00EF6EE7"/>
    <w:rsid w:val="00EF7038"/>
    <w:rsid w:val="00EF73D9"/>
    <w:rsid w:val="00EF759F"/>
    <w:rsid w:val="00EF7695"/>
    <w:rsid w:val="00EF792E"/>
    <w:rsid w:val="00EF7981"/>
    <w:rsid w:val="00EF7D08"/>
    <w:rsid w:val="00EF7EE7"/>
    <w:rsid w:val="00F000AB"/>
    <w:rsid w:val="00F000D6"/>
    <w:rsid w:val="00F0010C"/>
    <w:rsid w:val="00F002A0"/>
    <w:rsid w:val="00F00545"/>
    <w:rsid w:val="00F005A8"/>
    <w:rsid w:val="00F0090B"/>
    <w:rsid w:val="00F0095D"/>
    <w:rsid w:val="00F00A61"/>
    <w:rsid w:val="00F00D86"/>
    <w:rsid w:val="00F00DC8"/>
    <w:rsid w:val="00F00F51"/>
    <w:rsid w:val="00F010B5"/>
    <w:rsid w:val="00F011E1"/>
    <w:rsid w:val="00F01322"/>
    <w:rsid w:val="00F01772"/>
    <w:rsid w:val="00F01D66"/>
    <w:rsid w:val="00F01E9E"/>
    <w:rsid w:val="00F02019"/>
    <w:rsid w:val="00F020DD"/>
    <w:rsid w:val="00F021E4"/>
    <w:rsid w:val="00F02368"/>
    <w:rsid w:val="00F02532"/>
    <w:rsid w:val="00F0281C"/>
    <w:rsid w:val="00F0291B"/>
    <w:rsid w:val="00F02BC1"/>
    <w:rsid w:val="00F02C61"/>
    <w:rsid w:val="00F030D0"/>
    <w:rsid w:val="00F03289"/>
    <w:rsid w:val="00F032CA"/>
    <w:rsid w:val="00F03C41"/>
    <w:rsid w:val="00F03F47"/>
    <w:rsid w:val="00F03FF2"/>
    <w:rsid w:val="00F0407E"/>
    <w:rsid w:val="00F040F7"/>
    <w:rsid w:val="00F04252"/>
    <w:rsid w:val="00F046E2"/>
    <w:rsid w:val="00F0470D"/>
    <w:rsid w:val="00F04794"/>
    <w:rsid w:val="00F04804"/>
    <w:rsid w:val="00F04A5F"/>
    <w:rsid w:val="00F04F20"/>
    <w:rsid w:val="00F051E6"/>
    <w:rsid w:val="00F0527C"/>
    <w:rsid w:val="00F053D0"/>
    <w:rsid w:val="00F055C1"/>
    <w:rsid w:val="00F0585B"/>
    <w:rsid w:val="00F059E1"/>
    <w:rsid w:val="00F05BB7"/>
    <w:rsid w:val="00F06001"/>
    <w:rsid w:val="00F06042"/>
    <w:rsid w:val="00F060B9"/>
    <w:rsid w:val="00F06139"/>
    <w:rsid w:val="00F066B4"/>
    <w:rsid w:val="00F066C6"/>
    <w:rsid w:val="00F066F0"/>
    <w:rsid w:val="00F06A3D"/>
    <w:rsid w:val="00F06A7D"/>
    <w:rsid w:val="00F06A8C"/>
    <w:rsid w:val="00F06EF9"/>
    <w:rsid w:val="00F06F12"/>
    <w:rsid w:val="00F0709C"/>
    <w:rsid w:val="00F07194"/>
    <w:rsid w:val="00F071C9"/>
    <w:rsid w:val="00F0723C"/>
    <w:rsid w:val="00F07302"/>
    <w:rsid w:val="00F0758F"/>
    <w:rsid w:val="00F0760E"/>
    <w:rsid w:val="00F0791B"/>
    <w:rsid w:val="00F07C97"/>
    <w:rsid w:val="00F07D0C"/>
    <w:rsid w:val="00F07ECC"/>
    <w:rsid w:val="00F10189"/>
    <w:rsid w:val="00F101AD"/>
    <w:rsid w:val="00F10388"/>
    <w:rsid w:val="00F10640"/>
    <w:rsid w:val="00F1078F"/>
    <w:rsid w:val="00F1093E"/>
    <w:rsid w:val="00F10B8B"/>
    <w:rsid w:val="00F10E53"/>
    <w:rsid w:val="00F116E9"/>
    <w:rsid w:val="00F11A0A"/>
    <w:rsid w:val="00F11AB8"/>
    <w:rsid w:val="00F11B10"/>
    <w:rsid w:val="00F11BD3"/>
    <w:rsid w:val="00F11D48"/>
    <w:rsid w:val="00F11E88"/>
    <w:rsid w:val="00F121F2"/>
    <w:rsid w:val="00F1260B"/>
    <w:rsid w:val="00F126D3"/>
    <w:rsid w:val="00F129EE"/>
    <w:rsid w:val="00F12AD0"/>
    <w:rsid w:val="00F12F5C"/>
    <w:rsid w:val="00F1336C"/>
    <w:rsid w:val="00F135B0"/>
    <w:rsid w:val="00F137D5"/>
    <w:rsid w:val="00F13AC7"/>
    <w:rsid w:val="00F13CC4"/>
    <w:rsid w:val="00F1405B"/>
    <w:rsid w:val="00F14193"/>
    <w:rsid w:val="00F142C8"/>
    <w:rsid w:val="00F143A3"/>
    <w:rsid w:val="00F143A4"/>
    <w:rsid w:val="00F143CB"/>
    <w:rsid w:val="00F146EA"/>
    <w:rsid w:val="00F146F7"/>
    <w:rsid w:val="00F148B9"/>
    <w:rsid w:val="00F14D46"/>
    <w:rsid w:val="00F14F19"/>
    <w:rsid w:val="00F1509A"/>
    <w:rsid w:val="00F152E3"/>
    <w:rsid w:val="00F1537A"/>
    <w:rsid w:val="00F1558F"/>
    <w:rsid w:val="00F15780"/>
    <w:rsid w:val="00F15817"/>
    <w:rsid w:val="00F15823"/>
    <w:rsid w:val="00F158BC"/>
    <w:rsid w:val="00F159CB"/>
    <w:rsid w:val="00F15BC1"/>
    <w:rsid w:val="00F15C15"/>
    <w:rsid w:val="00F15D90"/>
    <w:rsid w:val="00F15EF2"/>
    <w:rsid w:val="00F15F0C"/>
    <w:rsid w:val="00F16228"/>
    <w:rsid w:val="00F16520"/>
    <w:rsid w:val="00F1659A"/>
    <w:rsid w:val="00F167CF"/>
    <w:rsid w:val="00F1682E"/>
    <w:rsid w:val="00F1691A"/>
    <w:rsid w:val="00F169A1"/>
    <w:rsid w:val="00F169CF"/>
    <w:rsid w:val="00F16D18"/>
    <w:rsid w:val="00F16F1D"/>
    <w:rsid w:val="00F170FE"/>
    <w:rsid w:val="00F17182"/>
    <w:rsid w:val="00F172F8"/>
    <w:rsid w:val="00F17827"/>
    <w:rsid w:val="00F17837"/>
    <w:rsid w:val="00F1799C"/>
    <w:rsid w:val="00F17AE4"/>
    <w:rsid w:val="00F17AFD"/>
    <w:rsid w:val="00F17EA8"/>
    <w:rsid w:val="00F20174"/>
    <w:rsid w:val="00F20192"/>
    <w:rsid w:val="00F202AD"/>
    <w:rsid w:val="00F2036F"/>
    <w:rsid w:val="00F204BF"/>
    <w:rsid w:val="00F205E2"/>
    <w:rsid w:val="00F208C7"/>
    <w:rsid w:val="00F208EB"/>
    <w:rsid w:val="00F209EF"/>
    <w:rsid w:val="00F20A5D"/>
    <w:rsid w:val="00F20C20"/>
    <w:rsid w:val="00F20C5F"/>
    <w:rsid w:val="00F20D49"/>
    <w:rsid w:val="00F211C1"/>
    <w:rsid w:val="00F212C6"/>
    <w:rsid w:val="00F2144F"/>
    <w:rsid w:val="00F214DC"/>
    <w:rsid w:val="00F215E8"/>
    <w:rsid w:val="00F21774"/>
    <w:rsid w:val="00F21791"/>
    <w:rsid w:val="00F21840"/>
    <w:rsid w:val="00F21BC9"/>
    <w:rsid w:val="00F21BEE"/>
    <w:rsid w:val="00F220FC"/>
    <w:rsid w:val="00F22130"/>
    <w:rsid w:val="00F22154"/>
    <w:rsid w:val="00F221DD"/>
    <w:rsid w:val="00F2220A"/>
    <w:rsid w:val="00F222E0"/>
    <w:rsid w:val="00F2248F"/>
    <w:rsid w:val="00F224AB"/>
    <w:rsid w:val="00F225BC"/>
    <w:rsid w:val="00F22635"/>
    <w:rsid w:val="00F227C4"/>
    <w:rsid w:val="00F22965"/>
    <w:rsid w:val="00F22D50"/>
    <w:rsid w:val="00F22D5F"/>
    <w:rsid w:val="00F22F37"/>
    <w:rsid w:val="00F22F86"/>
    <w:rsid w:val="00F230AA"/>
    <w:rsid w:val="00F230BB"/>
    <w:rsid w:val="00F235FD"/>
    <w:rsid w:val="00F236A4"/>
    <w:rsid w:val="00F23916"/>
    <w:rsid w:val="00F23934"/>
    <w:rsid w:val="00F239B9"/>
    <w:rsid w:val="00F23A40"/>
    <w:rsid w:val="00F23C6C"/>
    <w:rsid w:val="00F23CD9"/>
    <w:rsid w:val="00F23DC0"/>
    <w:rsid w:val="00F23E18"/>
    <w:rsid w:val="00F240CC"/>
    <w:rsid w:val="00F24265"/>
    <w:rsid w:val="00F2436D"/>
    <w:rsid w:val="00F243A8"/>
    <w:rsid w:val="00F2443F"/>
    <w:rsid w:val="00F2475D"/>
    <w:rsid w:val="00F24916"/>
    <w:rsid w:val="00F24A8A"/>
    <w:rsid w:val="00F24B70"/>
    <w:rsid w:val="00F24C8D"/>
    <w:rsid w:val="00F24EB4"/>
    <w:rsid w:val="00F24F7A"/>
    <w:rsid w:val="00F25071"/>
    <w:rsid w:val="00F25147"/>
    <w:rsid w:val="00F251C6"/>
    <w:rsid w:val="00F2525C"/>
    <w:rsid w:val="00F256F8"/>
    <w:rsid w:val="00F25815"/>
    <w:rsid w:val="00F25840"/>
    <w:rsid w:val="00F25A4E"/>
    <w:rsid w:val="00F25C12"/>
    <w:rsid w:val="00F260C0"/>
    <w:rsid w:val="00F2625B"/>
    <w:rsid w:val="00F262B5"/>
    <w:rsid w:val="00F26308"/>
    <w:rsid w:val="00F2636F"/>
    <w:rsid w:val="00F265E9"/>
    <w:rsid w:val="00F2669F"/>
    <w:rsid w:val="00F266D8"/>
    <w:rsid w:val="00F2682E"/>
    <w:rsid w:val="00F2685A"/>
    <w:rsid w:val="00F26AD4"/>
    <w:rsid w:val="00F26B74"/>
    <w:rsid w:val="00F26C7E"/>
    <w:rsid w:val="00F26C8D"/>
    <w:rsid w:val="00F26E1F"/>
    <w:rsid w:val="00F26EC4"/>
    <w:rsid w:val="00F27032"/>
    <w:rsid w:val="00F27197"/>
    <w:rsid w:val="00F272C2"/>
    <w:rsid w:val="00F27733"/>
    <w:rsid w:val="00F27759"/>
    <w:rsid w:val="00F277EC"/>
    <w:rsid w:val="00F277F4"/>
    <w:rsid w:val="00F2785E"/>
    <w:rsid w:val="00F279B2"/>
    <w:rsid w:val="00F27A55"/>
    <w:rsid w:val="00F27AB1"/>
    <w:rsid w:val="00F27B54"/>
    <w:rsid w:val="00F27C67"/>
    <w:rsid w:val="00F27D6D"/>
    <w:rsid w:val="00F30019"/>
    <w:rsid w:val="00F301D7"/>
    <w:rsid w:val="00F303FC"/>
    <w:rsid w:val="00F30554"/>
    <w:rsid w:val="00F30697"/>
    <w:rsid w:val="00F3087B"/>
    <w:rsid w:val="00F309CF"/>
    <w:rsid w:val="00F30A66"/>
    <w:rsid w:val="00F30CA4"/>
    <w:rsid w:val="00F31047"/>
    <w:rsid w:val="00F3115A"/>
    <w:rsid w:val="00F312A3"/>
    <w:rsid w:val="00F313B8"/>
    <w:rsid w:val="00F31435"/>
    <w:rsid w:val="00F314B6"/>
    <w:rsid w:val="00F314D0"/>
    <w:rsid w:val="00F316A1"/>
    <w:rsid w:val="00F317A7"/>
    <w:rsid w:val="00F319D6"/>
    <w:rsid w:val="00F31A25"/>
    <w:rsid w:val="00F31B9E"/>
    <w:rsid w:val="00F31CF1"/>
    <w:rsid w:val="00F31D07"/>
    <w:rsid w:val="00F31DDD"/>
    <w:rsid w:val="00F321CF"/>
    <w:rsid w:val="00F3227F"/>
    <w:rsid w:val="00F322D2"/>
    <w:rsid w:val="00F32373"/>
    <w:rsid w:val="00F325A3"/>
    <w:rsid w:val="00F32679"/>
    <w:rsid w:val="00F32906"/>
    <w:rsid w:val="00F32973"/>
    <w:rsid w:val="00F329D8"/>
    <w:rsid w:val="00F32B21"/>
    <w:rsid w:val="00F32B89"/>
    <w:rsid w:val="00F32D9F"/>
    <w:rsid w:val="00F32E4E"/>
    <w:rsid w:val="00F32F7D"/>
    <w:rsid w:val="00F330A8"/>
    <w:rsid w:val="00F331BD"/>
    <w:rsid w:val="00F331CE"/>
    <w:rsid w:val="00F33262"/>
    <w:rsid w:val="00F3329E"/>
    <w:rsid w:val="00F33457"/>
    <w:rsid w:val="00F33478"/>
    <w:rsid w:val="00F33665"/>
    <w:rsid w:val="00F33956"/>
    <w:rsid w:val="00F3398E"/>
    <w:rsid w:val="00F33ADD"/>
    <w:rsid w:val="00F33B07"/>
    <w:rsid w:val="00F33B18"/>
    <w:rsid w:val="00F34130"/>
    <w:rsid w:val="00F3415A"/>
    <w:rsid w:val="00F3415E"/>
    <w:rsid w:val="00F342E5"/>
    <w:rsid w:val="00F346E3"/>
    <w:rsid w:val="00F3487F"/>
    <w:rsid w:val="00F34A10"/>
    <w:rsid w:val="00F34C81"/>
    <w:rsid w:val="00F34D84"/>
    <w:rsid w:val="00F34FEA"/>
    <w:rsid w:val="00F3525B"/>
    <w:rsid w:val="00F353BC"/>
    <w:rsid w:val="00F3545D"/>
    <w:rsid w:val="00F354D1"/>
    <w:rsid w:val="00F35504"/>
    <w:rsid w:val="00F35607"/>
    <w:rsid w:val="00F35678"/>
    <w:rsid w:val="00F35A8D"/>
    <w:rsid w:val="00F35D2C"/>
    <w:rsid w:val="00F35F7E"/>
    <w:rsid w:val="00F35FA9"/>
    <w:rsid w:val="00F35FB4"/>
    <w:rsid w:val="00F36078"/>
    <w:rsid w:val="00F36110"/>
    <w:rsid w:val="00F361D5"/>
    <w:rsid w:val="00F3638D"/>
    <w:rsid w:val="00F363FB"/>
    <w:rsid w:val="00F36483"/>
    <w:rsid w:val="00F36584"/>
    <w:rsid w:val="00F365E6"/>
    <w:rsid w:val="00F365FA"/>
    <w:rsid w:val="00F36680"/>
    <w:rsid w:val="00F36882"/>
    <w:rsid w:val="00F36AD2"/>
    <w:rsid w:val="00F36AD9"/>
    <w:rsid w:val="00F3735C"/>
    <w:rsid w:val="00F37595"/>
    <w:rsid w:val="00F377B3"/>
    <w:rsid w:val="00F378ED"/>
    <w:rsid w:val="00F37C53"/>
    <w:rsid w:val="00F37C68"/>
    <w:rsid w:val="00F37CB4"/>
    <w:rsid w:val="00F37DA5"/>
    <w:rsid w:val="00F37EB6"/>
    <w:rsid w:val="00F37F17"/>
    <w:rsid w:val="00F4006E"/>
    <w:rsid w:val="00F400AC"/>
    <w:rsid w:val="00F403C2"/>
    <w:rsid w:val="00F4082A"/>
    <w:rsid w:val="00F4083D"/>
    <w:rsid w:val="00F4091C"/>
    <w:rsid w:val="00F40971"/>
    <w:rsid w:val="00F40D0D"/>
    <w:rsid w:val="00F40D50"/>
    <w:rsid w:val="00F40FB6"/>
    <w:rsid w:val="00F4139D"/>
    <w:rsid w:val="00F414F9"/>
    <w:rsid w:val="00F416E7"/>
    <w:rsid w:val="00F41786"/>
    <w:rsid w:val="00F417AA"/>
    <w:rsid w:val="00F41934"/>
    <w:rsid w:val="00F41D98"/>
    <w:rsid w:val="00F41E5B"/>
    <w:rsid w:val="00F41EDB"/>
    <w:rsid w:val="00F42056"/>
    <w:rsid w:val="00F4208F"/>
    <w:rsid w:val="00F420EC"/>
    <w:rsid w:val="00F421A7"/>
    <w:rsid w:val="00F421E2"/>
    <w:rsid w:val="00F42601"/>
    <w:rsid w:val="00F429F0"/>
    <w:rsid w:val="00F42BEA"/>
    <w:rsid w:val="00F42E23"/>
    <w:rsid w:val="00F42E6E"/>
    <w:rsid w:val="00F4322B"/>
    <w:rsid w:val="00F432F0"/>
    <w:rsid w:val="00F43649"/>
    <w:rsid w:val="00F43752"/>
    <w:rsid w:val="00F437A1"/>
    <w:rsid w:val="00F4391C"/>
    <w:rsid w:val="00F43A63"/>
    <w:rsid w:val="00F43B37"/>
    <w:rsid w:val="00F43B6D"/>
    <w:rsid w:val="00F43CC0"/>
    <w:rsid w:val="00F43DC2"/>
    <w:rsid w:val="00F43F51"/>
    <w:rsid w:val="00F4409E"/>
    <w:rsid w:val="00F44704"/>
    <w:rsid w:val="00F447EE"/>
    <w:rsid w:val="00F4490A"/>
    <w:rsid w:val="00F44ADF"/>
    <w:rsid w:val="00F44CF6"/>
    <w:rsid w:val="00F44DDC"/>
    <w:rsid w:val="00F45012"/>
    <w:rsid w:val="00F4505D"/>
    <w:rsid w:val="00F452D6"/>
    <w:rsid w:val="00F45555"/>
    <w:rsid w:val="00F456DF"/>
    <w:rsid w:val="00F4583D"/>
    <w:rsid w:val="00F45934"/>
    <w:rsid w:val="00F45962"/>
    <w:rsid w:val="00F45C24"/>
    <w:rsid w:val="00F45E7C"/>
    <w:rsid w:val="00F45EC2"/>
    <w:rsid w:val="00F45F0C"/>
    <w:rsid w:val="00F460AE"/>
    <w:rsid w:val="00F4634A"/>
    <w:rsid w:val="00F464BE"/>
    <w:rsid w:val="00F46515"/>
    <w:rsid w:val="00F468AA"/>
    <w:rsid w:val="00F46964"/>
    <w:rsid w:val="00F46D24"/>
    <w:rsid w:val="00F46E23"/>
    <w:rsid w:val="00F470D8"/>
    <w:rsid w:val="00F47293"/>
    <w:rsid w:val="00F47853"/>
    <w:rsid w:val="00F47869"/>
    <w:rsid w:val="00F479B2"/>
    <w:rsid w:val="00F47B36"/>
    <w:rsid w:val="00F47B5B"/>
    <w:rsid w:val="00F47C10"/>
    <w:rsid w:val="00F47C6D"/>
    <w:rsid w:val="00F47D61"/>
    <w:rsid w:val="00F501D9"/>
    <w:rsid w:val="00F501FC"/>
    <w:rsid w:val="00F50604"/>
    <w:rsid w:val="00F5069F"/>
    <w:rsid w:val="00F5079D"/>
    <w:rsid w:val="00F507E2"/>
    <w:rsid w:val="00F50BA3"/>
    <w:rsid w:val="00F50D43"/>
    <w:rsid w:val="00F511B8"/>
    <w:rsid w:val="00F511DB"/>
    <w:rsid w:val="00F51284"/>
    <w:rsid w:val="00F512C1"/>
    <w:rsid w:val="00F5153A"/>
    <w:rsid w:val="00F51640"/>
    <w:rsid w:val="00F5178F"/>
    <w:rsid w:val="00F517CD"/>
    <w:rsid w:val="00F517D2"/>
    <w:rsid w:val="00F51892"/>
    <w:rsid w:val="00F5195C"/>
    <w:rsid w:val="00F51ACF"/>
    <w:rsid w:val="00F51CA7"/>
    <w:rsid w:val="00F51D64"/>
    <w:rsid w:val="00F51FB1"/>
    <w:rsid w:val="00F521D3"/>
    <w:rsid w:val="00F52212"/>
    <w:rsid w:val="00F52337"/>
    <w:rsid w:val="00F52354"/>
    <w:rsid w:val="00F524E9"/>
    <w:rsid w:val="00F52535"/>
    <w:rsid w:val="00F526D9"/>
    <w:rsid w:val="00F5295A"/>
    <w:rsid w:val="00F52BA9"/>
    <w:rsid w:val="00F52C87"/>
    <w:rsid w:val="00F52E24"/>
    <w:rsid w:val="00F52F92"/>
    <w:rsid w:val="00F53027"/>
    <w:rsid w:val="00F5303C"/>
    <w:rsid w:val="00F531E2"/>
    <w:rsid w:val="00F531F8"/>
    <w:rsid w:val="00F535E9"/>
    <w:rsid w:val="00F53617"/>
    <w:rsid w:val="00F53767"/>
    <w:rsid w:val="00F5383B"/>
    <w:rsid w:val="00F53918"/>
    <w:rsid w:val="00F539A7"/>
    <w:rsid w:val="00F53AE2"/>
    <w:rsid w:val="00F53B82"/>
    <w:rsid w:val="00F53C7A"/>
    <w:rsid w:val="00F53DA9"/>
    <w:rsid w:val="00F53E8E"/>
    <w:rsid w:val="00F53EBD"/>
    <w:rsid w:val="00F53FBA"/>
    <w:rsid w:val="00F542C7"/>
    <w:rsid w:val="00F54458"/>
    <w:rsid w:val="00F54827"/>
    <w:rsid w:val="00F5487B"/>
    <w:rsid w:val="00F54883"/>
    <w:rsid w:val="00F548C7"/>
    <w:rsid w:val="00F54A94"/>
    <w:rsid w:val="00F54AAA"/>
    <w:rsid w:val="00F54B7B"/>
    <w:rsid w:val="00F54C8C"/>
    <w:rsid w:val="00F55043"/>
    <w:rsid w:val="00F5518C"/>
    <w:rsid w:val="00F552DA"/>
    <w:rsid w:val="00F55409"/>
    <w:rsid w:val="00F556DD"/>
    <w:rsid w:val="00F55A27"/>
    <w:rsid w:val="00F55B0B"/>
    <w:rsid w:val="00F55CD6"/>
    <w:rsid w:val="00F55D73"/>
    <w:rsid w:val="00F56287"/>
    <w:rsid w:val="00F56376"/>
    <w:rsid w:val="00F564A2"/>
    <w:rsid w:val="00F564D4"/>
    <w:rsid w:val="00F5655F"/>
    <w:rsid w:val="00F56581"/>
    <w:rsid w:val="00F565F7"/>
    <w:rsid w:val="00F569F0"/>
    <w:rsid w:val="00F56B35"/>
    <w:rsid w:val="00F56BC7"/>
    <w:rsid w:val="00F56C66"/>
    <w:rsid w:val="00F56C85"/>
    <w:rsid w:val="00F56D2A"/>
    <w:rsid w:val="00F56E06"/>
    <w:rsid w:val="00F57134"/>
    <w:rsid w:val="00F57255"/>
    <w:rsid w:val="00F5751C"/>
    <w:rsid w:val="00F5767D"/>
    <w:rsid w:val="00F576B3"/>
    <w:rsid w:val="00F57957"/>
    <w:rsid w:val="00F579E0"/>
    <w:rsid w:val="00F57BD5"/>
    <w:rsid w:val="00F57CE0"/>
    <w:rsid w:val="00F57D57"/>
    <w:rsid w:val="00F57EBE"/>
    <w:rsid w:val="00F603EA"/>
    <w:rsid w:val="00F60852"/>
    <w:rsid w:val="00F60A6C"/>
    <w:rsid w:val="00F60D7C"/>
    <w:rsid w:val="00F60F1B"/>
    <w:rsid w:val="00F6109C"/>
    <w:rsid w:val="00F611A3"/>
    <w:rsid w:val="00F612F4"/>
    <w:rsid w:val="00F61368"/>
    <w:rsid w:val="00F616A0"/>
    <w:rsid w:val="00F61AB5"/>
    <w:rsid w:val="00F61D8E"/>
    <w:rsid w:val="00F61EAA"/>
    <w:rsid w:val="00F61F29"/>
    <w:rsid w:val="00F61F8E"/>
    <w:rsid w:val="00F61FF6"/>
    <w:rsid w:val="00F62316"/>
    <w:rsid w:val="00F62365"/>
    <w:rsid w:val="00F6256B"/>
    <w:rsid w:val="00F628D9"/>
    <w:rsid w:val="00F62BD8"/>
    <w:rsid w:val="00F62DEC"/>
    <w:rsid w:val="00F62DF0"/>
    <w:rsid w:val="00F62EFB"/>
    <w:rsid w:val="00F62F79"/>
    <w:rsid w:val="00F63036"/>
    <w:rsid w:val="00F630E7"/>
    <w:rsid w:val="00F63122"/>
    <w:rsid w:val="00F63130"/>
    <w:rsid w:val="00F639C5"/>
    <w:rsid w:val="00F63B29"/>
    <w:rsid w:val="00F63C56"/>
    <w:rsid w:val="00F63C9A"/>
    <w:rsid w:val="00F63D97"/>
    <w:rsid w:val="00F63D99"/>
    <w:rsid w:val="00F63E96"/>
    <w:rsid w:val="00F64284"/>
    <w:rsid w:val="00F6431A"/>
    <w:rsid w:val="00F64595"/>
    <w:rsid w:val="00F64720"/>
    <w:rsid w:val="00F649F8"/>
    <w:rsid w:val="00F64B9E"/>
    <w:rsid w:val="00F64E0E"/>
    <w:rsid w:val="00F64E3B"/>
    <w:rsid w:val="00F657E1"/>
    <w:rsid w:val="00F65AEE"/>
    <w:rsid w:val="00F65BBA"/>
    <w:rsid w:val="00F65E07"/>
    <w:rsid w:val="00F66111"/>
    <w:rsid w:val="00F66211"/>
    <w:rsid w:val="00F6638A"/>
    <w:rsid w:val="00F66A16"/>
    <w:rsid w:val="00F66C84"/>
    <w:rsid w:val="00F66E36"/>
    <w:rsid w:val="00F6715A"/>
    <w:rsid w:val="00F67199"/>
    <w:rsid w:val="00F6738F"/>
    <w:rsid w:val="00F679C5"/>
    <w:rsid w:val="00F67D60"/>
    <w:rsid w:val="00F67DF7"/>
    <w:rsid w:val="00F67E18"/>
    <w:rsid w:val="00F67F85"/>
    <w:rsid w:val="00F67FBE"/>
    <w:rsid w:val="00F7000B"/>
    <w:rsid w:val="00F70240"/>
    <w:rsid w:val="00F70391"/>
    <w:rsid w:val="00F70574"/>
    <w:rsid w:val="00F7065B"/>
    <w:rsid w:val="00F706FD"/>
    <w:rsid w:val="00F707C4"/>
    <w:rsid w:val="00F70B66"/>
    <w:rsid w:val="00F70BA0"/>
    <w:rsid w:val="00F70D30"/>
    <w:rsid w:val="00F70E44"/>
    <w:rsid w:val="00F70E5F"/>
    <w:rsid w:val="00F70EFD"/>
    <w:rsid w:val="00F70F50"/>
    <w:rsid w:val="00F710B8"/>
    <w:rsid w:val="00F712BD"/>
    <w:rsid w:val="00F713D6"/>
    <w:rsid w:val="00F713DB"/>
    <w:rsid w:val="00F714D6"/>
    <w:rsid w:val="00F71626"/>
    <w:rsid w:val="00F717CD"/>
    <w:rsid w:val="00F71848"/>
    <w:rsid w:val="00F71ACE"/>
    <w:rsid w:val="00F71BF3"/>
    <w:rsid w:val="00F71C8D"/>
    <w:rsid w:val="00F71CBC"/>
    <w:rsid w:val="00F7211A"/>
    <w:rsid w:val="00F72157"/>
    <w:rsid w:val="00F721B4"/>
    <w:rsid w:val="00F7248C"/>
    <w:rsid w:val="00F72639"/>
    <w:rsid w:val="00F72783"/>
    <w:rsid w:val="00F728A2"/>
    <w:rsid w:val="00F72B35"/>
    <w:rsid w:val="00F72B7D"/>
    <w:rsid w:val="00F72C74"/>
    <w:rsid w:val="00F72FAF"/>
    <w:rsid w:val="00F7313C"/>
    <w:rsid w:val="00F73300"/>
    <w:rsid w:val="00F73314"/>
    <w:rsid w:val="00F737F4"/>
    <w:rsid w:val="00F73A59"/>
    <w:rsid w:val="00F73B0B"/>
    <w:rsid w:val="00F73C83"/>
    <w:rsid w:val="00F73DAD"/>
    <w:rsid w:val="00F73E71"/>
    <w:rsid w:val="00F7412A"/>
    <w:rsid w:val="00F74151"/>
    <w:rsid w:val="00F74224"/>
    <w:rsid w:val="00F7439B"/>
    <w:rsid w:val="00F743F5"/>
    <w:rsid w:val="00F74453"/>
    <w:rsid w:val="00F7470B"/>
    <w:rsid w:val="00F748E7"/>
    <w:rsid w:val="00F74969"/>
    <w:rsid w:val="00F74B2D"/>
    <w:rsid w:val="00F74DE6"/>
    <w:rsid w:val="00F74E27"/>
    <w:rsid w:val="00F75063"/>
    <w:rsid w:val="00F750BB"/>
    <w:rsid w:val="00F75188"/>
    <w:rsid w:val="00F7551F"/>
    <w:rsid w:val="00F75C8F"/>
    <w:rsid w:val="00F75EEB"/>
    <w:rsid w:val="00F75FAA"/>
    <w:rsid w:val="00F7602A"/>
    <w:rsid w:val="00F763BC"/>
    <w:rsid w:val="00F76506"/>
    <w:rsid w:val="00F76507"/>
    <w:rsid w:val="00F7657F"/>
    <w:rsid w:val="00F76640"/>
    <w:rsid w:val="00F7678B"/>
    <w:rsid w:val="00F76929"/>
    <w:rsid w:val="00F76A62"/>
    <w:rsid w:val="00F76B81"/>
    <w:rsid w:val="00F76BD6"/>
    <w:rsid w:val="00F76BE6"/>
    <w:rsid w:val="00F76C4C"/>
    <w:rsid w:val="00F76EFB"/>
    <w:rsid w:val="00F76FC9"/>
    <w:rsid w:val="00F7708D"/>
    <w:rsid w:val="00F7729C"/>
    <w:rsid w:val="00F773C6"/>
    <w:rsid w:val="00F7741A"/>
    <w:rsid w:val="00F774D9"/>
    <w:rsid w:val="00F775C6"/>
    <w:rsid w:val="00F7767D"/>
    <w:rsid w:val="00F77A52"/>
    <w:rsid w:val="00F80103"/>
    <w:rsid w:val="00F8018D"/>
    <w:rsid w:val="00F802E8"/>
    <w:rsid w:val="00F80397"/>
    <w:rsid w:val="00F80742"/>
    <w:rsid w:val="00F80B29"/>
    <w:rsid w:val="00F80E14"/>
    <w:rsid w:val="00F80EFD"/>
    <w:rsid w:val="00F81069"/>
    <w:rsid w:val="00F81261"/>
    <w:rsid w:val="00F81273"/>
    <w:rsid w:val="00F81403"/>
    <w:rsid w:val="00F81A42"/>
    <w:rsid w:val="00F81BEF"/>
    <w:rsid w:val="00F81E99"/>
    <w:rsid w:val="00F8253D"/>
    <w:rsid w:val="00F829F8"/>
    <w:rsid w:val="00F82BF7"/>
    <w:rsid w:val="00F82F00"/>
    <w:rsid w:val="00F82F33"/>
    <w:rsid w:val="00F82F75"/>
    <w:rsid w:val="00F82FF8"/>
    <w:rsid w:val="00F830D8"/>
    <w:rsid w:val="00F831B8"/>
    <w:rsid w:val="00F835F5"/>
    <w:rsid w:val="00F8391B"/>
    <w:rsid w:val="00F83928"/>
    <w:rsid w:val="00F83BB3"/>
    <w:rsid w:val="00F83DD0"/>
    <w:rsid w:val="00F83E56"/>
    <w:rsid w:val="00F83EFB"/>
    <w:rsid w:val="00F845E1"/>
    <w:rsid w:val="00F848F7"/>
    <w:rsid w:val="00F84B19"/>
    <w:rsid w:val="00F84C13"/>
    <w:rsid w:val="00F84E1D"/>
    <w:rsid w:val="00F85488"/>
    <w:rsid w:val="00F855C6"/>
    <w:rsid w:val="00F85B7B"/>
    <w:rsid w:val="00F85DCE"/>
    <w:rsid w:val="00F8601B"/>
    <w:rsid w:val="00F86201"/>
    <w:rsid w:val="00F8627B"/>
    <w:rsid w:val="00F86778"/>
    <w:rsid w:val="00F8680D"/>
    <w:rsid w:val="00F868F4"/>
    <w:rsid w:val="00F87350"/>
    <w:rsid w:val="00F87442"/>
    <w:rsid w:val="00F8755C"/>
    <w:rsid w:val="00F87673"/>
    <w:rsid w:val="00F8782C"/>
    <w:rsid w:val="00F87905"/>
    <w:rsid w:val="00F87C10"/>
    <w:rsid w:val="00F87F0B"/>
    <w:rsid w:val="00F87F5E"/>
    <w:rsid w:val="00F87FC5"/>
    <w:rsid w:val="00F901A9"/>
    <w:rsid w:val="00F9052E"/>
    <w:rsid w:val="00F905A4"/>
    <w:rsid w:val="00F909DA"/>
    <w:rsid w:val="00F90C6B"/>
    <w:rsid w:val="00F90D2F"/>
    <w:rsid w:val="00F90F27"/>
    <w:rsid w:val="00F90FB6"/>
    <w:rsid w:val="00F91125"/>
    <w:rsid w:val="00F9122C"/>
    <w:rsid w:val="00F912EA"/>
    <w:rsid w:val="00F9130E"/>
    <w:rsid w:val="00F91326"/>
    <w:rsid w:val="00F915D4"/>
    <w:rsid w:val="00F91649"/>
    <w:rsid w:val="00F917D0"/>
    <w:rsid w:val="00F91957"/>
    <w:rsid w:val="00F91E2C"/>
    <w:rsid w:val="00F92111"/>
    <w:rsid w:val="00F9239A"/>
    <w:rsid w:val="00F92607"/>
    <w:rsid w:val="00F9294D"/>
    <w:rsid w:val="00F9299F"/>
    <w:rsid w:val="00F92BFF"/>
    <w:rsid w:val="00F92C83"/>
    <w:rsid w:val="00F92E68"/>
    <w:rsid w:val="00F92FB6"/>
    <w:rsid w:val="00F93205"/>
    <w:rsid w:val="00F93598"/>
    <w:rsid w:val="00F935F4"/>
    <w:rsid w:val="00F937C8"/>
    <w:rsid w:val="00F9384F"/>
    <w:rsid w:val="00F938A8"/>
    <w:rsid w:val="00F939EF"/>
    <w:rsid w:val="00F93B43"/>
    <w:rsid w:val="00F93BA9"/>
    <w:rsid w:val="00F93D1C"/>
    <w:rsid w:val="00F94129"/>
    <w:rsid w:val="00F9429F"/>
    <w:rsid w:val="00F942C3"/>
    <w:rsid w:val="00F943BE"/>
    <w:rsid w:val="00F945B0"/>
    <w:rsid w:val="00F94600"/>
    <w:rsid w:val="00F94604"/>
    <w:rsid w:val="00F94647"/>
    <w:rsid w:val="00F9468F"/>
    <w:rsid w:val="00F9476D"/>
    <w:rsid w:val="00F94A7C"/>
    <w:rsid w:val="00F94AC5"/>
    <w:rsid w:val="00F94B33"/>
    <w:rsid w:val="00F94C86"/>
    <w:rsid w:val="00F94DA7"/>
    <w:rsid w:val="00F94DFF"/>
    <w:rsid w:val="00F94E0D"/>
    <w:rsid w:val="00F94E3B"/>
    <w:rsid w:val="00F9513F"/>
    <w:rsid w:val="00F95344"/>
    <w:rsid w:val="00F956EE"/>
    <w:rsid w:val="00F957BC"/>
    <w:rsid w:val="00F959E0"/>
    <w:rsid w:val="00F95A62"/>
    <w:rsid w:val="00F95B1A"/>
    <w:rsid w:val="00F95B53"/>
    <w:rsid w:val="00F95CDC"/>
    <w:rsid w:val="00F95FAD"/>
    <w:rsid w:val="00F95FF6"/>
    <w:rsid w:val="00F96009"/>
    <w:rsid w:val="00F96018"/>
    <w:rsid w:val="00F9608F"/>
    <w:rsid w:val="00F960BB"/>
    <w:rsid w:val="00F962D8"/>
    <w:rsid w:val="00F96914"/>
    <w:rsid w:val="00F9693D"/>
    <w:rsid w:val="00F96999"/>
    <w:rsid w:val="00F969B2"/>
    <w:rsid w:val="00F96C63"/>
    <w:rsid w:val="00F96DAB"/>
    <w:rsid w:val="00F97157"/>
    <w:rsid w:val="00F971EC"/>
    <w:rsid w:val="00F97438"/>
    <w:rsid w:val="00F97544"/>
    <w:rsid w:val="00F975DB"/>
    <w:rsid w:val="00F9768C"/>
    <w:rsid w:val="00F97716"/>
    <w:rsid w:val="00F97753"/>
    <w:rsid w:val="00F97902"/>
    <w:rsid w:val="00F97C09"/>
    <w:rsid w:val="00F97D6F"/>
    <w:rsid w:val="00F97EB5"/>
    <w:rsid w:val="00F97FDF"/>
    <w:rsid w:val="00FA0B5D"/>
    <w:rsid w:val="00FA0CE1"/>
    <w:rsid w:val="00FA0F4C"/>
    <w:rsid w:val="00FA10CC"/>
    <w:rsid w:val="00FA10FF"/>
    <w:rsid w:val="00FA135F"/>
    <w:rsid w:val="00FA13BD"/>
    <w:rsid w:val="00FA16EA"/>
    <w:rsid w:val="00FA1771"/>
    <w:rsid w:val="00FA1916"/>
    <w:rsid w:val="00FA194C"/>
    <w:rsid w:val="00FA1A92"/>
    <w:rsid w:val="00FA206C"/>
    <w:rsid w:val="00FA29E2"/>
    <w:rsid w:val="00FA2ACC"/>
    <w:rsid w:val="00FA2B42"/>
    <w:rsid w:val="00FA2BAF"/>
    <w:rsid w:val="00FA2C3D"/>
    <w:rsid w:val="00FA2D71"/>
    <w:rsid w:val="00FA2E0D"/>
    <w:rsid w:val="00FA32E9"/>
    <w:rsid w:val="00FA3359"/>
    <w:rsid w:val="00FA33E2"/>
    <w:rsid w:val="00FA37EA"/>
    <w:rsid w:val="00FA38C7"/>
    <w:rsid w:val="00FA3A20"/>
    <w:rsid w:val="00FA3D2F"/>
    <w:rsid w:val="00FA3E16"/>
    <w:rsid w:val="00FA3F00"/>
    <w:rsid w:val="00FA40EF"/>
    <w:rsid w:val="00FA41C2"/>
    <w:rsid w:val="00FA4289"/>
    <w:rsid w:val="00FA43A3"/>
    <w:rsid w:val="00FA44EE"/>
    <w:rsid w:val="00FA48AF"/>
    <w:rsid w:val="00FA48D1"/>
    <w:rsid w:val="00FA48D6"/>
    <w:rsid w:val="00FA4951"/>
    <w:rsid w:val="00FA498F"/>
    <w:rsid w:val="00FA4BC5"/>
    <w:rsid w:val="00FA4F5C"/>
    <w:rsid w:val="00FA50C5"/>
    <w:rsid w:val="00FA5183"/>
    <w:rsid w:val="00FA528B"/>
    <w:rsid w:val="00FA5862"/>
    <w:rsid w:val="00FA58FA"/>
    <w:rsid w:val="00FA5A4E"/>
    <w:rsid w:val="00FA5A7D"/>
    <w:rsid w:val="00FA5A7F"/>
    <w:rsid w:val="00FA5B82"/>
    <w:rsid w:val="00FA5CA8"/>
    <w:rsid w:val="00FA5DA4"/>
    <w:rsid w:val="00FA600E"/>
    <w:rsid w:val="00FA6183"/>
    <w:rsid w:val="00FA61D3"/>
    <w:rsid w:val="00FA6334"/>
    <w:rsid w:val="00FA63C2"/>
    <w:rsid w:val="00FA6783"/>
    <w:rsid w:val="00FA68AA"/>
    <w:rsid w:val="00FA6A56"/>
    <w:rsid w:val="00FA6DBC"/>
    <w:rsid w:val="00FA6E00"/>
    <w:rsid w:val="00FA70DA"/>
    <w:rsid w:val="00FA7200"/>
    <w:rsid w:val="00FA72FF"/>
    <w:rsid w:val="00FA731C"/>
    <w:rsid w:val="00FA7442"/>
    <w:rsid w:val="00FA77FF"/>
    <w:rsid w:val="00FA7C82"/>
    <w:rsid w:val="00FA7CBD"/>
    <w:rsid w:val="00FA7F80"/>
    <w:rsid w:val="00FB0012"/>
    <w:rsid w:val="00FB016B"/>
    <w:rsid w:val="00FB0355"/>
    <w:rsid w:val="00FB03E7"/>
    <w:rsid w:val="00FB05B4"/>
    <w:rsid w:val="00FB06FA"/>
    <w:rsid w:val="00FB070A"/>
    <w:rsid w:val="00FB07FE"/>
    <w:rsid w:val="00FB080B"/>
    <w:rsid w:val="00FB09C7"/>
    <w:rsid w:val="00FB0C6C"/>
    <w:rsid w:val="00FB0FA1"/>
    <w:rsid w:val="00FB1092"/>
    <w:rsid w:val="00FB11A9"/>
    <w:rsid w:val="00FB1200"/>
    <w:rsid w:val="00FB122F"/>
    <w:rsid w:val="00FB126A"/>
    <w:rsid w:val="00FB131E"/>
    <w:rsid w:val="00FB1563"/>
    <w:rsid w:val="00FB1679"/>
    <w:rsid w:val="00FB170E"/>
    <w:rsid w:val="00FB185E"/>
    <w:rsid w:val="00FB19D0"/>
    <w:rsid w:val="00FB1A78"/>
    <w:rsid w:val="00FB1A87"/>
    <w:rsid w:val="00FB1A92"/>
    <w:rsid w:val="00FB1DBF"/>
    <w:rsid w:val="00FB208E"/>
    <w:rsid w:val="00FB2157"/>
    <w:rsid w:val="00FB2206"/>
    <w:rsid w:val="00FB2323"/>
    <w:rsid w:val="00FB23E8"/>
    <w:rsid w:val="00FB2409"/>
    <w:rsid w:val="00FB24E6"/>
    <w:rsid w:val="00FB2519"/>
    <w:rsid w:val="00FB2685"/>
    <w:rsid w:val="00FB2717"/>
    <w:rsid w:val="00FB2832"/>
    <w:rsid w:val="00FB28C4"/>
    <w:rsid w:val="00FB2E85"/>
    <w:rsid w:val="00FB3177"/>
    <w:rsid w:val="00FB3215"/>
    <w:rsid w:val="00FB33C0"/>
    <w:rsid w:val="00FB3583"/>
    <w:rsid w:val="00FB3763"/>
    <w:rsid w:val="00FB37AA"/>
    <w:rsid w:val="00FB37C5"/>
    <w:rsid w:val="00FB38EC"/>
    <w:rsid w:val="00FB39E2"/>
    <w:rsid w:val="00FB3AEF"/>
    <w:rsid w:val="00FB3C2D"/>
    <w:rsid w:val="00FB3DF5"/>
    <w:rsid w:val="00FB3E4D"/>
    <w:rsid w:val="00FB3F0F"/>
    <w:rsid w:val="00FB4022"/>
    <w:rsid w:val="00FB4094"/>
    <w:rsid w:val="00FB4421"/>
    <w:rsid w:val="00FB4796"/>
    <w:rsid w:val="00FB4933"/>
    <w:rsid w:val="00FB4BC4"/>
    <w:rsid w:val="00FB4F06"/>
    <w:rsid w:val="00FB5243"/>
    <w:rsid w:val="00FB55FC"/>
    <w:rsid w:val="00FB5739"/>
    <w:rsid w:val="00FB5B17"/>
    <w:rsid w:val="00FB5DA3"/>
    <w:rsid w:val="00FB6155"/>
    <w:rsid w:val="00FB6340"/>
    <w:rsid w:val="00FB6497"/>
    <w:rsid w:val="00FB657B"/>
    <w:rsid w:val="00FB695D"/>
    <w:rsid w:val="00FB6B45"/>
    <w:rsid w:val="00FB6BDC"/>
    <w:rsid w:val="00FB6E9A"/>
    <w:rsid w:val="00FB6ECA"/>
    <w:rsid w:val="00FB6F5F"/>
    <w:rsid w:val="00FB700C"/>
    <w:rsid w:val="00FB716B"/>
    <w:rsid w:val="00FB7636"/>
    <w:rsid w:val="00FB7983"/>
    <w:rsid w:val="00FB79B5"/>
    <w:rsid w:val="00FB7A4D"/>
    <w:rsid w:val="00FB7AD4"/>
    <w:rsid w:val="00FB7FD8"/>
    <w:rsid w:val="00FC0016"/>
    <w:rsid w:val="00FC00C4"/>
    <w:rsid w:val="00FC0160"/>
    <w:rsid w:val="00FC02A1"/>
    <w:rsid w:val="00FC02A6"/>
    <w:rsid w:val="00FC0312"/>
    <w:rsid w:val="00FC0389"/>
    <w:rsid w:val="00FC0652"/>
    <w:rsid w:val="00FC06B0"/>
    <w:rsid w:val="00FC0911"/>
    <w:rsid w:val="00FC09F8"/>
    <w:rsid w:val="00FC0C54"/>
    <w:rsid w:val="00FC102B"/>
    <w:rsid w:val="00FC10E4"/>
    <w:rsid w:val="00FC118F"/>
    <w:rsid w:val="00FC1241"/>
    <w:rsid w:val="00FC12FD"/>
    <w:rsid w:val="00FC139D"/>
    <w:rsid w:val="00FC1513"/>
    <w:rsid w:val="00FC1576"/>
    <w:rsid w:val="00FC1580"/>
    <w:rsid w:val="00FC15CD"/>
    <w:rsid w:val="00FC17C8"/>
    <w:rsid w:val="00FC180C"/>
    <w:rsid w:val="00FC1A99"/>
    <w:rsid w:val="00FC1AD8"/>
    <w:rsid w:val="00FC1BB9"/>
    <w:rsid w:val="00FC1C79"/>
    <w:rsid w:val="00FC1E40"/>
    <w:rsid w:val="00FC1ED9"/>
    <w:rsid w:val="00FC1F3D"/>
    <w:rsid w:val="00FC2421"/>
    <w:rsid w:val="00FC2592"/>
    <w:rsid w:val="00FC269D"/>
    <w:rsid w:val="00FC26CB"/>
    <w:rsid w:val="00FC2844"/>
    <w:rsid w:val="00FC2BC3"/>
    <w:rsid w:val="00FC2D6E"/>
    <w:rsid w:val="00FC3217"/>
    <w:rsid w:val="00FC32DF"/>
    <w:rsid w:val="00FC3372"/>
    <w:rsid w:val="00FC33CC"/>
    <w:rsid w:val="00FC3710"/>
    <w:rsid w:val="00FC3785"/>
    <w:rsid w:val="00FC38F1"/>
    <w:rsid w:val="00FC3944"/>
    <w:rsid w:val="00FC39B0"/>
    <w:rsid w:val="00FC39D8"/>
    <w:rsid w:val="00FC3C22"/>
    <w:rsid w:val="00FC3C7C"/>
    <w:rsid w:val="00FC3DA3"/>
    <w:rsid w:val="00FC3E01"/>
    <w:rsid w:val="00FC3E23"/>
    <w:rsid w:val="00FC3EAE"/>
    <w:rsid w:val="00FC401E"/>
    <w:rsid w:val="00FC4100"/>
    <w:rsid w:val="00FC4534"/>
    <w:rsid w:val="00FC4555"/>
    <w:rsid w:val="00FC4818"/>
    <w:rsid w:val="00FC488B"/>
    <w:rsid w:val="00FC48ED"/>
    <w:rsid w:val="00FC49CE"/>
    <w:rsid w:val="00FC4B38"/>
    <w:rsid w:val="00FC4B51"/>
    <w:rsid w:val="00FC4DDF"/>
    <w:rsid w:val="00FC5086"/>
    <w:rsid w:val="00FC51A9"/>
    <w:rsid w:val="00FC5319"/>
    <w:rsid w:val="00FC53E4"/>
    <w:rsid w:val="00FC54CF"/>
    <w:rsid w:val="00FC58CD"/>
    <w:rsid w:val="00FC59EA"/>
    <w:rsid w:val="00FC5A5B"/>
    <w:rsid w:val="00FC5B2B"/>
    <w:rsid w:val="00FC601D"/>
    <w:rsid w:val="00FC6047"/>
    <w:rsid w:val="00FC6542"/>
    <w:rsid w:val="00FC67EA"/>
    <w:rsid w:val="00FC68F8"/>
    <w:rsid w:val="00FC6914"/>
    <w:rsid w:val="00FC69E2"/>
    <w:rsid w:val="00FC6DAC"/>
    <w:rsid w:val="00FC6E51"/>
    <w:rsid w:val="00FC6FA8"/>
    <w:rsid w:val="00FC70A9"/>
    <w:rsid w:val="00FC71DF"/>
    <w:rsid w:val="00FC740A"/>
    <w:rsid w:val="00FC742E"/>
    <w:rsid w:val="00FC769A"/>
    <w:rsid w:val="00FC7799"/>
    <w:rsid w:val="00FC7AE4"/>
    <w:rsid w:val="00FC7CC3"/>
    <w:rsid w:val="00FC7D7D"/>
    <w:rsid w:val="00FC7E2C"/>
    <w:rsid w:val="00FD005C"/>
    <w:rsid w:val="00FD0110"/>
    <w:rsid w:val="00FD0299"/>
    <w:rsid w:val="00FD031C"/>
    <w:rsid w:val="00FD0490"/>
    <w:rsid w:val="00FD0532"/>
    <w:rsid w:val="00FD08F7"/>
    <w:rsid w:val="00FD0996"/>
    <w:rsid w:val="00FD09CB"/>
    <w:rsid w:val="00FD0C26"/>
    <w:rsid w:val="00FD0CF9"/>
    <w:rsid w:val="00FD0E63"/>
    <w:rsid w:val="00FD0E6B"/>
    <w:rsid w:val="00FD148A"/>
    <w:rsid w:val="00FD1615"/>
    <w:rsid w:val="00FD16F5"/>
    <w:rsid w:val="00FD1817"/>
    <w:rsid w:val="00FD183F"/>
    <w:rsid w:val="00FD18FC"/>
    <w:rsid w:val="00FD1A02"/>
    <w:rsid w:val="00FD1C21"/>
    <w:rsid w:val="00FD1CAA"/>
    <w:rsid w:val="00FD1D35"/>
    <w:rsid w:val="00FD1D93"/>
    <w:rsid w:val="00FD1E7F"/>
    <w:rsid w:val="00FD21DF"/>
    <w:rsid w:val="00FD2395"/>
    <w:rsid w:val="00FD256E"/>
    <w:rsid w:val="00FD26F6"/>
    <w:rsid w:val="00FD2E90"/>
    <w:rsid w:val="00FD2FB7"/>
    <w:rsid w:val="00FD3485"/>
    <w:rsid w:val="00FD34C9"/>
    <w:rsid w:val="00FD366B"/>
    <w:rsid w:val="00FD374D"/>
    <w:rsid w:val="00FD3817"/>
    <w:rsid w:val="00FD3993"/>
    <w:rsid w:val="00FD39C4"/>
    <w:rsid w:val="00FD3B38"/>
    <w:rsid w:val="00FD3D4C"/>
    <w:rsid w:val="00FD3E31"/>
    <w:rsid w:val="00FD4192"/>
    <w:rsid w:val="00FD42CF"/>
    <w:rsid w:val="00FD4599"/>
    <w:rsid w:val="00FD4BD3"/>
    <w:rsid w:val="00FD4DA7"/>
    <w:rsid w:val="00FD5ED7"/>
    <w:rsid w:val="00FD5F08"/>
    <w:rsid w:val="00FD6365"/>
    <w:rsid w:val="00FD63B1"/>
    <w:rsid w:val="00FD68E3"/>
    <w:rsid w:val="00FD68E6"/>
    <w:rsid w:val="00FD6A6D"/>
    <w:rsid w:val="00FD6E06"/>
    <w:rsid w:val="00FD700C"/>
    <w:rsid w:val="00FD73C6"/>
    <w:rsid w:val="00FD764F"/>
    <w:rsid w:val="00FD7686"/>
    <w:rsid w:val="00FD7774"/>
    <w:rsid w:val="00FD7779"/>
    <w:rsid w:val="00FD7A21"/>
    <w:rsid w:val="00FD7A9D"/>
    <w:rsid w:val="00FD7F01"/>
    <w:rsid w:val="00FD7F72"/>
    <w:rsid w:val="00FD7FA4"/>
    <w:rsid w:val="00FE0083"/>
    <w:rsid w:val="00FE0433"/>
    <w:rsid w:val="00FE04D5"/>
    <w:rsid w:val="00FE0562"/>
    <w:rsid w:val="00FE06B7"/>
    <w:rsid w:val="00FE08B6"/>
    <w:rsid w:val="00FE0C51"/>
    <w:rsid w:val="00FE1044"/>
    <w:rsid w:val="00FE1EA8"/>
    <w:rsid w:val="00FE1ED1"/>
    <w:rsid w:val="00FE2191"/>
    <w:rsid w:val="00FE21E7"/>
    <w:rsid w:val="00FE21EE"/>
    <w:rsid w:val="00FE2208"/>
    <w:rsid w:val="00FE222F"/>
    <w:rsid w:val="00FE24F9"/>
    <w:rsid w:val="00FE2511"/>
    <w:rsid w:val="00FE2516"/>
    <w:rsid w:val="00FE2621"/>
    <w:rsid w:val="00FE274D"/>
    <w:rsid w:val="00FE276C"/>
    <w:rsid w:val="00FE27A1"/>
    <w:rsid w:val="00FE293E"/>
    <w:rsid w:val="00FE29F2"/>
    <w:rsid w:val="00FE2A44"/>
    <w:rsid w:val="00FE2AEE"/>
    <w:rsid w:val="00FE2BA7"/>
    <w:rsid w:val="00FE2C2D"/>
    <w:rsid w:val="00FE2EC0"/>
    <w:rsid w:val="00FE2F89"/>
    <w:rsid w:val="00FE2FCE"/>
    <w:rsid w:val="00FE2FE0"/>
    <w:rsid w:val="00FE3126"/>
    <w:rsid w:val="00FE370C"/>
    <w:rsid w:val="00FE37EC"/>
    <w:rsid w:val="00FE3805"/>
    <w:rsid w:val="00FE38F8"/>
    <w:rsid w:val="00FE3915"/>
    <w:rsid w:val="00FE39F7"/>
    <w:rsid w:val="00FE3D0C"/>
    <w:rsid w:val="00FE4036"/>
    <w:rsid w:val="00FE4207"/>
    <w:rsid w:val="00FE4234"/>
    <w:rsid w:val="00FE4292"/>
    <w:rsid w:val="00FE4355"/>
    <w:rsid w:val="00FE44AF"/>
    <w:rsid w:val="00FE4548"/>
    <w:rsid w:val="00FE456C"/>
    <w:rsid w:val="00FE46C4"/>
    <w:rsid w:val="00FE46D2"/>
    <w:rsid w:val="00FE474E"/>
    <w:rsid w:val="00FE4780"/>
    <w:rsid w:val="00FE482C"/>
    <w:rsid w:val="00FE48B4"/>
    <w:rsid w:val="00FE48DE"/>
    <w:rsid w:val="00FE4F4B"/>
    <w:rsid w:val="00FE50CA"/>
    <w:rsid w:val="00FE50D2"/>
    <w:rsid w:val="00FE5112"/>
    <w:rsid w:val="00FE5636"/>
    <w:rsid w:val="00FE56F1"/>
    <w:rsid w:val="00FE5773"/>
    <w:rsid w:val="00FE5A2B"/>
    <w:rsid w:val="00FE5B5A"/>
    <w:rsid w:val="00FE5CF5"/>
    <w:rsid w:val="00FE6420"/>
    <w:rsid w:val="00FE6448"/>
    <w:rsid w:val="00FE661C"/>
    <w:rsid w:val="00FE690F"/>
    <w:rsid w:val="00FE698C"/>
    <w:rsid w:val="00FE69A1"/>
    <w:rsid w:val="00FE6AE7"/>
    <w:rsid w:val="00FE6AFE"/>
    <w:rsid w:val="00FE6B0B"/>
    <w:rsid w:val="00FE6B4B"/>
    <w:rsid w:val="00FE6B98"/>
    <w:rsid w:val="00FE6D29"/>
    <w:rsid w:val="00FE7104"/>
    <w:rsid w:val="00FE74F7"/>
    <w:rsid w:val="00FE79D3"/>
    <w:rsid w:val="00FE7A29"/>
    <w:rsid w:val="00FE7B59"/>
    <w:rsid w:val="00FE7C8B"/>
    <w:rsid w:val="00FE7CC6"/>
    <w:rsid w:val="00FE7D90"/>
    <w:rsid w:val="00FE7F47"/>
    <w:rsid w:val="00FF0054"/>
    <w:rsid w:val="00FF039B"/>
    <w:rsid w:val="00FF048F"/>
    <w:rsid w:val="00FF04B1"/>
    <w:rsid w:val="00FF0556"/>
    <w:rsid w:val="00FF059F"/>
    <w:rsid w:val="00FF067E"/>
    <w:rsid w:val="00FF0777"/>
    <w:rsid w:val="00FF0CFC"/>
    <w:rsid w:val="00FF0DB6"/>
    <w:rsid w:val="00FF107D"/>
    <w:rsid w:val="00FF130F"/>
    <w:rsid w:val="00FF139B"/>
    <w:rsid w:val="00FF14DD"/>
    <w:rsid w:val="00FF1544"/>
    <w:rsid w:val="00FF1884"/>
    <w:rsid w:val="00FF1E8C"/>
    <w:rsid w:val="00FF1F84"/>
    <w:rsid w:val="00FF21CE"/>
    <w:rsid w:val="00FF2647"/>
    <w:rsid w:val="00FF26E3"/>
    <w:rsid w:val="00FF2A60"/>
    <w:rsid w:val="00FF2E47"/>
    <w:rsid w:val="00FF3059"/>
    <w:rsid w:val="00FF3948"/>
    <w:rsid w:val="00FF3CA5"/>
    <w:rsid w:val="00FF3FFF"/>
    <w:rsid w:val="00FF405A"/>
    <w:rsid w:val="00FF424E"/>
    <w:rsid w:val="00FF432C"/>
    <w:rsid w:val="00FF46B7"/>
    <w:rsid w:val="00FF48EE"/>
    <w:rsid w:val="00FF48F8"/>
    <w:rsid w:val="00FF4908"/>
    <w:rsid w:val="00FF4AB2"/>
    <w:rsid w:val="00FF4B1A"/>
    <w:rsid w:val="00FF4E06"/>
    <w:rsid w:val="00FF5183"/>
    <w:rsid w:val="00FF5244"/>
    <w:rsid w:val="00FF59C0"/>
    <w:rsid w:val="00FF5BF3"/>
    <w:rsid w:val="00FF5D2C"/>
    <w:rsid w:val="00FF5F7B"/>
    <w:rsid w:val="00FF60DE"/>
    <w:rsid w:val="00FF6260"/>
    <w:rsid w:val="00FF632E"/>
    <w:rsid w:val="00FF643A"/>
    <w:rsid w:val="00FF6655"/>
    <w:rsid w:val="00FF6792"/>
    <w:rsid w:val="00FF6AEB"/>
    <w:rsid w:val="00FF6D1A"/>
    <w:rsid w:val="00FF6FAD"/>
    <w:rsid w:val="00FF7183"/>
    <w:rsid w:val="00FF7407"/>
    <w:rsid w:val="00FF7464"/>
    <w:rsid w:val="00FF7527"/>
    <w:rsid w:val="00FF7956"/>
    <w:rsid w:val="00FF7992"/>
    <w:rsid w:val="00FF7A0C"/>
    <w:rsid w:val="00FF7A3D"/>
    <w:rsid w:val="00FF7AA5"/>
    <w:rsid w:val="00FF7CD4"/>
    <w:rsid w:val="00FF7E13"/>
    <w:rsid w:val="00FF7E3F"/>
    <w:rsid w:val="00FF7EFB"/>
    <w:rsid w:val="00FF7F23"/>
    <w:rsid w:val="01561C28"/>
    <w:rsid w:val="015E7275"/>
    <w:rsid w:val="01600530"/>
    <w:rsid w:val="016F2588"/>
    <w:rsid w:val="01772A4E"/>
    <w:rsid w:val="018835A4"/>
    <w:rsid w:val="01D4D3D9"/>
    <w:rsid w:val="01E5FC8B"/>
    <w:rsid w:val="0207D095"/>
    <w:rsid w:val="022CAAD6"/>
    <w:rsid w:val="0235D970"/>
    <w:rsid w:val="023721D8"/>
    <w:rsid w:val="02418C09"/>
    <w:rsid w:val="0284A419"/>
    <w:rsid w:val="0288897C"/>
    <w:rsid w:val="02B659DC"/>
    <w:rsid w:val="02C6240E"/>
    <w:rsid w:val="02D3C940"/>
    <w:rsid w:val="02F63363"/>
    <w:rsid w:val="030195F2"/>
    <w:rsid w:val="030C72A5"/>
    <w:rsid w:val="032CC9DF"/>
    <w:rsid w:val="03317C93"/>
    <w:rsid w:val="03335C95"/>
    <w:rsid w:val="03555898"/>
    <w:rsid w:val="035C14FF"/>
    <w:rsid w:val="0377F2F5"/>
    <w:rsid w:val="039C7C4A"/>
    <w:rsid w:val="03EA72FD"/>
    <w:rsid w:val="03ECBF00"/>
    <w:rsid w:val="03F73A68"/>
    <w:rsid w:val="03F9DC79"/>
    <w:rsid w:val="03FE6EBD"/>
    <w:rsid w:val="0428EA9A"/>
    <w:rsid w:val="042CB71C"/>
    <w:rsid w:val="043A3BC7"/>
    <w:rsid w:val="0454989A"/>
    <w:rsid w:val="04822415"/>
    <w:rsid w:val="04D55F11"/>
    <w:rsid w:val="04E125A7"/>
    <w:rsid w:val="0534D717"/>
    <w:rsid w:val="05361DE6"/>
    <w:rsid w:val="053C519B"/>
    <w:rsid w:val="055A86B4"/>
    <w:rsid w:val="0568A776"/>
    <w:rsid w:val="05759D6D"/>
    <w:rsid w:val="0579C3FA"/>
    <w:rsid w:val="057AD3B9"/>
    <w:rsid w:val="059A2438"/>
    <w:rsid w:val="05BEE700"/>
    <w:rsid w:val="05C63F4B"/>
    <w:rsid w:val="05C89EE4"/>
    <w:rsid w:val="05EA9919"/>
    <w:rsid w:val="0620C072"/>
    <w:rsid w:val="06426D32"/>
    <w:rsid w:val="06456A79"/>
    <w:rsid w:val="064B56EB"/>
    <w:rsid w:val="064E6864"/>
    <w:rsid w:val="06539251"/>
    <w:rsid w:val="0681B43F"/>
    <w:rsid w:val="06AE2462"/>
    <w:rsid w:val="06B3D279"/>
    <w:rsid w:val="06D1F038"/>
    <w:rsid w:val="071560BA"/>
    <w:rsid w:val="077EF574"/>
    <w:rsid w:val="078E079D"/>
    <w:rsid w:val="07904E8A"/>
    <w:rsid w:val="07B03858"/>
    <w:rsid w:val="07BDAD85"/>
    <w:rsid w:val="07C871FB"/>
    <w:rsid w:val="080071AE"/>
    <w:rsid w:val="082F62DF"/>
    <w:rsid w:val="0854BBF7"/>
    <w:rsid w:val="086F1F92"/>
    <w:rsid w:val="08A8718A"/>
    <w:rsid w:val="08B6C0E4"/>
    <w:rsid w:val="08F9CE95"/>
    <w:rsid w:val="090111EA"/>
    <w:rsid w:val="090ADD1E"/>
    <w:rsid w:val="093162CC"/>
    <w:rsid w:val="0947302D"/>
    <w:rsid w:val="096E7F19"/>
    <w:rsid w:val="097B3DB4"/>
    <w:rsid w:val="098049EB"/>
    <w:rsid w:val="09959B34"/>
    <w:rsid w:val="09B3F025"/>
    <w:rsid w:val="0A1EE31F"/>
    <w:rsid w:val="0A1F0B6F"/>
    <w:rsid w:val="0A23736A"/>
    <w:rsid w:val="0A834EDE"/>
    <w:rsid w:val="0AAE0235"/>
    <w:rsid w:val="0AE4F8D6"/>
    <w:rsid w:val="0AEEF2ED"/>
    <w:rsid w:val="0AFCC03E"/>
    <w:rsid w:val="0B06C027"/>
    <w:rsid w:val="0B624CE0"/>
    <w:rsid w:val="0B8835F0"/>
    <w:rsid w:val="0B8EADC5"/>
    <w:rsid w:val="0BE680EB"/>
    <w:rsid w:val="0BFEE8F1"/>
    <w:rsid w:val="0C1B349A"/>
    <w:rsid w:val="0C5E6F57"/>
    <w:rsid w:val="0CC74B5D"/>
    <w:rsid w:val="0CD9D3E8"/>
    <w:rsid w:val="0CDDAE36"/>
    <w:rsid w:val="0D0C00FE"/>
    <w:rsid w:val="0D1BF9DD"/>
    <w:rsid w:val="0D31F096"/>
    <w:rsid w:val="0D50F0F4"/>
    <w:rsid w:val="0D77AB7E"/>
    <w:rsid w:val="0D794762"/>
    <w:rsid w:val="0D930F97"/>
    <w:rsid w:val="0D9BAC40"/>
    <w:rsid w:val="0DAF2A93"/>
    <w:rsid w:val="0DB2E68B"/>
    <w:rsid w:val="0E104D6D"/>
    <w:rsid w:val="0E132026"/>
    <w:rsid w:val="0E17FE25"/>
    <w:rsid w:val="0E1A55F4"/>
    <w:rsid w:val="0E1F4248"/>
    <w:rsid w:val="0E31A16B"/>
    <w:rsid w:val="0E64E0FB"/>
    <w:rsid w:val="0E86C3B7"/>
    <w:rsid w:val="0EA43010"/>
    <w:rsid w:val="0EBDBE7C"/>
    <w:rsid w:val="0F036616"/>
    <w:rsid w:val="0F1066D1"/>
    <w:rsid w:val="0F2D99E5"/>
    <w:rsid w:val="0F4856F4"/>
    <w:rsid w:val="0F87866F"/>
    <w:rsid w:val="0FBA70F8"/>
    <w:rsid w:val="0FC3554E"/>
    <w:rsid w:val="0FDDACA0"/>
    <w:rsid w:val="0FE96784"/>
    <w:rsid w:val="0FF1A58A"/>
    <w:rsid w:val="100C65F3"/>
    <w:rsid w:val="1016D8B8"/>
    <w:rsid w:val="101753FA"/>
    <w:rsid w:val="10270DBF"/>
    <w:rsid w:val="1035C452"/>
    <w:rsid w:val="10495F6E"/>
    <w:rsid w:val="1071522D"/>
    <w:rsid w:val="1074E857"/>
    <w:rsid w:val="108E49F9"/>
    <w:rsid w:val="10975A9F"/>
    <w:rsid w:val="109ACE1E"/>
    <w:rsid w:val="10AF418C"/>
    <w:rsid w:val="10E7D8B0"/>
    <w:rsid w:val="1111FE38"/>
    <w:rsid w:val="112FC801"/>
    <w:rsid w:val="1173615E"/>
    <w:rsid w:val="117EA45C"/>
    <w:rsid w:val="119F04E8"/>
    <w:rsid w:val="11B392AC"/>
    <w:rsid w:val="11D00F6C"/>
    <w:rsid w:val="11F1178E"/>
    <w:rsid w:val="11F59218"/>
    <w:rsid w:val="12072C88"/>
    <w:rsid w:val="120A5C2F"/>
    <w:rsid w:val="122041F0"/>
    <w:rsid w:val="12337AE6"/>
    <w:rsid w:val="1284A0FA"/>
    <w:rsid w:val="1290DEDE"/>
    <w:rsid w:val="129F3604"/>
    <w:rsid w:val="12B3FF96"/>
    <w:rsid w:val="12BFB868"/>
    <w:rsid w:val="12CCEB86"/>
    <w:rsid w:val="12E68D92"/>
    <w:rsid w:val="12F71B92"/>
    <w:rsid w:val="13029362"/>
    <w:rsid w:val="13177E2B"/>
    <w:rsid w:val="13195359"/>
    <w:rsid w:val="13378ABD"/>
    <w:rsid w:val="13661F49"/>
    <w:rsid w:val="1368B394"/>
    <w:rsid w:val="137D0C14"/>
    <w:rsid w:val="13884700"/>
    <w:rsid w:val="13AD989C"/>
    <w:rsid w:val="13D7361D"/>
    <w:rsid w:val="13EB78B6"/>
    <w:rsid w:val="13FF2A14"/>
    <w:rsid w:val="140B737C"/>
    <w:rsid w:val="142D562F"/>
    <w:rsid w:val="1445360E"/>
    <w:rsid w:val="144783CD"/>
    <w:rsid w:val="14563EF0"/>
    <w:rsid w:val="145E05DD"/>
    <w:rsid w:val="14901A08"/>
    <w:rsid w:val="14A9CC91"/>
    <w:rsid w:val="14B96207"/>
    <w:rsid w:val="14C0B982"/>
    <w:rsid w:val="14D16BDC"/>
    <w:rsid w:val="14D536CD"/>
    <w:rsid w:val="14D95E81"/>
    <w:rsid w:val="14F28939"/>
    <w:rsid w:val="15083AEB"/>
    <w:rsid w:val="152B7CA4"/>
    <w:rsid w:val="152C09F6"/>
    <w:rsid w:val="154E66FD"/>
    <w:rsid w:val="15701AC7"/>
    <w:rsid w:val="15723B6E"/>
    <w:rsid w:val="1573B0B3"/>
    <w:rsid w:val="15827FD1"/>
    <w:rsid w:val="159600F7"/>
    <w:rsid w:val="15B36F3F"/>
    <w:rsid w:val="15B51CD2"/>
    <w:rsid w:val="15B8F8A7"/>
    <w:rsid w:val="15BBDD97"/>
    <w:rsid w:val="15E0CC7E"/>
    <w:rsid w:val="15E27AB2"/>
    <w:rsid w:val="15E2AE14"/>
    <w:rsid w:val="15F11B42"/>
    <w:rsid w:val="15F3F7FC"/>
    <w:rsid w:val="1624BD51"/>
    <w:rsid w:val="16455234"/>
    <w:rsid w:val="16896BE7"/>
    <w:rsid w:val="16B785AB"/>
    <w:rsid w:val="16C5B5BB"/>
    <w:rsid w:val="16E2B62B"/>
    <w:rsid w:val="172BEC95"/>
    <w:rsid w:val="17569CF1"/>
    <w:rsid w:val="17758538"/>
    <w:rsid w:val="17873329"/>
    <w:rsid w:val="1798BBB8"/>
    <w:rsid w:val="17B6550B"/>
    <w:rsid w:val="17CA9C87"/>
    <w:rsid w:val="17DFC344"/>
    <w:rsid w:val="17EC2D42"/>
    <w:rsid w:val="18504885"/>
    <w:rsid w:val="187535B3"/>
    <w:rsid w:val="187B053F"/>
    <w:rsid w:val="18825212"/>
    <w:rsid w:val="18D31911"/>
    <w:rsid w:val="18EE3399"/>
    <w:rsid w:val="18F5367E"/>
    <w:rsid w:val="19118D1E"/>
    <w:rsid w:val="1913B6F1"/>
    <w:rsid w:val="19313477"/>
    <w:rsid w:val="1932F8D3"/>
    <w:rsid w:val="19579F84"/>
    <w:rsid w:val="1971AA46"/>
    <w:rsid w:val="197EFDAB"/>
    <w:rsid w:val="19806197"/>
    <w:rsid w:val="198D5155"/>
    <w:rsid w:val="19971E1A"/>
    <w:rsid w:val="199AC7E4"/>
    <w:rsid w:val="19A7E804"/>
    <w:rsid w:val="19C860DE"/>
    <w:rsid w:val="19DBF186"/>
    <w:rsid w:val="19E51F61"/>
    <w:rsid w:val="19E8B684"/>
    <w:rsid w:val="19F54971"/>
    <w:rsid w:val="1A0E22F5"/>
    <w:rsid w:val="1A255209"/>
    <w:rsid w:val="1A599CC7"/>
    <w:rsid w:val="1A5D4F14"/>
    <w:rsid w:val="1A6311E3"/>
    <w:rsid w:val="1A6CE5D2"/>
    <w:rsid w:val="1A7EBB43"/>
    <w:rsid w:val="1A9FACB5"/>
    <w:rsid w:val="1ABE3F66"/>
    <w:rsid w:val="1AC08F9F"/>
    <w:rsid w:val="1AD223B6"/>
    <w:rsid w:val="1B0F0CE7"/>
    <w:rsid w:val="1B18C241"/>
    <w:rsid w:val="1B81ED31"/>
    <w:rsid w:val="1B9A0A21"/>
    <w:rsid w:val="1BA21293"/>
    <w:rsid w:val="1BA95920"/>
    <w:rsid w:val="1BD34214"/>
    <w:rsid w:val="1C156E4F"/>
    <w:rsid w:val="1C558959"/>
    <w:rsid w:val="1C642744"/>
    <w:rsid w:val="1C82D250"/>
    <w:rsid w:val="1C8654C9"/>
    <w:rsid w:val="1C93A6FA"/>
    <w:rsid w:val="1CBB4F3D"/>
    <w:rsid w:val="1CC42E6D"/>
    <w:rsid w:val="1CDD5DE9"/>
    <w:rsid w:val="1CDD73FB"/>
    <w:rsid w:val="1D164EDD"/>
    <w:rsid w:val="1D2BEA7B"/>
    <w:rsid w:val="1D2C692B"/>
    <w:rsid w:val="1D373645"/>
    <w:rsid w:val="1D58B0D0"/>
    <w:rsid w:val="1D5EBD89"/>
    <w:rsid w:val="1D66007F"/>
    <w:rsid w:val="1D7DFE55"/>
    <w:rsid w:val="1D87B962"/>
    <w:rsid w:val="1D96E76B"/>
    <w:rsid w:val="1DBB9977"/>
    <w:rsid w:val="1DF9BE35"/>
    <w:rsid w:val="1E148F87"/>
    <w:rsid w:val="1E15C1EA"/>
    <w:rsid w:val="1E2377B7"/>
    <w:rsid w:val="1E632F0D"/>
    <w:rsid w:val="1EADAC5F"/>
    <w:rsid w:val="1EEA932E"/>
    <w:rsid w:val="1EFD696B"/>
    <w:rsid w:val="1F05E1EE"/>
    <w:rsid w:val="1F16BC3B"/>
    <w:rsid w:val="1F234B80"/>
    <w:rsid w:val="1F28DF18"/>
    <w:rsid w:val="1F41C7BC"/>
    <w:rsid w:val="1F490E70"/>
    <w:rsid w:val="1F60A43E"/>
    <w:rsid w:val="1F8237AB"/>
    <w:rsid w:val="1F944CD0"/>
    <w:rsid w:val="1F94B112"/>
    <w:rsid w:val="1FB69C96"/>
    <w:rsid w:val="1FBE641F"/>
    <w:rsid w:val="1FFAAC9A"/>
    <w:rsid w:val="201A6DCE"/>
    <w:rsid w:val="2039D84E"/>
    <w:rsid w:val="205B20B2"/>
    <w:rsid w:val="206D063B"/>
    <w:rsid w:val="207A9735"/>
    <w:rsid w:val="2090BB01"/>
    <w:rsid w:val="20B36369"/>
    <w:rsid w:val="20DC893A"/>
    <w:rsid w:val="210181A9"/>
    <w:rsid w:val="210F5974"/>
    <w:rsid w:val="2111E516"/>
    <w:rsid w:val="21127141"/>
    <w:rsid w:val="215895E5"/>
    <w:rsid w:val="21764679"/>
    <w:rsid w:val="21766081"/>
    <w:rsid w:val="219AA94D"/>
    <w:rsid w:val="21AFC33D"/>
    <w:rsid w:val="21C8E7B7"/>
    <w:rsid w:val="21FF630D"/>
    <w:rsid w:val="2246A940"/>
    <w:rsid w:val="22661165"/>
    <w:rsid w:val="22939B05"/>
    <w:rsid w:val="22AF5383"/>
    <w:rsid w:val="22BCD61F"/>
    <w:rsid w:val="22FE88DE"/>
    <w:rsid w:val="230B670A"/>
    <w:rsid w:val="23197434"/>
    <w:rsid w:val="231B6A65"/>
    <w:rsid w:val="233F57E3"/>
    <w:rsid w:val="2358B702"/>
    <w:rsid w:val="235AF59C"/>
    <w:rsid w:val="235F1C9C"/>
    <w:rsid w:val="239CDE5D"/>
    <w:rsid w:val="23A01B6B"/>
    <w:rsid w:val="23B12E6C"/>
    <w:rsid w:val="23C6A2F1"/>
    <w:rsid w:val="2408693A"/>
    <w:rsid w:val="24156BA1"/>
    <w:rsid w:val="2419A296"/>
    <w:rsid w:val="241FFA21"/>
    <w:rsid w:val="24483922"/>
    <w:rsid w:val="245AF283"/>
    <w:rsid w:val="24941F4D"/>
    <w:rsid w:val="24A01C5F"/>
    <w:rsid w:val="24C45C26"/>
    <w:rsid w:val="2501BB42"/>
    <w:rsid w:val="251C057A"/>
    <w:rsid w:val="252031C9"/>
    <w:rsid w:val="252242FD"/>
    <w:rsid w:val="2563A549"/>
    <w:rsid w:val="2577A045"/>
    <w:rsid w:val="25A17A5A"/>
    <w:rsid w:val="25A5D09E"/>
    <w:rsid w:val="25B8B2E0"/>
    <w:rsid w:val="25B9322A"/>
    <w:rsid w:val="25C30065"/>
    <w:rsid w:val="25CBAD04"/>
    <w:rsid w:val="25D81140"/>
    <w:rsid w:val="26043AB7"/>
    <w:rsid w:val="260BF1A9"/>
    <w:rsid w:val="26237B79"/>
    <w:rsid w:val="264A0A29"/>
    <w:rsid w:val="266B9FDD"/>
    <w:rsid w:val="267097EB"/>
    <w:rsid w:val="268B9E87"/>
    <w:rsid w:val="269671A3"/>
    <w:rsid w:val="26CF776D"/>
    <w:rsid w:val="26D3F4BA"/>
    <w:rsid w:val="26EC35D8"/>
    <w:rsid w:val="26FB012C"/>
    <w:rsid w:val="270E809F"/>
    <w:rsid w:val="273CDE18"/>
    <w:rsid w:val="275C0AFB"/>
    <w:rsid w:val="27766A85"/>
    <w:rsid w:val="27A75C59"/>
    <w:rsid w:val="27ADBFB3"/>
    <w:rsid w:val="27CB3150"/>
    <w:rsid w:val="27DC612D"/>
    <w:rsid w:val="27E48E57"/>
    <w:rsid w:val="2812BE39"/>
    <w:rsid w:val="282B6087"/>
    <w:rsid w:val="28575627"/>
    <w:rsid w:val="287A2440"/>
    <w:rsid w:val="289B0817"/>
    <w:rsid w:val="28A44B4C"/>
    <w:rsid w:val="28A62385"/>
    <w:rsid w:val="28A70AA6"/>
    <w:rsid w:val="28A765C2"/>
    <w:rsid w:val="28BB3530"/>
    <w:rsid w:val="28C398F7"/>
    <w:rsid w:val="28D12D29"/>
    <w:rsid w:val="28EB9517"/>
    <w:rsid w:val="290B50DD"/>
    <w:rsid w:val="29233810"/>
    <w:rsid w:val="29252DD5"/>
    <w:rsid w:val="295443BB"/>
    <w:rsid w:val="2970D797"/>
    <w:rsid w:val="29E195EE"/>
    <w:rsid w:val="2A2A9B7D"/>
    <w:rsid w:val="2A3F1D16"/>
    <w:rsid w:val="2A7094BC"/>
    <w:rsid w:val="2A7D9383"/>
    <w:rsid w:val="2A9875B6"/>
    <w:rsid w:val="2ABFC4A7"/>
    <w:rsid w:val="2AC4D68E"/>
    <w:rsid w:val="2AE578F8"/>
    <w:rsid w:val="2B0DE5E1"/>
    <w:rsid w:val="2B1010B6"/>
    <w:rsid w:val="2B3C4C4A"/>
    <w:rsid w:val="2B723277"/>
    <w:rsid w:val="2B88A116"/>
    <w:rsid w:val="2BA724B7"/>
    <w:rsid w:val="2BA7DC49"/>
    <w:rsid w:val="2BAC56A5"/>
    <w:rsid w:val="2BE38C2B"/>
    <w:rsid w:val="2BF219B4"/>
    <w:rsid w:val="2BF2FCA7"/>
    <w:rsid w:val="2C29B3A4"/>
    <w:rsid w:val="2C3C8B71"/>
    <w:rsid w:val="2C718291"/>
    <w:rsid w:val="2C7C3E15"/>
    <w:rsid w:val="2C87D137"/>
    <w:rsid w:val="2C90E33C"/>
    <w:rsid w:val="2C94DABD"/>
    <w:rsid w:val="2CA84ABC"/>
    <w:rsid w:val="2CA9F982"/>
    <w:rsid w:val="2CD446FF"/>
    <w:rsid w:val="2D000480"/>
    <w:rsid w:val="2D0DC98C"/>
    <w:rsid w:val="2D3B1A27"/>
    <w:rsid w:val="2D41FE75"/>
    <w:rsid w:val="2D4F80E0"/>
    <w:rsid w:val="2D600551"/>
    <w:rsid w:val="2DB4C1D8"/>
    <w:rsid w:val="2DB5534E"/>
    <w:rsid w:val="2E27E89E"/>
    <w:rsid w:val="2E3BDBDA"/>
    <w:rsid w:val="2E477170"/>
    <w:rsid w:val="2E6FA10D"/>
    <w:rsid w:val="2E80412C"/>
    <w:rsid w:val="2E84C09A"/>
    <w:rsid w:val="2E996E6F"/>
    <w:rsid w:val="2E9DD32B"/>
    <w:rsid w:val="2EA36A9F"/>
    <w:rsid w:val="2EB77A0D"/>
    <w:rsid w:val="2ED54055"/>
    <w:rsid w:val="2EEDED44"/>
    <w:rsid w:val="2F108725"/>
    <w:rsid w:val="2F17EC9D"/>
    <w:rsid w:val="2F40DC25"/>
    <w:rsid w:val="2F479FB6"/>
    <w:rsid w:val="2F4AFD6E"/>
    <w:rsid w:val="2F4D0238"/>
    <w:rsid w:val="2F590AEC"/>
    <w:rsid w:val="2F613CC4"/>
    <w:rsid w:val="2F61C160"/>
    <w:rsid w:val="2F795F71"/>
    <w:rsid w:val="2F89999E"/>
    <w:rsid w:val="2F9037CB"/>
    <w:rsid w:val="2FB37BF6"/>
    <w:rsid w:val="2FB9ECC6"/>
    <w:rsid w:val="2FD30BA5"/>
    <w:rsid w:val="2FE3B14B"/>
    <w:rsid w:val="301530E4"/>
    <w:rsid w:val="30B55BEC"/>
    <w:rsid w:val="30F7F7AE"/>
    <w:rsid w:val="3105F846"/>
    <w:rsid w:val="313E18F3"/>
    <w:rsid w:val="316F946F"/>
    <w:rsid w:val="3194DE24"/>
    <w:rsid w:val="31993654"/>
    <w:rsid w:val="319A6D15"/>
    <w:rsid w:val="31C02259"/>
    <w:rsid w:val="31D2A49B"/>
    <w:rsid w:val="31DFECAB"/>
    <w:rsid w:val="31FB2662"/>
    <w:rsid w:val="31FEC2EE"/>
    <w:rsid w:val="3200F914"/>
    <w:rsid w:val="320BA5C5"/>
    <w:rsid w:val="322887CA"/>
    <w:rsid w:val="32294A0C"/>
    <w:rsid w:val="323D851F"/>
    <w:rsid w:val="3242F0ED"/>
    <w:rsid w:val="3247012B"/>
    <w:rsid w:val="3260FB38"/>
    <w:rsid w:val="32665D91"/>
    <w:rsid w:val="3292294C"/>
    <w:rsid w:val="32BC1B83"/>
    <w:rsid w:val="32D144F5"/>
    <w:rsid w:val="32E69137"/>
    <w:rsid w:val="32E6E779"/>
    <w:rsid w:val="32EB3A5B"/>
    <w:rsid w:val="32F6594B"/>
    <w:rsid w:val="3312B11B"/>
    <w:rsid w:val="331D986A"/>
    <w:rsid w:val="334005C3"/>
    <w:rsid w:val="334785F9"/>
    <w:rsid w:val="335CEBDE"/>
    <w:rsid w:val="335DF35B"/>
    <w:rsid w:val="33A04DD1"/>
    <w:rsid w:val="33D19292"/>
    <w:rsid w:val="33E3E54E"/>
    <w:rsid w:val="3403326A"/>
    <w:rsid w:val="3428AE86"/>
    <w:rsid w:val="343053B6"/>
    <w:rsid w:val="34BBCA75"/>
    <w:rsid w:val="34BF30C4"/>
    <w:rsid w:val="34D0DCA4"/>
    <w:rsid w:val="34E31A72"/>
    <w:rsid w:val="35096E06"/>
    <w:rsid w:val="35119DA9"/>
    <w:rsid w:val="35148B66"/>
    <w:rsid w:val="352932F9"/>
    <w:rsid w:val="3535248E"/>
    <w:rsid w:val="355DFF8C"/>
    <w:rsid w:val="356F4084"/>
    <w:rsid w:val="357842A9"/>
    <w:rsid w:val="357F892A"/>
    <w:rsid w:val="35862155"/>
    <w:rsid w:val="35B0FE50"/>
    <w:rsid w:val="35B22A7D"/>
    <w:rsid w:val="3600A340"/>
    <w:rsid w:val="36047D75"/>
    <w:rsid w:val="36525EED"/>
    <w:rsid w:val="365A5F2D"/>
    <w:rsid w:val="365C822A"/>
    <w:rsid w:val="365CEA55"/>
    <w:rsid w:val="3661E623"/>
    <w:rsid w:val="366BEB98"/>
    <w:rsid w:val="36869CA2"/>
    <w:rsid w:val="36BE02F6"/>
    <w:rsid w:val="36C8F46F"/>
    <w:rsid w:val="36E31559"/>
    <w:rsid w:val="36F05082"/>
    <w:rsid w:val="375A53C1"/>
    <w:rsid w:val="37664F3F"/>
    <w:rsid w:val="376B4A4F"/>
    <w:rsid w:val="37741D75"/>
    <w:rsid w:val="37A1F704"/>
    <w:rsid w:val="37E64974"/>
    <w:rsid w:val="37F91142"/>
    <w:rsid w:val="381A68ED"/>
    <w:rsid w:val="382BFBF1"/>
    <w:rsid w:val="3855CA31"/>
    <w:rsid w:val="386D163C"/>
    <w:rsid w:val="3871CD66"/>
    <w:rsid w:val="387B275C"/>
    <w:rsid w:val="38A3F978"/>
    <w:rsid w:val="38D2350A"/>
    <w:rsid w:val="38D40267"/>
    <w:rsid w:val="38E7C776"/>
    <w:rsid w:val="39015501"/>
    <w:rsid w:val="39393B22"/>
    <w:rsid w:val="395C2478"/>
    <w:rsid w:val="399F6ADB"/>
    <w:rsid w:val="3A07A17E"/>
    <w:rsid w:val="3A1E518E"/>
    <w:rsid w:val="3A36D12C"/>
    <w:rsid w:val="3AFE1E62"/>
    <w:rsid w:val="3B1D7FCB"/>
    <w:rsid w:val="3B6C767C"/>
    <w:rsid w:val="3B802B99"/>
    <w:rsid w:val="3B8D3C6B"/>
    <w:rsid w:val="3BA874EB"/>
    <w:rsid w:val="3BDB29F7"/>
    <w:rsid w:val="3BEC75F9"/>
    <w:rsid w:val="3C058DE1"/>
    <w:rsid w:val="3C0AB97D"/>
    <w:rsid w:val="3C1D87C9"/>
    <w:rsid w:val="3C341EAC"/>
    <w:rsid w:val="3C36949E"/>
    <w:rsid w:val="3C40C018"/>
    <w:rsid w:val="3C4DE997"/>
    <w:rsid w:val="3C500D3A"/>
    <w:rsid w:val="3C62E679"/>
    <w:rsid w:val="3CAE329B"/>
    <w:rsid w:val="3CBADA02"/>
    <w:rsid w:val="3CF74B84"/>
    <w:rsid w:val="3D0EF428"/>
    <w:rsid w:val="3D14BD98"/>
    <w:rsid w:val="3D2E4EFD"/>
    <w:rsid w:val="3D3A8549"/>
    <w:rsid w:val="3D475378"/>
    <w:rsid w:val="3D7DE9A7"/>
    <w:rsid w:val="3D8D3CFA"/>
    <w:rsid w:val="3DB2FD3E"/>
    <w:rsid w:val="3DBADFD6"/>
    <w:rsid w:val="3DE36C7A"/>
    <w:rsid w:val="3DF1DC4A"/>
    <w:rsid w:val="3E0961E9"/>
    <w:rsid w:val="3E167F0F"/>
    <w:rsid w:val="3E283FF2"/>
    <w:rsid w:val="3E2A5593"/>
    <w:rsid w:val="3E4AEAF6"/>
    <w:rsid w:val="3E59927F"/>
    <w:rsid w:val="3E7D1BD6"/>
    <w:rsid w:val="3E86A98E"/>
    <w:rsid w:val="3EAB573B"/>
    <w:rsid w:val="3EB80D4E"/>
    <w:rsid w:val="3EC18696"/>
    <w:rsid w:val="3F0C6815"/>
    <w:rsid w:val="3F1B6EA6"/>
    <w:rsid w:val="3F210DB7"/>
    <w:rsid w:val="3F349954"/>
    <w:rsid w:val="3F47BD7E"/>
    <w:rsid w:val="3F62DAD2"/>
    <w:rsid w:val="3F8F12FB"/>
    <w:rsid w:val="3FAFF67A"/>
    <w:rsid w:val="3FF3844F"/>
    <w:rsid w:val="3FFC46D5"/>
    <w:rsid w:val="40281669"/>
    <w:rsid w:val="405AC338"/>
    <w:rsid w:val="407D5FA4"/>
    <w:rsid w:val="40911A9E"/>
    <w:rsid w:val="40EAFFD7"/>
    <w:rsid w:val="40EBF440"/>
    <w:rsid w:val="410CCBAE"/>
    <w:rsid w:val="413CE507"/>
    <w:rsid w:val="4157E0B0"/>
    <w:rsid w:val="416872E8"/>
    <w:rsid w:val="416C9349"/>
    <w:rsid w:val="41AFD14B"/>
    <w:rsid w:val="41CF7A47"/>
    <w:rsid w:val="41E2FC7C"/>
    <w:rsid w:val="4202DA34"/>
    <w:rsid w:val="42034E27"/>
    <w:rsid w:val="4260A344"/>
    <w:rsid w:val="4261A086"/>
    <w:rsid w:val="42AF3F0C"/>
    <w:rsid w:val="42B11D0E"/>
    <w:rsid w:val="42C97A16"/>
    <w:rsid w:val="43004896"/>
    <w:rsid w:val="430CF2A2"/>
    <w:rsid w:val="430F4412"/>
    <w:rsid w:val="433A708B"/>
    <w:rsid w:val="4378E9AC"/>
    <w:rsid w:val="43B3D627"/>
    <w:rsid w:val="43B48E2D"/>
    <w:rsid w:val="43BCEFD0"/>
    <w:rsid w:val="43C63869"/>
    <w:rsid w:val="43DF1E5A"/>
    <w:rsid w:val="43F7AD78"/>
    <w:rsid w:val="441A3556"/>
    <w:rsid w:val="44284888"/>
    <w:rsid w:val="44305050"/>
    <w:rsid w:val="445A0F97"/>
    <w:rsid w:val="44C999C1"/>
    <w:rsid w:val="44C9C573"/>
    <w:rsid w:val="44E5635B"/>
    <w:rsid w:val="44EEC8DA"/>
    <w:rsid w:val="44F3F901"/>
    <w:rsid w:val="4530589F"/>
    <w:rsid w:val="457B8347"/>
    <w:rsid w:val="45ABAEF7"/>
    <w:rsid w:val="45BC1744"/>
    <w:rsid w:val="45D6A601"/>
    <w:rsid w:val="45ED7591"/>
    <w:rsid w:val="46004E28"/>
    <w:rsid w:val="46335D34"/>
    <w:rsid w:val="4636E1DA"/>
    <w:rsid w:val="466CC8ED"/>
    <w:rsid w:val="46A9F4B9"/>
    <w:rsid w:val="46D3D65C"/>
    <w:rsid w:val="46DC9CAA"/>
    <w:rsid w:val="46EACD20"/>
    <w:rsid w:val="4704098D"/>
    <w:rsid w:val="47065F54"/>
    <w:rsid w:val="4717A527"/>
    <w:rsid w:val="4735D499"/>
    <w:rsid w:val="4741A800"/>
    <w:rsid w:val="475FBF31"/>
    <w:rsid w:val="476956C1"/>
    <w:rsid w:val="478A171C"/>
    <w:rsid w:val="47955A29"/>
    <w:rsid w:val="479620EC"/>
    <w:rsid w:val="47B75BBF"/>
    <w:rsid w:val="47C957E6"/>
    <w:rsid w:val="47DE6767"/>
    <w:rsid w:val="4800AB1C"/>
    <w:rsid w:val="4820FCB9"/>
    <w:rsid w:val="482B8B0A"/>
    <w:rsid w:val="4832ED92"/>
    <w:rsid w:val="4844256C"/>
    <w:rsid w:val="484B1F94"/>
    <w:rsid w:val="48546A6D"/>
    <w:rsid w:val="4865F1B8"/>
    <w:rsid w:val="486D8DDD"/>
    <w:rsid w:val="488B4594"/>
    <w:rsid w:val="489065CE"/>
    <w:rsid w:val="48C86BDF"/>
    <w:rsid w:val="48D3310B"/>
    <w:rsid w:val="48EC60F2"/>
    <w:rsid w:val="48FA0640"/>
    <w:rsid w:val="49088F37"/>
    <w:rsid w:val="49424F8D"/>
    <w:rsid w:val="494C96A6"/>
    <w:rsid w:val="49513453"/>
    <w:rsid w:val="49A0585D"/>
    <w:rsid w:val="49C948AE"/>
    <w:rsid w:val="49D8E41A"/>
    <w:rsid w:val="4A156BCC"/>
    <w:rsid w:val="4A414DAF"/>
    <w:rsid w:val="4A5E8E52"/>
    <w:rsid w:val="4AA6C99F"/>
    <w:rsid w:val="4AA8ECFB"/>
    <w:rsid w:val="4AB5D7D2"/>
    <w:rsid w:val="4AB76331"/>
    <w:rsid w:val="4AC9B367"/>
    <w:rsid w:val="4AD0DDDB"/>
    <w:rsid w:val="4AD1423E"/>
    <w:rsid w:val="4AF9BA8F"/>
    <w:rsid w:val="4B1152E8"/>
    <w:rsid w:val="4B23B76B"/>
    <w:rsid w:val="4B466809"/>
    <w:rsid w:val="4B52F433"/>
    <w:rsid w:val="4B688054"/>
    <w:rsid w:val="4B869242"/>
    <w:rsid w:val="4B926FA0"/>
    <w:rsid w:val="4BC67003"/>
    <w:rsid w:val="4BE7770E"/>
    <w:rsid w:val="4C0B0678"/>
    <w:rsid w:val="4C0F567D"/>
    <w:rsid w:val="4C17B0D5"/>
    <w:rsid w:val="4C3568C0"/>
    <w:rsid w:val="4C381230"/>
    <w:rsid w:val="4C437490"/>
    <w:rsid w:val="4C6582B5"/>
    <w:rsid w:val="4C95EDD4"/>
    <w:rsid w:val="4CA4F49B"/>
    <w:rsid w:val="4CCD497E"/>
    <w:rsid w:val="4CDAB3F9"/>
    <w:rsid w:val="4D00D900"/>
    <w:rsid w:val="4D0FDE67"/>
    <w:rsid w:val="4D1121CD"/>
    <w:rsid w:val="4D20D453"/>
    <w:rsid w:val="4D24EEBA"/>
    <w:rsid w:val="4D29C4E6"/>
    <w:rsid w:val="4D434468"/>
    <w:rsid w:val="4D51CC2A"/>
    <w:rsid w:val="4D5CAB23"/>
    <w:rsid w:val="4D845F25"/>
    <w:rsid w:val="4DA7C889"/>
    <w:rsid w:val="4DBD8ECC"/>
    <w:rsid w:val="4DC63385"/>
    <w:rsid w:val="4DF8F916"/>
    <w:rsid w:val="4E1D32C3"/>
    <w:rsid w:val="4E232CDA"/>
    <w:rsid w:val="4E27D72A"/>
    <w:rsid w:val="4E7C5C92"/>
    <w:rsid w:val="4E914227"/>
    <w:rsid w:val="4E961603"/>
    <w:rsid w:val="4EB47E33"/>
    <w:rsid w:val="4EC3DBE5"/>
    <w:rsid w:val="4ED6B7B0"/>
    <w:rsid w:val="4EF377B6"/>
    <w:rsid w:val="4F133F10"/>
    <w:rsid w:val="4F59BE03"/>
    <w:rsid w:val="4F606F78"/>
    <w:rsid w:val="4F72E7EC"/>
    <w:rsid w:val="4F83BBFA"/>
    <w:rsid w:val="4F9F65B0"/>
    <w:rsid w:val="4FA51381"/>
    <w:rsid w:val="4FD494A2"/>
    <w:rsid w:val="500F2086"/>
    <w:rsid w:val="504973D9"/>
    <w:rsid w:val="505C3379"/>
    <w:rsid w:val="505E581A"/>
    <w:rsid w:val="507DE877"/>
    <w:rsid w:val="50AA69C6"/>
    <w:rsid w:val="50DCB804"/>
    <w:rsid w:val="5115D321"/>
    <w:rsid w:val="511B6324"/>
    <w:rsid w:val="5125E6D3"/>
    <w:rsid w:val="512BDF51"/>
    <w:rsid w:val="513494F8"/>
    <w:rsid w:val="5149E50E"/>
    <w:rsid w:val="518C3D0A"/>
    <w:rsid w:val="518DB544"/>
    <w:rsid w:val="51903C4D"/>
    <w:rsid w:val="519AB36E"/>
    <w:rsid w:val="51ADB4ED"/>
    <w:rsid w:val="51B9B79A"/>
    <w:rsid w:val="51CA03DB"/>
    <w:rsid w:val="51FE6367"/>
    <w:rsid w:val="52038ACF"/>
    <w:rsid w:val="521DABE1"/>
    <w:rsid w:val="5232FA3B"/>
    <w:rsid w:val="523B5B61"/>
    <w:rsid w:val="52408397"/>
    <w:rsid w:val="52439455"/>
    <w:rsid w:val="52793E34"/>
    <w:rsid w:val="527F9C5B"/>
    <w:rsid w:val="52953057"/>
    <w:rsid w:val="52A61471"/>
    <w:rsid w:val="52B1AD18"/>
    <w:rsid w:val="52BDA105"/>
    <w:rsid w:val="52EBF180"/>
    <w:rsid w:val="52FE8D12"/>
    <w:rsid w:val="53447100"/>
    <w:rsid w:val="535038C6"/>
    <w:rsid w:val="53585F8B"/>
    <w:rsid w:val="5363B053"/>
    <w:rsid w:val="5376C3FC"/>
    <w:rsid w:val="53832ABF"/>
    <w:rsid w:val="53849119"/>
    <w:rsid w:val="53998DCE"/>
    <w:rsid w:val="53BC4876"/>
    <w:rsid w:val="53C655DD"/>
    <w:rsid w:val="53C9EC6E"/>
    <w:rsid w:val="53E7B9AF"/>
    <w:rsid w:val="53EAA7D1"/>
    <w:rsid w:val="53F3420B"/>
    <w:rsid w:val="53F6899D"/>
    <w:rsid w:val="54261DF0"/>
    <w:rsid w:val="544541E7"/>
    <w:rsid w:val="5461F638"/>
    <w:rsid w:val="54777B9E"/>
    <w:rsid w:val="549E7129"/>
    <w:rsid w:val="54AE6E22"/>
    <w:rsid w:val="5515DB63"/>
    <w:rsid w:val="551EC5C4"/>
    <w:rsid w:val="5565CEBA"/>
    <w:rsid w:val="55708D26"/>
    <w:rsid w:val="557FDDBE"/>
    <w:rsid w:val="5587D5E5"/>
    <w:rsid w:val="55B95757"/>
    <w:rsid w:val="55BBF7F7"/>
    <w:rsid w:val="55BF21F2"/>
    <w:rsid w:val="56095A58"/>
    <w:rsid w:val="563F4ABA"/>
    <w:rsid w:val="5649EE38"/>
    <w:rsid w:val="564BE628"/>
    <w:rsid w:val="564F5EE1"/>
    <w:rsid w:val="566C02C5"/>
    <w:rsid w:val="566C2F69"/>
    <w:rsid w:val="5689D1F9"/>
    <w:rsid w:val="56910070"/>
    <w:rsid w:val="56B9AE14"/>
    <w:rsid w:val="56CB0EC6"/>
    <w:rsid w:val="570844F9"/>
    <w:rsid w:val="570D6D3B"/>
    <w:rsid w:val="581390D1"/>
    <w:rsid w:val="58217A44"/>
    <w:rsid w:val="584A6D58"/>
    <w:rsid w:val="58537F67"/>
    <w:rsid w:val="5857D7E1"/>
    <w:rsid w:val="58752287"/>
    <w:rsid w:val="588D169B"/>
    <w:rsid w:val="588EC021"/>
    <w:rsid w:val="58F64699"/>
    <w:rsid w:val="590EAB6A"/>
    <w:rsid w:val="59266059"/>
    <w:rsid w:val="593B329F"/>
    <w:rsid w:val="595C9379"/>
    <w:rsid w:val="5967596B"/>
    <w:rsid w:val="596B54BF"/>
    <w:rsid w:val="5972A594"/>
    <w:rsid w:val="59C7A182"/>
    <w:rsid w:val="59CCC0CE"/>
    <w:rsid w:val="59DA3940"/>
    <w:rsid w:val="59E15DCA"/>
    <w:rsid w:val="5A763C29"/>
    <w:rsid w:val="5A9A4280"/>
    <w:rsid w:val="5AD4037F"/>
    <w:rsid w:val="5B218EC9"/>
    <w:rsid w:val="5B226B26"/>
    <w:rsid w:val="5B28CE5B"/>
    <w:rsid w:val="5B41E5F2"/>
    <w:rsid w:val="5B579C0B"/>
    <w:rsid w:val="5B633F71"/>
    <w:rsid w:val="5B783E30"/>
    <w:rsid w:val="5B9CB1CD"/>
    <w:rsid w:val="5BC401A0"/>
    <w:rsid w:val="5BCBEEE5"/>
    <w:rsid w:val="5BDAD15B"/>
    <w:rsid w:val="5BE55070"/>
    <w:rsid w:val="5C23F0F3"/>
    <w:rsid w:val="5C390567"/>
    <w:rsid w:val="5C3DD21B"/>
    <w:rsid w:val="5C3EBDD0"/>
    <w:rsid w:val="5C6CE4C7"/>
    <w:rsid w:val="5C75B1A5"/>
    <w:rsid w:val="5C86FE82"/>
    <w:rsid w:val="5CA56551"/>
    <w:rsid w:val="5CC59EE4"/>
    <w:rsid w:val="5CD4A2D8"/>
    <w:rsid w:val="5D299DB9"/>
    <w:rsid w:val="5D2E75B4"/>
    <w:rsid w:val="5D47DB5D"/>
    <w:rsid w:val="5D4B9CDA"/>
    <w:rsid w:val="5D55A44E"/>
    <w:rsid w:val="5D6867C8"/>
    <w:rsid w:val="5D759A8D"/>
    <w:rsid w:val="5D7F490E"/>
    <w:rsid w:val="5D9A4C5D"/>
    <w:rsid w:val="5DA34C0B"/>
    <w:rsid w:val="5DB3F363"/>
    <w:rsid w:val="5DD5E3C0"/>
    <w:rsid w:val="5DD76C08"/>
    <w:rsid w:val="5DE7474A"/>
    <w:rsid w:val="5E11A6A1"/>
    <w:rsid w:val="5E177B65"/>
    <w:rsid w:val="5E21640D"/>
    <w:rsid w:val="5E3FF522"/>
    <w:rsid w:val="5E40157E"/>
    <w:rsid w:val="5E4365ED"/>
    <w:rsid w:val="5E5B09DA"/>
    <w:rsid w:val="5E6DF5C0"/>
    <w:rsid w:val="5E738AF9"/>
    <w:rsid w:val="5EA2A910"/>
    <w:rsid w:val="5EA6904C"/>
    <w:rsid w:val="5EA74F85"/>
    <w:rsid w:val="5ECAA133"/>
    <w:rsid w:val="5ECB9092"/>
    <w:rsid w:val="5F0106EC"/>
    <w:rsid w:val="5F095EB0"/>
    <w:rsid w:val="5F1D4B3F"/>
    <w:rsid w:val="5F45A899"/>
    <w:rsid w:val="5F479B6B"/>
    <w:rsid w:val="5F700387"/>
    <w:rsid w:val="5F76091C"/>
    <w:rsid w:val="5FCE5235"/>
    <w:rsid w:val="5FD6D5BF"/>
    <w:rsid w:val="5FF8EAA4"/>
    <w:rsid w:val="60132545"/>
    <w:rsid w:val="60145BF0"/>
    <w:rsid w:val="6014E76F"/>
    <w:rsid w:val="601BDE8F"/>
    <w:rsid w:val="60203E13"/>
    <w:rsid w:val="602E5303"/>
    <w:rsid w:val="6035DFFD"/>
    <w:rsid w:val="6057483F"/>
    <w:rsid w:val="606BE1B6"/>
    <w:rsid w:val="609B2D20"/>
    <w:rsid w:val="60A18472"/>
    <w:rsid w:val="60DF9879"/>
    <w:rsid w:val="60F02938"/>
    <w:rsid w:val="60FFBDD4"/>
    <w:rsid w:val="6109B1D8"/>
    <w:rsid w:val="61330B94"/>
    <w:rsid w:val="613F6358"/>
    <w:rsid w:val="615EA81F"/>
    <w:rsid w:val="61801968"/>
    <w:rsid w:val="61AD7D9B"/>
    <w:rsid w:val="61C7B58F"/>
    <w:rsid w:val="61C9E6F8"/>
    <w:rsid w:val="61CD6818"/>
    <w:rsid w:val="61D6964D"/>
    <w:rsid w:val="61EDE784"/>
    <w:rsid w:val="62223073"/>
    <w:rsid w:val="62312318"/>
    <w:rsid w:val="623DDEBA"/>
    <w:rsid w:val="624C3226"/>
    <w:rsid w:val="62656745"/>
    <w:rsid w:val="62BA8D9A"/>
    <w:rsid w:val="62E4AFF8"/>
    <w:rsid w:val="62F2CDF3"/>
    <w:rsid w:val="62F636FE"/>
    <w:rsid w:val="630425B3"/>
    <w:rsid w:val="633ED1F7"/>
    <w:rsid w:val="635C0EBB"/>
    <w:rsid w:val="638875F6"/>
    <w:rsid w:val="63A6B4ED"/>
    <w:rsid w:val="63B95B0D"/>
    <w:rsid w:val="63ED00CF"/>
    <w:rsid w:val="6473E753"/>
    <w:rsid w:val="64C07BC3"/>
    <w:rsid w:val="64CCFEB9"/>
    <w:rsid w:val="64CDB8F3"/>
    <w:rsid w:val="64E026D8"/>
    <w:rsid w:val="64E804DB"/>
    <w:rsid w:val="64EA53B9"/>
    <w:rsid w:val="650DAEDC"/>
    <w:rsid w:val="651B46A7"/>
    <w:rsid w:val="656D4572"/>
    <w:rsid w:val="65800541"/>
    <w:rsid w:val="658247B9"/>
    <w:rsid w:val="65891769"/>
    <w:rsid w:val="658FCB37"/>
    <w:rsid w:val="65A3729F"/>
    <w:rsid w:val="65A78A7E"/>
    <w:rsid w:val="65FDC061"/>
    <w:rsid w:val="6602C0FA"/>
    <w:rsid w:val="6605527F"/>
    <w:rsid w:val="660BA783"/>
    <w:rsid w:val="660BDBC0"/>
    <w:rsid w:val="66144BBC"/>
    <w:rsid w:val="6640BFC7"/>
    <w:rsid w:val="6641C48D"/>
    <w:rsid w:val="66649662"/>
    <w:rsid w:val="666FC47C"/>
    <w:rsid w:val="66829999"/>
    <w:rsid w:val="66928FBD"/>
    <w:rsid w:val="669F8797"/>
    <w:rsid w:val="66C8F3AE"/>
    <w:rsid w:val="66D10519"/>
    <w:rsid w:val="66E718BD"/>
    <w:rsid w:val="66FB16BB"/>
    <w:rsid w:val="6707C540"/>
    <w:rsid w:val="671788C6"/>
    <w:rsid w:val="67293FE6"/>
    <w:rsid w:val="67999F2D"/>
    <w:rsid w:val="67A2E9A7"/>
    <w:rsid w:val="67D1E1A7"/>
    <w:rsid w:val="67DF37D6"/>
    <w:rsid w:val="67ECB0EA"/>
    <w:rsid w:val="682964B9"/>
    <w:rsid w:val="685DA8FC"/>
    <w:rsid w:val="686A9B1B"/>
    <w:rsid w:val="6872548A"/>
    <w:rsid w:val="68AD427F"/>
    <w:rsid w:val="68C60E90"/>
    <w:rsid w:val="68E28C98"/>
    <w:rsid w:val="68EA64CA"/>
    <w:rsid w:val="68ECB87C"/>
    <w:rsid w:val="68F0C946"/>
    <w:rsid w:val="68F50413"/>
    <w:rsid w:val="68FF2A9E"/>
    <w:rsid w:val="690DBE6D"/>
    <w:rsid w:val="6966B3AD"/>
    <w:rsid w:val="696ECD4C"/>
    <w:rsid w:val="697F5DFA"/>
    <w:rsid w:val="698545ED"/>
    <w:rsid w:val="69E7A66B"/>
    <w:rsid w:val="69EC3333"/>
    <w:rsid w:val="6A15B72A"/>
    <w:rsid w:val="6A34155B"/>
    <w:rsid w:val="6A810807"/>
    <w:rsid w:val="6A8A0A86"/>
    <w:rsid w:val="6AA83A47"/>
    <w:rsid w:val="6AB24EA0"/>
    <w:rsid w:val="6AE504CE"/>
    <w:rsid w:val="6B036307"/>
    <w:rsid w:val="6B86103C"/>
    <w:rsid w:val="6BB5CC77"/>
    <w:rsid w:val="6BBB6F71"/>
    <w:rsid w:val="6BBDABE8"/>
    <w:rsid w:val="6BD2ABD4"/>
    <w:rsid w:val="6BD64F03"/>
    <w:rsid w:val="6C0E7048"/>
    <w:rsid w:val="6C3CC279"/>
    <w:rsid w:val="6C4E0407"/>
    <w:rsid w:val="6C5463B5"/>
    <w:rsid w:val="6CAB4AEE"/>
    <w:rsid w:val="6CAFE5A2"/>
    <w:rsid w:val="6CD5E622"/>
    <w:rsid w:val="6D0B8528"/>
    <w:rsid w:val="6D4DEF25"/>
    <w:rsid w:val="6D60EB26"/>
    <w:rsid w:val="6D6367B9"/>
    <w:rsid w:val="6D6C18AE"/>
    <w:rsid w:val="6D9DF0F6"/>
    <w:rsid w:val="6DBDB023"/>
    <w:rsid w:val="6DD12FFA"/>
    <w:rsid w:val="6DD5BBF8"/>
    <w:rsid w:val="6DDBBC54"/>
    <w:rsid w:val="6E0979C3"/>
    <w:rsid w:val="6E22DAFC"/>
    <w:rsid w:val="6E3A26ED"/>
    <w:rsid w:val="6E5FF32E"/>
    <w:rsid w:val="6E644A6B"/>
    <w:rsid w:val="6E71F92E"/>
    <w:rsid w:val="6EC71667"/>
    <w:rsid w:val="6F24CD66"/>
    <w:rsid w:val="6F55D40F"/>
    <w:rsid w:val="6F62A01C"/>
    <w:rsid w:val="6F66FCC3"/>
    <w:rsid w:val="6F85B9AC"/>
    <w:rsid w:val="6FA29FD0"/>
    <w:rsid w:val="6FBB2743"/>
    <w:rsid w:val="6FE0AC6B"/>
    <w:rsid w:val="6FEAF365"/>
    <w:rsid w:val="70173E20"/>
    <w:rsid w:val="702763A0"/>
    <w:rsid w:val="703FC713"/>
    <w:rsid w:val="7047014D"/>
    <w:rsid w:val="706741CB"/>
    <w:rsid w:val="7068A14A"/>
    <w:rsid w:val="7092BC92"/>
    <w:rsid w:val="70A43D31"/>
    <w:rsid w:val="70CAD039"/>
    <w:rsid w:val="70D4A846"/>
    <w:rsid w:val="70D61EF2"/>
    <w:rsid w:val="70F827CB"/>
    <w:rsid w:val="7100FC9D"/>
    <w:rsid w:val="710BA211"/>
    <w:rsid w:val="710C8D8A"/>
    <w:rsid w:val="714D1B33"/>
    <w:rsid w:val="7153DEB0"/>
    <w:rsid w:val="71C702EC"/>
    <w:rsid w:val="71D6257E"/>
    <w:rsid w:val="71D73E92"/>
    <w:rsid w:val="71EBD80F"/>
    <w:rsid w:val="71EBE20B"/>
    <w:rsid w:val="71F3A069"/>
    <w:rsid w:val="723E1E9B"/>
    <w:rsid w:val="723F2B20"/>
    <w:rsid w:val="723F4A6E"/>
    <w:rsid w:val="724A6306"/>
    <w:rsid w:val="724AC79F"/>
    <w:rsid w:val="727A3B13"/>
    <w:rsid w:val="729029C3"/>
    <w:rsid w:val="72A0456A"/>
    <w:rsid w:val="72A23867"/>
    <w:rsid w:val="72BC0742"/>
    <w:rsid w:val="72D4E8D4"/>
    <w:rsid w:val="72D690C3"/>
    <w:rsid w:val="72E67C01"/>
    <w:rsid w:val="73281349"/>
    <w:rsid w:val="735B3B00"/>
    <w:rsid w:val="7368B7B3"/>
    <w:rsid w:val="737A0129"/>
    <w:rsid w:val="73841BEA"/>
    <w:rsid w:val="73B81704"/>
    <w:rsid w:val="73C94291"/>
    <w:rsid w:val="73EDE5E8"/>
    <w:rsid w:val="740D8119"/>
    <w:rsid w:val="742A850D"/>
    <w:rsid w:val="7430D4A5"/>
    <w:rsid w:val="74352508"/>
    <w:rsid w:val="743C9B2E"/>
    <w:rsid w:val="74A2F63A"/>
    <w:rsid w:val="74AA1C97"/>
    <w:rsid w:val="74F45B64"/>
    <w:rsid w:val="74F73AAF"/>
    <w:rsid w:val="750B8D6B"/>
    <w:rsid w:val="750F7B01"/>
    <w:rsid w:val="7516BE9A"/>
    <w:rsid w:val="7516FDA6"/>
    <w:rsid w:val="751EDCA3"/>
    <w:rsid w:val="7545B6E5"/>
    <w:rsid w:val="756E004A"/>
    <w:rsid w:val="75A397C2"/>
    <w:rsid w:val="75CA833F"/>
    <w:rsid w:val="75D55852"/>
    <w:rsid w:val="75DBA676"/>
    <w:rsid w:val="75E12ADD"/>
    <w:rsid w:val="75F7085E"/>
    <w:rsid w:val="760F1D8F"/>
    <w:rsid w:val="760F769E"/>
    <w:rsid w:val="761C4915"/>
    <w:rsid w:val="7628F48B"/>
    <w:rsid w:val="762D8669"/>
    <w:rsid w:val="764571AF"/>
    <w:rsid w:val="765117E4"/>
    <w:rsid w:val="76696BAD"/>
    <w:rsid w:val="766E4CDD"/>
    <w:rsid w:val="76908852"/>
    <w:rsid w:val="769839AA"/>
    <w:rsid w:val="76BABD77"/>
    <w:rsid w:val="76D4B84E"/>
    <w:rsid w:val="76D4FF45"/>
    <w:rsid w:val="76FDACE2"/>
    <w:rsid w:val="7700C814"/>
    <w:rsid w:val="77142A1C"/>
    <w:rsid w:val="771C17C7"/>
    <w:rsid w:val="772E1DB6"/>
    <w:rsid w:val="77402118"/>
    <w:rsid w:val="775BD463"/>
    <w:rsid w:val="77A9186B"/>
    <w:rsid w:val="77B80683"/>
    <w:rsid w:val="77CA2B8A"/>
    <w:rsid w:val="77E5BD62"/>
    <w:rsid w:val="780DBD10"/>
    <w:rsid w:val="780DE8EB"/>
    <w:rsid w:val="7810F5AD"/>
    <w:rsid w:val="7812670E"/>
    <w:rsid w:val="782806A4"/>
    <w:rsid w:val="782E6484"/>
    <w:rsid w:val="7832794C"/>
    <w:rsid w:val="788B9EBA"/>
    <w:rsid w:val="78B1D534"/>
    <w:rsid w:val="78C76242"/>
    <w:rsid w:val="791E4BA1"/>
    <w:rsid w:val="791F734B"/>
    <w:rsid w:val="792E0556"/>
    <w:rsid w:val="7938BF46"/>
    <w:rsid w:val="793F2694"/>
    <w:rsid w:val="79474A20"/>
    <w:rsid w:val="794DA204"/>
    <w:rsid w:val="79606273"/>
    <w:rsid w:val="797A0D44"/>
    <w:rsid w:val="797C7866"/>
    <w:rsid w:val="799358C7"/>
    <w:rsid w:val="79D2E1B3"/>
    <w:rsid w:val="79F4FB19"/>
    <w:rsid w:val="7A05F4EF"/>
    <w:rsid w:val="7A111E98"/>
    <w:rsid w:val="7A28C747"/>
    <w:rsid w:val="7A382D73"/>
    <w:rsid w:val="7A3FCB2F"/>
    <w:rsid w:val="7A65F6B5"/>
    <w:rsid w:val="7A6771BD"/>
    <w:rsid w:val="7A8291FF"/>
    <w:rsid w:val="7AB2824A"/>
    <w:rsid w:val="7AB30246"/>
    <w:rsid w:val="7AECF6C3"/>
    <w:rsid w:val="7AF169AC"/>
    <w:rsid w:val="7AFBDA42"/>
    <w:rsid w:val="7B09EC6E"/>
    <w:rsid w:val="7B497113"/>
    <w:rsid w:val="7B4C0B00"/>
    <w:rsid w:val="7B4D7A37"/>
    <w:rsid w:val="7B4E640B"/>
    <w:rsid w:val="7B862B47"/>
    <w:rsid w:val="7B9BE74E"/>
    <w:rsid w:val="7BBC6D96"/>
    <w:rsid w:val="7BC6C815"/>
    <w:rsid w:val="7C16D3F4"/>
    <w:rsid w:val="7C27761D"/>
    <w:rsid w:val="7C3DE2D1"/>
    <w:rsid w:val="7C55FBB1"/>
    <w:rsid w:val="7C5C305F"/>
    <w:rsid w:val="7C7335E5"/>
    <w:rsid w:val="7CE91B54"/>
    <w:rsid w:val="7D073900"/>
    <w:rsid w:val="7D1997A5"/>
    <w:rsid w:val="7D1F7E05"/>
    <w:rsid w:val="7D86E266"/>
    <w:rsid w:val="7D9DCFD2"/>
    <w:rsid w:val="7DB28FB2"/>
    <w:rsid w:val="7DC894D8"/>
    <w:rsid w:val="7DE39CF0"/>
    <w:rsid w:val="7E163AD0"/>
    <w:rsid w:val="7E4C9BA2"/>
    <w:rsid w:val="7E91BF34"/>
    <w:rsid w:val="7E9AC7F5"/>
    <w:rsid w:val="7EA24BAB"/>
    <w:rsid w:val="7EB836B1"/>
    <w:rsid w:val="7ECBDEA0"/>
    <w:rsid w:val="7ED8D254"/>
    <w:rsid w:val="7EE434A3"/>
    <w:rsid w:val="7F06E722"/>
    <w:rsid w:val="7F18472A"/>
    <w:rsid w:val="7F193C2A"/>
    <w:rsid w:val="7F232BBC"/>
    <w:rsid w:val="7F27EB15"/>
    <w:rsid w:val="7F2BAF4F"/>
    <w:rsid w:val="7F616117"/>
    <w:rsid w:val="7F7669F5"/>
    <w:rsid w:val="7F9E0D4B"/>
    <w:rsid w:val="7FA5B061"/>
    <w:rsid w:val="7FAC2CE2"/>
    <w:rsid w:val="7FC42402"/>
    <w:rsid w:val="7FCEF7C1"/>
    <w:rsid w:val="7FD22072"/>
    <w:rsid w:val="7FD48F5F"/>
    <w:rsid w:val="7FE5A260"/>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178F9"/>
  <w15:docId w15:val="{D350916A-858D-4D5E-A367-C27121295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 w:qFormat="1"/>
    <w:lsdException w:name="heading 5" w:uiPriority="9" w:qFormat="1"/>
    <w:lsdException w:name="heading 6" w:uiPriority="9" w:qFormat="1"/>
    <w:lsdException w:name="heading 7" w:semiHidden="1" w:uiPriority="1" w:unhideWhenUsed="1" w:qFormat="1"/>
    <w:lsdException w:name="heading 8" w:semiHidden="1" w:unhideWhenUsed="1"/>
    <w:lsdException w:name="heading 9" w:semiHidden="1" w:uiPriority="9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0 Normal"/>
    <w:qFormat/>
    <w:rsid w:val="00B360F0"/>
    <w:pPr>
      <w:spacing w:before="120" w:after="120"/>
      <w:jc w:val="both"/>
    </w:pPr>
    <w:rPr>
      <w:rFonts w:asciiTheme="minorHAnsi" w:eastAsia="Calibri" w:hAnsiTheme="minorHAnsi"/>
      <w:sz w:val="22"/>
      <w:szCs w:val="22"/>
      <w:lang w:val="en-GB"/>
    </w:rPr>
  </w:style>
  <w:style w:type="paragraph" w:styleId="Heading1">
    <w:name w:val="heading 1"/>
    <w:aliases w:val="1 - Heading 1,T1,Titrannexe,H1,MINISTERE DEF,Fonction d'Optivity,Titre 11,t1.T1.Titre 2,t1,t1.T1,t1.T1.Titre 1,SousTitre,cat_titre,Titre 1 CS,heading 1,Titresup,level 1,1,TCSC1,Appendix Hd,ah,AH,First-Order Heading,Section Head,h1,l1,prevoto"/>
    <w:basedOn w:val="Normal"/>
    <w:next w:val="Heading2"/>
    <w:link w:val="Heading1Char"/>
    <w:uiPriority w:val="99"/>
    <w:qFormat/>
    <w:rsid w:val="000168E0"/>
    <w:pPr>
      <w:keepNext/>
      <w:keepLines/>
      <w:pageBreakBefore/>
      <w:numPr>
        <w:numId w:val="48"/>
      </w:numPr>
      <w:spacing w:before="240" w:after="240"/>
      <w:outlineLvl w:val="0"/>
    </w:pPr>
    <w:rPr>
      <w:rFonts w:eastAsia="Times New Roman" w:cstheme="minorHAnsi"/>
      <w:b/>
      <w:bCs/>
      <w:sz w:val="32"/>
      <w:szCs w:val="28"/>
    </w:rPr>
  </w:style>
  <w:style w:type="paragraph" w:styleId="Heading2">
    <w:name w:val="heading 2"/>
    <w:aliases w:val="2 - Heading 2,T2,H2,Otsikko2,h2,l2,list + change bar,2,X,heading 2,H2dex,H21,headline,Authors,T21,X1,título 2,2nd level,título 21,h21,2nd level1,título 22,h22,2nd level2,H22,título 23,h23,2nd level3,H23,título 24,h24,2nd level4,H24,título 25"/>
    <w:basedOn w:val="Normal"/>
    <w:next w:val="BodyText"/>
    <w:link w:val="Heading2Char"/>
    <w:uiPriority w:val="99"/>
    <w:qFormat/>
    <w:rsid w:val="00A27477"/>
    <w:pPr>
      <w:keepNext/>
      <w:keepLines/>
      <w:numPr>
        <w:ilvl w:val="1"/>
        <w:numId w:val="48"/>
      </w:numPr>
      <w:spacing w:before="240" w:after="240"/>
      <w:outlineLvl w:val="1"/>
    </w:pPr>
    <w:rPr>
      <w:rFonts w:eastAsia="Times New Roman" w:cstheme="minorHAnsi"/>
      <w:b/>
      <w:bCs/>
      <w:sz w:val="28"/>
      <w:szCs w:val="26"/>
    </w:rPr>
  </w:style>
  <w:style w:type="paragraph" w:styleId="Heading3">
    <w:name w:val="heading 3"/>
    <w:aliases w:val="3 - Heading 3,T3,H3,3rd level,heading 3,Titre3,Titre 31,t3.T3,h3,t3,TITRE 3,Titre N1,t3.T3.Titre 3,level 3,TCSC3,Unnumbered Head,uh,UH,Third-Order Heading,3rdOrd (1.),titre 1.1.1,Tittire3 fauxre 3,Titre 3 sans num,Point,12 Gras,Header 3,H31,l3"/>
    <w:basedOn w:val="Heading2"/>
    <w:link w:val="Heading3Char1"/>
    <w:uiPriority w:val="99"/>
    <w:qFormat/>
    <w:rsid w:val="000D6ED1"/>
    <w:pPr>
      <w:numPr>
        <w:ilvl w:val="2"/>
        <w:numId w:val="80"/>
      </w:numPr>
      <w:jc w:val="left"/>
      <w:outlineLvl w:val="2"/>
    </w:pPr>
    <w:rPr>
      <w:bCs w:val="0"/>
    </w:rPr>
  </w:style>
  <w:style w:type="paragraph" w:styleId="Heading4">
    <w:name w:val="heading 4"/>
    <w:aliases w:val="Heading 4 CFMU,Heading 4 CFMU1,Heading 4 CFMU2,Heading 4 CFMU3,Heading 4 CFMU4,Heading 4 CFMU5,Para 4,h4,heading 4,Map Title,H4,4,l4,I4,AlphaList,Titre4,l41,l42,L4,normal4,Subhead C,4 dash,d,chapitre,Niveau 4,Niveau4,Contrat 4,4 Heading 4"/>
    <w:basedOn w:val="Normal"/>
    <w:next w:val="BodyText"/>
    <w:link w:val="Heading4Char"/>
    <w:uiPriority w:val="9"/>
    <w:qFormat/>
    <w:rsid w:val="001A5143"/>
    <w:pPr>
      <w:keepNext/>
      <w:spacing w:before="240" w:after="60"/>
      <w:outlineLvl w:val="3"/>
    </w:pPr>
    <w:rPr>
      <w:bCs/>
      <w:i/>
      <w:sz w:val="24"/>
      <w:szCs w:val="28"/>
    </w:rPr>
  </w:style>
  <w:style w:type="paragraph" w:styleId="Heading5">
    <w:name w:val="heading 5"/>
    <w:aliases w:val="Heading 5 CFMU,Heading 5 CFMU1,Heading 5 CFMU2,Heading 5 CFMU3,Heading 5 CFMU4,Heading 5 CFMU5,Para 5,h5,heading 5,L5,H5,5,l5,Titre5,Block Label,5 sub-bullet,sb,1.1.1.1.1.  Heading 5,Heading 5 TLS,L1 Heading 5,Bullet point,Bullet point1"/>
    <w:basedOn w:val="Normal"/>
    <w:next w:val="BodyText"/>
    <w:link w:val="Heading5Char"/>
    <w:uiPriority w:val="9"/>
    <w:qFormat/>
    <w:rsid w:val="003D1205"/>
    <w:pPr>
      <w:spacing w:before="240" w:after="60"/>
      <w:outlineLvl w:val="4"/>
    </w:pPr>
    <w:rPr>
      <w:bCs/>
      <w:iCs/>
      <w:color w:val="4F81BD"/>
      <w:szCs w:val="26"/>
    </w:rPr>
  </w:style>
  <w:style w:type="paragraph" w:styleId="Heading6">
    <w:name w:val="heading 6"/>
    <w:aliases w:val="Heading 6 CFMU,Heading 6 CFMU1,Heading 6 CFMU2,Heading 6 CFMU3,Heading 6 CFMU4,Heading 6 CFMU5,h6,Para 6,H6,Legal Level 1.,Heading 6 TLS,sub-dash,sd,cnp,Caption number (page-wide),Sub-bullet point,Sub-bullet point1,Sub-bullet point2"/>
    <w:basedOn w:val="Normal"/>
    <w:next w:val="BodyText"/>
    <w:link w:val="Heading6Char"/>
    <w:uiPriority w:val="9"/>
    <w:qFormat/>
    <w:rsid w:val="00D236FA"/>
    <w:pPr>
      <w:spacing w:before="240" w:after="60"/>
      <w:outlineLvl w:val="5"/>
    </w:pPr>
    <w:rPr>
      <w:b/>
      <w:bCs/>
      <w:color w:val="4F81BD"/>
    </w:rPr>
  </w:style>
  <w:style w:type="paragraph" w:styleId="Heading7">
    <w:name w:val="heading 7"/>
    <w:aliases w:val="Heading 7 CFMU,h7,Para 7,H7,Legal Level 1.1.,Heading 7 TLS,cnc,Caption number (column-wide),st,L1 Heading 7,Para no numbering,Para no numbering1,Para no numbering2,Para no numbering3,Para no numbering11,Para no numbering21,Para no numberin"/>
    <w:basedOn w:val="Normal"/>
    <w:next w:val="BodyText"/>
    <w:link w:val="Heading7Char"/>
    <w:uiPriority w:val="1"/>
    <w:qFormat/>
    <w:rsid w:val="00D236FA"/>
    <w:pPr>
      <w:spacing w:before="240" w:after="60"/>
      <w:outlineLvl w:val="6"/>
    </w:pPr>
    <w:rPr>
      <w:b/>
      <w:color w:val="4F81BD"/>
    </w:rPr>
  </w:style>
  <w:style w:type="paragraph" w:styleId="Heading8">
    <w:name w:val="heading 8"/>
    <w:aliases w:val="Heading 8 CFMU,h8,h8 Char Char,h8 Char,Heading 8 TLS,ctp,Caption text (page-wide),tt,L1 Heading 8,No num/gap,No num/gap1,No num/gap2,No num/gap3,No num/gap11,No num/gap21,No num/gap4,No num/gap12,No num/gap22,No num/gap5,No num/gap6"/>
    <w:basedOn w:val="Normal"/>
    <w:next w:val="BodyText"/>
    <w:link w:val="Heading8Char"/>
    <w:rsid w:val="00D236FA"/>
    <w:pPr>
      <w:spacing w:before="240" w:after="60"/>
      <w:outlineLvl w:val="7"/>
    </w:pPr>
    <w:rPr>
      <w:iCs/>
      <w:color w:val="4F81BD"/>
    </w:rPr>
  </w:style>
  <w:style w:type="paragraph" w:styleId="Heading9">
    <w:name w:val="heading 9"/>
    <w:aliases w:val="Heading 9 CFMU,h9,Table 1,Heading 9 TLS,ctc,Caption text (column-wide),ft,L1 Heading 9,App Heading,Code eg's,Code eg's1,Code eg's2,Code eg's3,Code eg's11,Code eg's21,Code eg's4,Code eg's12,Code eg's22,Code eg's5,Code eg's6,Code eg's13"/>
    <w:basedOn w:val="Normal"/>
    <w:next w:val="BodyText"/>
    <w:link w:val="Heading9Char"/>
    <w:uiPriority w:val="99"/>
    <w:rsid w:val="00D236FA"/>
    <w:pPr>
      <w:spacing w:before="240" w:after="60"/>
      <w:outlineLvl w:val="8"/>
    </w:pPr>
    <w:rPr>
      <w:color w:val="4F81BD"/>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aliases w:val="Heading 7 CFMU Char,h7 Char,Para 7 Char,H7 Char,Legal Level 1.1. Char,Heading 7 TLS Char,cnc Char,Caption number (column-wide) Char,st Char,L1 Heading 7 Char,Para no numbering Char,Para no numbering1 Char,Para no numbering2 Char"/>
    <w:link w:val="Heading7"/>
    <w:uiPriority w:val="1"/>
    <w:rsid w:val="00D236FA"/>
    <w:rPr>
      <w:rFonts w:ascii="Arial" w:hAnsi="Arial"/>
      <w:b/>
      <w:color w:val="4F81BD"/>
      <w:lang w:val="en-GB" w:eastAsia="en-GB"/>
    </w:rPr>
  </w:style>
  <w:style w:type="character" w:styleId="Hyperlink">
    <w:name w:val="Hyperlink"/>
    <w:uiPriority w:val="99"/>
    <w:qFormat/>
    <w:rsid w:val="00A7439A"/>
    <w:rPr>
      <w:rFonts w:asciiTheme="minorHAnsi" w:hAnsiTheme="minorHAnsi"/>
      <w:color w:val="0000FF"/>
      <w:sz w:val="22"/>
      <w:u w:val="single"/>
    </w:rPr>
  </w:style>
  <w:style w:type="paragraph" w:styleId="TOC1">
    <w:name w:val="toc 1"/>
    <w:basedOn w:val="Normal"/>
    <w:next w:val="Normal"/>
    <w:autoRedefine/>
    <w:uiPriority w:val="39"/>
    <w:qFormat/>
    <w:rsid w:val="00F61D8E"/>
    <w:pPr>
      <w:tabs>
        <w:tab w:val="left" w:pos="400"/>
        <w:tab w:val="right" w:leader="dot" w:pos="9746"/>
      </w:tabs>
    </w:pPr>
    <w:rPr>
      <w:rFonts w:cs="Arial"/>
      <w:b/>
      <w:bCs/>
      <w:caps/>
      <w:noProof/>
    </w:rPr>
  </w:style>
  <w:style w:type="paragraph" w:styleId="TOC2">
    <w:name w:val="toc 2"/>
    <w:basedOn w:val="Normal"/>
    <w:next w:val="Normal"/>
    <w:autoRedefine/>
    <w:uiPriority w:val="39"/>
    <w:qFormat/>
    <w:rsid w:val="00F61D8E"/>
    <w:pPr>
      <w:tabs>
        <w:tab w:val="left" w:pos="800"/>
        <w:tab w:val="right" w:leader="dot" w:pos="9628"/>
      </w:tabs>
      <w:ind w:left="200"/>
    </w:pPr>
    <w:rPr>
      <w:smallCaps/>
    </w:rPr>
  </w:style>
  <w:style w:type="paragraph" w:styleId="TOC3">
    <w:name w:val="toc 3"/>
    <w:basedOn w:val="Normal"/>
    <w:next w:val="Normal"/>
    <w:autoRedefine/>
    <w:uiPriority w:val="39"/>
    <w:qFormat/>
    <w:rsid w:val="00722976"/>
    <w:pPr>
      <w:tabs>
        <w:tab w:val="left" w:pos="1200"/>
        <w:tab w:val="right" w:leader="dot" w:pos="9628"/>
      </w:tabs>
      <w:ind w:left="400"/>
    </w:pPr>
    <w:rPr>
      <w:i/>
      <w:iCs/>
    </w:rPr>
  </w:style>
  <w:style w:type="paragraph" w:styleId="TOC4">
    <w:name w:val="toc 4"/>
    <w:basedOn w:val="Normal"/>
    <w:next w:val="Normal"/>
    <w:autoRedefine/>
    <w:uiPriority w:val="39"/>
    <w:rsid w:val="006B451B"/>
    <w:pPr>
      <w:ind w:left="600"/>
    </w:pPr>
    <w:rPr>
      <w:rFonts w:ascii="Times New Roman" w:hAnsi="Times New Roman"/>
      <w:sz w:val="18"/>
      <w:szCs w:val="18"/>
    </w:rPr>
  </w:style>
  <w:style w:type="paragraph" w:styleId="TOC5">
    <w:name w:val="toc 5"/>
    <w:basedOn w:val="Normal"/>
    <w:next w:val="Normal"/>
    <w:autoRedefine/>
    <w:uiPriority w:val="39"/>
    <w:rsid w:val="006B451B"/>
    <w:pPr>
      <w:ind w:left="800"/>
    </w:pPr>
    <w:rPr>
      <w:rFonts w:ascii="Times New Roman" w:hAnsi="Times New Roman"/>
      <w:sz w:val="18"/>
      <w:szCs w:val="18"/>
    </w:rPr>
  </w:style>
  <w:style w:type="paragraph" w:styleId="TOC6">
    <w:name w:val="toc 6"/>
    <w:basedOn w:val="Normal"/>
    <w:next w:val="Normal"/>
    <w:autoRedefine/>
    <w:uiPriority w:val="39"/>
    <w:rsid w:val="006B451B"/>
    <w:pPr>
      <w:ind w:left="1000"/>
    </w:pPr>
    <w:rPr>
      <w:rFonts w:ascii="Times New Roman" w:hAnsi="Times New Roman"/>
      <w:sz w:val="18"/>
      <w:szCs w:val="18"/>
    </w:rPr>
  </w:style>
  <w:style w:type="paragraph" w:styleId="TOC8">
    <w:name w:val="toc 8"/>
    <w:basedOn w:val="Normal"/>
    <w:next w:val="Normal"/>
    <w:autoRedefine/>
    <w:uiPriority w:val="39"/>
    <w:rsid w:val="006B451B"/>
    <w:pPr>
      <w:ind w:left="1400"/>
    </w:pPr>
    <w:rPr>
      <w:rFonts w:ascii="Times New Roman" w:hAnsi="Times New Roman"/>
      <w:sz w:val="18"/>
      <w:szCs w:val="18"/>
    </w:rPr>
  </w:style>
  <w:style w:type="paragraph" w:styleId="TOC9">
    <w:name w:val="toc 9"/>
    <w:basedOn w:val="Normal"/>
    <w:next w:val="Normal"/>
    <w:autoRedefine/>
    <w:uiPriority w:val="39"/>
    <w:rsid w:val="006B451B"/>
    <w:pPr>
      <w:ind w:left="1600"/>
    </w:pPr>
    <w:rPr>
      <w:rFonts w:ascii="Times New Roman" w:hAnsi="Times New Roman"/>
      <w:sz w:val="18"/>
      <w:szCs w:val="18"/>
    </w:rPr>
  </w:style>
  <w:style w:type="paragraph" w:styleId="TOC7">
    <w:name w:val="toc 7"/>
    <w:basedOn w:val="Normal"/>
    <w:next w:val="Normal"/>
    <w:autoRedefine/>
    <w:uiPriority w:val="39"/>
    <w:rsid w:val="006B451B"/>
    <w:pPr>
      <w:ind w:left="1200"/>
    </w:pPr>
    <w:rPr>
      <w:rFonts w:ascii="Times New Roman" w:hAnsi="Times New Roman"/>
      <w:sz w:val="18"/>
      <w:szCs w:val="18"/>
    </w:rPr>
  </w:style>
  <w:style w:type="paragraph" w:customStyle="1" w:styleId="SJUHeaderGreen">
    <w:name w:val="SJU Header Green"/>
    <w:basedOn w:val="Normal"/>
    <w:next w:val="BodyText"/>
    <w:rsid w:val="00AC2AA3"/>
    <w:pPr>
      <w:jc w:val="center"/>
    </w:pPr>
    <w:rPr>
      <w:b/>
      <w:color w:val="7AB51D"/>
      <w:sz w:val="50"/>
    </w:rPr>
  </w:style>
  <w:style w:type="paragraph" w:customStyle="1" w:styleId="SJUHeaderBlue">
    <w:name w:val="SJU Header Blue"/>
    <w:basedOn w:val="SJUHeaderGreen"/>
    <w:next w:val="BodyText"/>
    <w:rsid w:val="00AC2AA3"/>
    <w:rPr>
      <w:rFonts w:ascii="Arial Bold"/>
      <w:color w:val="07398A"/>
      <w:szCs w:val="50"/>
    </w:rPr>
  </w:style>
  <w:style w:type="paragraph" w:styleId="PlainText">
    <w:name w:val="Plain Text"/>
    <w:basedOn w:val="Normal"/>
    <w:link w:val="PlainTextChar"/>
    <w:uiPriority w:val="99"/>
    <w:rsid w:val="001B24AA"/>
    <w:rPr>
      <w:rFonts w:ascii="Courier New" w:hAnsi="Courier New"/>
    </w:rPr>
  </w:style>
  <w:style w:type="paragraph" w:customStyle="1" w:styleId="SJUMessageHeaderGreen">
    <w:name w:val="SJU Message Header Green"/>
    <w:basedOn w:val="Normal"/>
    <w:next w:val="BodyText"/>
    <w:link w:val="SJUMessageHeaderGreenChar"/>
    <w:rsid w:val="00CF7768"/>
    <w:rPr>
      <w:rFonts w:ascii="Arial Bold"/>
      <w:b/>
      <w:color w:val="7AB51D"/>
      <w:spacing w:val="-5"/>
    </w:rPr>
  </w:style>
  <w:style w:type="paragraph" w:styleId="NoteHeading">
    <w:name w:val="Note Heading"/>
    <w:basedOn w:val="Normal"/>
    <w:next w:val="Normal"/>
    <w:link w:val="NoteHeadingChar"/>
    <w:rsid w:val="001B24AA"/>
  </w:style>
  <w:style w:type="paragraph" w:customStyle="1" w:styleId="SJUMessageHeaderBlue">
    <w:name w:val="SJU Message Header Blue"/>
    <w:basedOn w:val="Normal"/>
    <w:next w:val="BodyText"/>
    <w:rsid w:val="00CF7768"/>
    <w:rPr>
      <w:rFonts w:ascii="Arial Bold"/>
      <w:b/>
      <w:color w:val="07398A"/>
      <w:spacing w:val="-5"/>
    </w:rPr>
  </w:style>
  <w:style w:type="paragraph" w:customStyle="1" w:styleId="SJUGreen">
    <w:name w:val="SJU Green"/>
    <w:basedOn w:val="Normal"/>
    <w:next w:val="BodyText"/>
    <w:rsid w:val="001B24AA"/>
    <w:rPr>
      <w:color w:val="7AB51D"/>
    </w:rPr>
  </w:style>
  <w:style w:type="paragraph" w:styleId="ListNumber">
    <w:name w:val="List Number"/>
    <w:basedOn w:val="Normal"/>
    <w:uiPriority w:val="99"/>
    <w:rsid w:val="001B24AA"/>
    <w:pPr>
      <w:numPr>
        <w:numId w:val="4"/>
      </w:numPr>
    </w:pPr>
  </w:style>
  <w:style w:type="paragraph" w:styleId="ListBullet">
    <w:name w:val="List Bullet"/>
    <w:basedOn w:val="Normal"/>
    <w:rsid w:val="001B24AA"/>
    <w:pPr>
      <w:numPr>
        <w:numId w:val="5"/>
      </w:numPr>
    </w:pPr>
  </w:style>
  <w:style w:type="paragraph" w:customStyle="1" w:styleId="SJUBlue">
    <w:name w:val="SJU Blue"/>
    <w:basedOn w:val="Normal"/>
    <w:next w:val="BodyText"/>
    <w:rsid w:val="00672067"/>
    <w:rPr>
      <w:color w:val="07398A"/>
    </w:rPr>
  </w:style>
  <w:style w:type="paragraph" w:styleId="Header">
    <w:name w:val="header"/>
    <w:basedOn w:val="Normal"/>
    <w:next w:val="BodyText"/>
    <w:link w:val="HeaderChar"/>
    <w:uiPriority w:val="99"/>
    <w:rsid w:val="00D236FA"/>
    <w:pPr>
      <w:tabs>
        <w:tab w:val="center" w:pos="4153"/>
        <w:tab w:val="right" w:pos="8306"/>
      </w:tabs>
    </w:pPr>
    <w:rPr>
      <w:b/>
      <w:color w:val="365F91"/>
      <w:sz w:val="32"/>
    </w:rPr>
  </w:style>
  <w:style w:type="paragraph" w:styleId="Footer">
    <w:name w:val="footer"/>
    <w:basedOn w:val="Normal"/>
    <w:link w:val="FooterChar"/>
    <w:uiPriority w:val="99"/>
    <w:rsid w:val="00555220"/>
    <w:pPr>
      <w:tabs>
        <w:tab w:val="center" w:pos="4153"/>
        <w:tab w:val="right" w:pos="8306"/>
      </w:tabs>
    </w:pPr>
  </w:style>
  <w:style w:type="numbering" w:styleId="111111">
    <w:name w:val="Outline List 2"/>
    <w:basedOn w:val="NoList"/>
    <w:rsid w:val="00555220"/>
    <w:pPr>
      <w:numPr>
        <w:numId w:val="6"/>
      </w:numPr>
    </w:pPr>
  </w:style>
  <w:style w:type="numbering" w:styleId="1ai">
    <w:name w:val="Outline List 1"/>
    <w:basedOn w:val="NoList"/>
    <w:rsid w:val="00555220"/>
    <w:pPr>
      <w:numPr>
        <w:numId w:val="7"/>
      </w:numPr>
    </w:pPr>
  </w:style>
  <w:style w:type="character" w:styleId="CommentReference">
    <w:name w:val="annotation reference"/>
    <w:uiPriority w:val="99"/>
    <w:rsid w:val="00363FEE"/>
    <w:rPr>
      <w:sz w:val="16"/>
      <w:szCs w:val="16"/>
    </w:rPr>
  </w:style>
  <w:style w:type="paragraph" w:styleId="CommentText">
    <w:name w:val="annotation text"/>
    <w:aliases w:val="Commentaire_Comment"/>
    <w:basedOn w:val="Normal"/>
    <w:link w:val="CommentTextChar"/>
    <w:uiPriority w:val="99"/>
    <w:qFormat/>
    <w:rsid w:val="00363FEE"/>
  </w:style>
  <w:style w:type="paragraph" w:styleId="CommentSubject">
    <w:name w:val="annotation subject"/>
    <w:basedOn w:val="CommentText"/>
    <w:next w:val="CommentText"/>
    <w:link w:val="CommentSubjectChar"/>
    <w:uiPriority w:val="99"/>
    <w:semiHidden/>
    <w:rsid w:val="00363FEE"/>
    <w:rPr>
      <w:b/>
      <w:bCs/>
    </w:rPr>
  </w:style>
  <w:style w:type="paragraph" w:styleId="BalloonText">
    <w:name w:val="Balloon Text"/>
    <w:basedOn w:val="Normal"/>
    <w:link w:val="BalloonTextChar"/>
    <w:uiPriority w:val="99"/>
    <w:semiHidden/>
    <w:rsid w:val="00363FEE"/>
    <w:rPr>
      <w:rFonts w:ascii="Tahoma" w:hAnsi="Tahoma"/>
      <w:sz w:val="16"/>
      <w:szCs w:val="16"/>
    </w:rPr>
  </w:style>
  <w:style w:type="table" w:styleId="TableGrid">
    <w:name w:val="Table Grid"/>
    <w:basedOn w:val="TableNormal"/>
    <w:uiPriority w:val="59"/>
    <w:rsid w:val="002E1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0314A2"/>
    <w:pPr>
      <w:numPr>
        <w:numId w:val="1"/>
      </w:numPr>
    </w:pPr>
  </w:style>
  <w:style w:type="paragraph" w:styleId="List5">
    <w:name w:val="List 5"/>
    <w:basedOn w:val="Normal"/>
    <w:rsid w:val="000314A2"/>
    <w:pPr>
      <w:ind w:left="1415" w:hanging="283"/>
    </w:pPr>
  </w:style>
  <w:style w:type="paragraph" w:styleId="ListBullet3">
    <w:name w:val="List Bullet 3"/>
    <w:basedOn w:val="Normal"/>
    <w:rsid w:val="000314A2"/>
    <w:pPr>
      <w:numPr>
        <w:numId w:val="2"/>
      </w:numPr>
    </w:pPr>
  </w:style>
  <w:style w:type="paragraph" w:styleId="ListBullet4">
    <w:name w:val="List Bullet 4"/>
    <w:basedOn w:val="Normal"/>
    <w:rsid w:val="000314A2"/>
    <w:pPr>
      <w:numPr>
        <w:numId w:val="3"/>
      </w:numPr>
    </w:pPr>
  </w:style>
  <w:style w:type="paragraph" w:styleId="List">
    <w:name w:val="List"/>
    <w:basedOn w:val="Normal"/>
    <w:rsid w:val="000314A2"/>
    <w:pPr>
      <w:ind w:left="283" w:hanging="283"/>
    </w:pPr>
  </w:style>
  <w:style w:type="paragraph" w:styleId="List2">
    <w:name w:val="List 2"/>
    <w:basedOn w:val="Normal"/>
    <w:rsid w:val="000314A2"/>
    <w:pPr>
      <w:ind w:left="566" w:hanging="283"/>
    </w:pPr>
  </w:style>
  <w:style w:type="paragraph" w:styleId="List3">
    <w:name w:val="List 3"/>
    <w:basedOn w:val="Normal"/>
    <w:rsid w:val="000314A2"/>
    <w:pPr>
      <w:ind w:left="849" w:hanging="283"/>
    </w:pPr>
  </w:style>
  <w:style w:type="paragraph" w:styleId="List4">
    <w:name w:val="List 4"/>
    <w:basedOn w:val="Normal"/>
    <w:rsid w:val="000314A2"/>
    <w:pPr>
      <w:ind w:left="1132" w:hanging="283"/>
    </w:pPr>
  </w:style>
  <w:style w:type="character" w:customStyle="1" w:styleId="SJUMessageHeaderGreenChar">
    <w:name w:val="SJU Message Header Green Char"/>
    <w:link w:val="SJUMessageHeaderGreen"/>
    <w:rsid w:val="00DB391A"/>
    <w:rPr>
      <w:rFonts w:ascii="Arial Bold" w:hAnsi="Arial"/>
      <w:b/>
      <w:color w:val="7AB51D"/>
      <w:spacing w:val="-5"/>
      <w:sz w:val="22"/>
      <w:szCs w:val="22"/>
      <w:lang w:val="en-GB" w:eastAsia="en-GB" w:bidi="ar-SA"/>
    </w:rPr>
  </w:style>
  <w:style w:type="paragraph" w:customStyle="1" w:styleId="1-AppendixHeading1">
    <w:name w:val="1- Appendix Heading 1"/>
    <w:basedOn w:val="Heading1"/>
    <w:next w:val="BodyText"/>
    <w:link w:val="1-AppendixHeading1Char"/>
    <w:qFormat/>
    <w:rsid w:val="00043B42"/>
    <w:pPr>
      <w:numPr>
        <w:numId w:val="11"/>
      </w:numPr>
      <w:spacing w:before="120" w:after="120"/>
    </w:pPr>
    <w:rPr>
      <w:szCs w:val="32"/>
    </w:rPr>
  </w:style>
  <w:style w:type="paragraph" w:customStyle="1" w:styleId="2-AppendixHeading2">
    <w:name w:val="2 - Appendix Heading 2"/>
    <w:basedOn w:val="Heading2"/>
    <w:next w:val="BodyText"/>
    <w:link w:val="2-AppendixHeading2Char"/>
    <w:qFormat/>
    <w:rsid w:val="00D236FA"/>
    <w:pPr>
      <w:numPr>
        <w:numId w:val="11"/>
      </w:numPr>
    </w:pPr>
  </w:style>
  <w:style w:type="paragraph" w:customStyle="1" w:styleId="3-AppendixHeading3">
    <w:name w:val="3 - Appendix Heading 3"/>
    <w:basedOn w:val="Normal"/>
    <w:next w:val="BodyText"/>
    <w:qFormat/>
    <w:rsid w:val="00255C60"/>
    <w:pPr>
      <w:numPr>
        <w:ilvl w:val="2"/>
        <w:numId w:val="11"/>
      </w:numPr>
    </w:pPr>
    <w:rPr>
      <w:b/>
    </w:rPr>
  </w:style>
  <w:style w:type="character" w:styleId="PageNumber">
    <w:name w:val="page number"/>
    <w:basedOn w:val="DefaultParagraphFont"/>
    <w:rsid w:val="00F556DD"/>
  </w:style>
  <w:style w:type="paragraph" w:styleId="NoSpacing">
    <w:name w:val="No Spacing"/>
    <w:aliases w:val="SJU Title Page Green"/>
    <w:next w:val="BodyText"/>
    <w:link w:val="NoSpacingChar"/>
    <w:uiPriority w:val="1"/>
    <w:rsid w:val="00F556DD"/>
    <w:rPr>
      <w:rFonts w:ascii="Arial" w:hAnsi="Arial"/>
      <w:sz w:val="22"/>
      <w:szCs w:val="22"/>
    </w:rPr>
  </w:style>
  <w:style w:type="character" w:customStyle="1" w:styleId="NoSpacingChar">
    <w:name w:val="No Spacing Char"/>
    <w:aliases w:val="SJU Title Page Green Char"/>
    <w:link w:val="NoSpacing"/>
    <w:uiPriority w:val="1"/>
    <w:rsid w:val="00F556DD"/>
    <w:rPr>
      <w:rFonts w:ascii="Arial" w:hAnsi="Arial"/>
      <w:sz w:val="22"/>
      <w:szCs w:val="22"/>
      <w:lang w:val="en-US" w:eastAsia="en-US" w:bidi="ar-SA"/>
    </w:rPr>
  </w:style>
  <w:style w:type="paragraph" w:customStyle="1" w:styleId="SJUTitlePageLarge">
    <w:name w:val="SJU Title Page Large"/>
    <w:basedOn w:val="NoSpacing"/>
    <w:next w:val="BodyText"/>
    <w:rsid w:val="00F556DD"/>
    <w:rPr>
      <w:b/>
      <w:bCs/>
      <w:sz w:val="48"/>
    </w:rPr>
  </w:style>
  <w:style w:type="paragraph" w:customStyle="1" w:styleId="SJUTitlePageSmall">
    <w:name w:val="SJU Title Page Small"/>
    <w:basedOn w:val="NoSpacing"/>
    <w:next w:val="BodyText"/>
    <w:rsid w:val="00F556DD"/>
    <w:rPr>
      <w:b/>
      <w:bCs/>
      <w:i/>
      <w:iCs/>
      <w:sz w:val="28"/>
    </w:rPr>
  </w:style>
  <w:style w:type="paragraph" w:customStyle="1" w:styleId="SJUTitlePageDate">
    <w:name w:val="SJU Title Page Date"/>
    <w:basedOn w:val="NoSpacing"/>
    <w:next w:val="BodyText"/>
    <w:rsid w:val="00F556DD"/>
    <w:rPr>
      <w:sz w:val="24"/>
    </w:rPr>
  </w:style>
  <w:style w:type="paragraph" w:customStyle="1" w:styleId="SJUTitlePage">
    <w:name w:val="SJU Title Page"/>
    <w:basedOn w:val="NoSpacing"/>
    <w:next w:val="BodyText"/>
    <w:rsid w:val="00F556DD"/>
    <w:pPr>
      <w:ind w:right="2929"/>
    </w:pPr>
    <w:rPr>
      <w:szCs w:val="20"/>
    </w:rPr>
  </w:style>
  <w:style w:type="paragraph" w:customStyle="1" w:styleId="SJUTitlePageEdition">
    <w:name w:val="SJU Title Page Edition"/>
    <w:basedOn w:val="NoSpacing"/>
    <w:next w:val="BodyText"/>
    <w:rsid w:val="00F556DD"/>
    <w:rPr>
      <w:b/>
      <w:bCs/>
      <w:sz w:val="36"/>
    </w:rPr>
  </w:style>
  <w:style w:type="paragraph" w:styleId="BodyText">
    <w:name w:val="Body Text"/>
    <w:aliases w:val="Body,Corpo del testo,Normal intend,intend,Body Text 1,DE body,b2,b11,b3,b4,b12,b5,b6,b7,b8,b9,b10,b13,b14,b15,b16,b17,b18,b19,b20,b21,b22,b23,b110,b111,b31,b41,b121,b51,b61,b71,b81,b91,b101,b131,b141,b151,b161,b171,Body Text 11,- TF, Char1 Cha"/>
    <w:basedOn w:val="Normal"/>
    <w:link w:val="BodyTextChar"/>
    <w:qFormat/>
    <w:rsid w:val="001A5143"/>
  </w:style>
  <w:style w:type="character" w:customStyle="1" w:styleId="BodyTextChar">
    <w:name w:val="Body Text Char"/>
    <w:aliases w:val="Body Char,Corpo del testo Char,Normal intend Char,intend Char,Body Text 1 Char,DE body Char,b2 Char,b11 Char,b3 Char,b4 Char,b12 Char,b5 Char,b6 Char,b7 Char,b8 Char,b9 Char,b10 Char,b13 Char,b14 Char,b15 Char,b16 Char,b17 Char,b18 Char"/>
    <w:link w:val="BodyText"/>
    <w:rsid w:val="001A5143"/>
    <w:rPr>
      <w:rFonts w:asciiTheme="minorHAnsi" w:eastAsia="Calibri" w:hAnsiTheme="minorHAnsi"/>
      <w:sz w:val="22"/>
      <w:szCs w:val="22"/>
      <w:lang w:val="en-GB"/>
    </w:rPr>
  </w:style>
  <w:style w:type="character" w:customStyle="1" w:styleId="2-AppendixHeading2Char">
    <w:name w:val="2 - Appendix Heading 2 Char"/>
    <w:link w:val="2-AppendixHeading2"/>
    <w:rsid w:val="00D236FA"/>
    <w:rPr>
      <w:rFonts w:asciiTheme="minorHAnsi" w:hAnsiTheme="minorHAnsi" w:cstheme="minorHAnsi"/>
      <w:b/>
      <w:bCs/>
      <w:sz w:val="28"/>
      <w:szCs w:val="26"/>
      <w:lang w:val="en-GB"/>
    </w:rPr>
  </w:style>
  <w:style w:type="character" w:customStyle="1" w:styleId="1-AppendixHeading1Char">
    <w:name w:val="1- Appendix Heading 1 Char"/>
    <w:link w:val="1-AppendixHeading1"/>
    <w:rsid w:val="00043B42"/>
    <w:rPr>
      <w:rFonts w:asciiTheme="minorHAnsi" w:hAnsiTheme="minorHAnsi" w:cstheme="minorHAnsi"/>
      <w:b/>
      <w:bCs/>
      <w:sz w:val="32"/>
      <w:szCs w:val="32"/>
      <w:lang w:val="en-GB"/>
    </w:rPr>
  </w:style>
  <w:style w:type="character" w:styleId="LineNumber">
    <w:name w:val="line number"/>
    <w:basedOn w:val="DefaultParagraphFont"/>
    <w:rsid w:val="00547F50"/>
  </w:style>
  <w:style w:type="paragraph" w:customStyle="1" w:styleId="SJUTitlePageProjectID">
    <w:name w:val="SJU Title Page Project ID"/>
    <w:basedOn w:val="Normal"/>
    <w:next w:val="BodyText"/>
    <w:qFormat/>
    <w:rsid w:val="00C47D46"/>
    <w:rPr>
      <w:b/>
      <w:sz w:val="24"/>
    </w:rPr>
  </w:style>
  <w:style w:type="paragraph" w:styleId="BodyTextIndent">
    <w:name w:val="Body Text Indent"/>
    <w:basedOn w:val="Normal"/>
    <w:link w:val="BodyTextIndentChar"/>
    <w:qFormat/>
    <w:rsid w:val="000C5847"/>
    <w:pPr>
      <w:ind w:left="283"/>
    </w:pPr>
  </w:style>
  <w:style w:type="character" w:customStyle="1" w:styleId="BodyTextIndentChar">
    <w:name w:val="Body Text Indent Char"/>
    <w:link w:val="BodyTextIndent"/>
    <w:rsid w:val="000C5847"/>
    <w:rPr>
      <w:rFonts w:ascii="Arial" w:hAnsi="Arial"/>
    </w:rPr>
  </w:style>
  <w:style w:type="paragraph" w:customStyle="1" w:styleId="StyleNoSpacing">
    <w:name w:val="Style No Spacing"/>
    <w:aliases w:val="SJU Title Page Green + Arial Black 20 pt Custom ..."/>
    <w:basedOn w:val="NoSpacing"/>
    <w:next w:val="BodyText"/>
    <w:rsid w:val="00406B6E"/>
    <w:rPr>
      <w:rFonts w:ascii="Arial Black" w:hAnsi="Arial Black"/>
      <w:color w:val="76923C"/>
      <w:sz w:val="40"/>
    </w:rPr>
  </w:style>
  <w:style w:type="paragraph" w:customStyle="1" w:styleId="StyleSJUTitlePageEdition14pt">
    <w:name w:val="Style SJU Title Page Edition + 14 pt"/>
    <w:basedOn w:val="SJUTitlePageEdition"/>
    <w:next w:val="BodyText"/>
    <w:rsid w:val="007223EF"/>
    <w:rPr>
      <w:sz w:val="28"/>
    </w:rPr>
  </w:style>
  <w:style w:type="paragraph" w:customStyle="1" w:styleId="References">
    <w:name w:val="References"/>
    <w:basedOn w:val="BodyText"/>
    <w:link w:val="ReferencesChar"/>
    <w:qFormat/>
    <w:rsid w:val="000057E2"/>
    <w:pPr>
      <w:keepLines/>
      <w:numPr>
        <w:numId w:val="7"/>
      </w:numPr>
      <w:tabs>
        <w:tab w:val="left" w:pos="425"/>
      </w:tabs>
      <w:spacing w:before="0"/>
    </w:pPr>
  </w:style>
  <w:style w:type="character" w:customStyle="1" w:styleId="ReferencesChar">
    <w:name w:val="References Char"/>
    <w:link w:val="References"/>
    <w:rsid w:val="000057E2"/>
    <w:rPr>
      <w:rFonts w:asciiTheme="minorHAnsi" w:eastAsia="Calibri" w:hAnsiTheme="minorHAnsi"/>
      <w:sz w:val="22"/>
      <w:szCs w:val="22"/>
      <w:lang w:val="en-GB"/>
    </w:rPr>
  </w:style>
  <w:style w:type="paragraph" w:styleId="ListParagraph">
    <w:name w:val="List Paragraph"/>
    <w:aliases w:val="GSA List,S-P puce2,Elenco Riferimenti,LTP - List,H&amp;P List Paragraph,Listado,Bullets,1st level - Bullet List Paragraph,Lettre d'introduction,Normal bullet 2,Bullet list,Listenabsatz,List Paragraph Style,Dot pt,F5 List Paragraph,Bullet 1,3"/>
    <w:basedOn w:val="Normal"/>
    <w:link w:val="ListParagraphChar"/>
    <w:uiPriority w:val="34"/>
    <w:qFormat/>
    <w:rsid w:val="00F36584"/>
    <w:pPr>
      <w:ind w:left="720"/>
    </w:pPr>
    <w:rPr>
      <w:rFonts w:ascii="Calibri" w:hAnsi="Calibri"/>
    </w:rPr>
  </w:style>
  <w:style w:type="paragraph" w:customStyle="1" w:styleId="BodytextBulleted">
    <w:name w:val="Body text Bulleted"/>
    <w:basedOn w:val="BodyText"/>
    <w:link w:val="BodytextBulletedChar"/>
    <w:uiPriority w:val="14"/>
    <w:qFormat/>
    <w:rsid w:val="001E1656"/>
    <w:pPr>
      <w:numPr>
        <w:numId w:val="8"/>
      </w:numPr>
      <w:spacing w:before="0"/>
    </w:pPr>
  </w:style>
  <w:style w:type="character" w:customStyle="1" w:styleId="BodytextBulletedChar">
    <w:name w:val="Body text Bulleted Char"/>
    <w:link w:val="BodytextBulleted"/>
    <w:uiPriority w:val="14"/>
    <w:rsid w:val="001E1656"/>
    <w:rPr>
      <w:rFonts w:asciiTheme="minorHAnsi" w:eastAsia="Calibri" w:hAnsiTheme="minorHAnsi"/>
      <w:sz w:val="22"/>
      <w:szCs w:val="22"/>
      <w:lang w:val="en-GB"/>
    </w:rPr>
  </w:style>
  <w:style w:type="table" w:styleId="TableClassic3">
    <w:name w:val="Table Classic 3"/>
    <w:basedOn w:val="TableNormal"/>
    <w:rsid w:val="00BF793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8">
    <w:name w:val="Table Grid 8"/>
    <w:basedOn w:val="TableNormal"/>
    <w:rsid w:val="00BF793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Revision">
    <w:name w:val="Revision"/>
    <w:hidden/>
    <w:uiPriority w:val="99"/>
    <w:semiHidden/>
    <w:rsid w:val="00AE0EA3"/>
    <w:rPr>
      <w:rFonts w:ascii="Arial" w:hAnsi="Arial"/>
      <w:lang w:val="en-GB" w:eastAsia="en-GB"/>
    </w:rPr>
  </w:style>
  <w:style w:type="character" w:customStyle="1" w:styleId="PlainTextChar">
    <w:name w:val="Plain Text Char"/>
    <w:link w:val="PlainText"/>
    <w:uiPriority w:val="99"/>
    <w:rsid w:val="008D6FB1"/>
    <w:rPr>
      <w:rFonts w:ascii="Courier New" w:hAnsi="Courier New" w:cs="Courier New"/>
    </w:rPr>
  </w:style>
  <w:style w:type="paragraph" w:styleId="Caption">
    <w:name w:val="caption"/>
    <w:aliases w:val="Figura MFF,topic,Beschriftung Bild,Figure Caption,Légende italique,kuvateksti,c,Legend,topic1,topic2,topic3,3559Caption,Legend Char,3559Caption Char,Légende italique Char,kuvateksti Char,Caption Char Char,Figure-caption,Figure-caption1,Ca,ca"/>
    <w:basedOn w:val="Normal"/>
    <w:next w:val="Normal"/>
    <w:link w:val="CaptionChar"/>
    <w:unhideWhenUsed/>
    <w:qFormat/>
    <w:rsid w:val="00CC4DB5"/>
    <w:pPr>
      <w:spacing w:before="240" w:after="360"/>
      <w:jc w:val="center"/>
    </w:pPr>
    <w:rPr>
      <w:b/>
      <w:bCs/>
      <w:sz w:val="20"/>
      <w:szCs w:val="18"/>
    </w:rPr>
  </w:style>
  <w:style w:type="character" w:customStyle="1" w:styleId="Heading2Char">
    <w:name w:val="Heading 2 Char"/>
    <w:aliases w:val="2 - Heading 2 Char,T2 Char,H2 Char,Otsikko2 Char,h2 Char,l2 Char,list + change bar Char,2 Char,X Char,heading 2 Char,H2dex Char,H21 Char,headline Char,Authors Char,T21 Char,X1 Char,título 2 Char,2nd level Char,título 21 Char,h21 Char"/>
    <w:link w:val="Heading2"/>
    <w:uiPriority w:val="99"/>
    <w:rsid w:val="00B83F9A"/>
    <w:rPr>
      <w:rFonts w:asciiTheme="minorHAnsi" w:hAnsiTheme="minorHAnsi" w:cstheme="minorHAnsi"/>
      <w:b/>
      <w:bCs/>
      <w:sz w:val="28"/>
      <w:szCs w:val="26"/>
      <w:lang w:val="en-GB"/>
    </w:rPr>
  </w:style>
  <w:style w:type="character" w:customStyle="1" w:styleId="Heading3Char">
    <w:name w:val="Heading 3 Char"/>
    <w:aliases w:val="Heading 3 CFMU Char,h3 Char,Para 3 Char,PA Minor Section Char,Heading 3 CFMU1 Char,Heading 3 CFMU2 Char,Heading 3 CFMU3 Char,Heading 3 CFMU4 Char,Heading 3 CFMU5 Char,H3 Char,l3 Char,3 Char,heading 3 Char,sub-sub Char,31 Char,32 Char"/>
    <w:uiPriority w:val="9"/>
    <w:rsid w:val="00A02D7B"/>
    <w:rPr>
      <w:rFonts w:ascii="Arial" w:hAnsi="Arial"/>
      <w:b/>
      <w:bCs/>
      <w:color w:val="4F81BD"/>
      <w:sz w:val="26"/>
      <w:szCs w:val="26"/>
      <w:lang w:val="en-GB" w:eastAsia="en-GB"/>
    </w:rPr>
  </w:style>
  <w:style w:type="character" w:customStyle="1" w:styleId="Heading4Char">
    <w:name w:val="Heading 4 Char"/>
    <w:aliases w:val="Heading 4 CFMU Char,Heading 4 CFMU1 Char,Heading 4 CFMU2 Char,Heading 4 CFMU3 Char,Heading 4 CFMU4 Char,Heading 4 CFMU5 Char,Para 4 Char,h4 Char,heading 4 Char,Map Title Char,H4 Char,4 Char,l4 Char,I4 Char,AlphaList Char,Titre4 Char"/>
    <w:link w:val="Heading4"/>
    <w:uiPriority w:val="9"/>
    <w:rsid w:val="001A5143"/>
    <w:rPr>
      <w:rFonts w:asciiTheme="minorHAnsi" w:eastAsia="Calibri" w:hAnsiTheme="minorHAnsi"/>
      <w:bCs/>
      <w:i/>
      <w:sz w:val="24"/>
      <w:szCs w:val="28"/>
      <w:lang w:val="en-GB"/>
    </w:rPr>
  </w:style>
  <w:style w:type="character" w:customStyle="1" w:styleId="CommentTextChar">
    <w:name w:val="Comment Text Char"/>
    <w:aliases w:val="Commentaire_Comment Char"/>
    <w:link w:val="CommentText"/>
    <w:uiPriority w:val="99"/>
    <w:rsid w:val="005E69BF"/>
    <w:rPr>
      <w:rFonts w:ascii="Arial" w:hAnsi="Arial"/>
    </w:rPr>
  </w:style>
  <w:style w:type="paragraph" w:customStyle="1" w:styleId="body">
    <w:name w:val="body"/>
    <w:link w:val="bodyCar"/>
    <w:rsid w:val="00DE03E3"/>
    <w:pPr>
      <w:spacing w:before="60" w:after="60"/>
      <w:jc w:val="both"/>
    </w:pPr>
    <w:rPr>
      <w:rFonts w:ascii="Arial" w:hAnsi="Arial"/>
      <w:color w:val="000000"/>
      <w:lang w:val="en-GB"/>
    </w:rPr>
  </w:style>
  <w:style w:type="character" w:customStyle="1" w:styleId="bodyCar">
    <w:name w:val="body Car"/>
    <w:link w:val="body"/>
    <w:rsid w:val="00DE03E3"/>
    <w:rPr>
      <w:rFonts w:ascii="Arial" w:hAnsi="Arial"/>
      <w:color w:val="000000"/>
      <w:lang w:val="en-GB" w:eastAsia="en-US" w:bidi="ar-SA"/>
    </w:rPr>
  </w:style>
  <w:style w:type="character" w:customStyle="1" w:styleId="Heading5Char">
    <w:name w:val="Heading 5 Char"/>
    <w:aliases w:val="Heading 5 CFMU Char,Heading 5 CFMU1 Char,Heading 5 CFMU2 Char,Heading 5 CFMU3 Char,Heading 5 CFMU4 Char,Heading 5 CFMU5 Char,Para 5 Char,h5 Char,heading 5 Char,L5 Char,H5 Char,5 Char,l5 Char,Titre5 Char,Block Label Char,5 sub-bullet Char"/>
    <w:link w:val="Heading5"/>
    <w:uiPriority w:val="9"/>
    <w:rsid w:val="003D1205"/>
    <w:rPr>
      <w:rFonts w:ascii="Arial" w:hAnsi="Arial"/>
      <w:bCs/>
      <w:iCs/>
      <w:color w:val="4F81BD"/>
      <w:sz w:val="22"/>
      <w:szCs w:val="26"/>
      <w:lang w:val="en-GB" w:eastAsia="en-GB"/>
    </w:rPr>
  </w:style>
  <w:style w:type="character" w:styleId="FollowedHyperlink">
    <w:name w:val="FollowedHyperlink"/>
    <w:uiPriority w:val="99"/>
    <w:rsid w:val="00F12AD0"/>
    <w:rPr>
      <w:color w:val="800080"/>
      <w:u w:val="single"/>
    </w:rPr>
  </w:style>
  <w:style w:type="paragraph" w:styleId="NormalWeb">
    <w:name w:val="Normal (Web)"/>
    <w:basedOn w:val="Normal"/>
    <w:uiPriority w:val="99"/>
    <w:unhideWhenUsed/>
    <w:rsid w:val="00DB576B"/>
    <w:pPr>
      <w:spacing w:before="100" w:beforeAutospacing="1" w:after="100" w:afterAutospacing="1"/>
    </w:pPr>
    <w:rPr>
      <w:rFonts w:ascii="Times New Roman" w:hAnsi="Times New Roman"/>
      <w:sz w:val="24"/>
      <w:szCs w:val="24"/>
    </w:rPr>
  </w:style>
  <w:style w:type="character" w:styleId="Strong">
    <w:name w:val="Strong"/>
    <w:uiPriority w:val="22"/>
    <w:qFormat/>
    <w:rsid w:val="009F1C5C"/>
    <w:rPr>
      <w:b/>
      <w:bCs/>
    </w:rPr>
  </w:style>
  <w:style w:type="paragraph" w:styleId="FootnoteText">
    <w:name w:val="footnote text"/>
    <w:aliases w:val="Schriftart: 9 pt,Schriftart: 10 pt,Schriftart: 8 pt,WB-Fußnotentext,fn,footnote text,Footnotes,Footnote ak,Footnote Text Char1 Char,Footnote Text Char Char Char,Footnote Text Char1 Char Char Char,C,Footnote Text Char Char Char Char Char,f"/>
    <w:basedOn w:val="Normal"/>
    <w:link w:val="FootnoteTextChar"/>
    <w:qFormat/>
    <w:rsid w:val="00671658"/>
  </w:style>
  <w:style w:type="character" w:customStyle="1" w:styleId="FootnoteTextChar">
    <w:name w:val="Footnote Text Char"/>
    <w:aliases w:val="Schriftart: 9 pt Char,Schriftart: 10 pt Char,Schriftart: 8 pt Char,WB-Fußnotentext Char,fn Char,footnote text Char,Footnotes Char,Footnote ak Char,Footnote Text Char1 Char Char,Footnote Text Char Char Char Char,C Char,f Char"/>
    <w:link w:val="FootnoteText"/>
    <w:rsid w:val="00671658"/>
    <w:rPr>
      <w:rFonts w:ascii="Arial" w:hAnsi="Arial"/>
    </w:rPr>
  </w:style>
  <w:style w:type="character" w:styleId="FootnoteReference">
    <w:name w:val="footnote reference"/>
    <w:aliases w:val="Footer Note,footnote ref,SUPERS,16 Point,Superscript 6 Point,Footnote Reference Number,Footnote Reference_LVL6,Footnote Reference_LVL61,Footnote Reference_LVL62,Footnote Reference_LVL63,Footnote Reference_LVL64,Footnote symbol,fr,o,FR"/>
    <w:link w:val="CharCharChar"/>
    <w:qFormat/>
    <w:rsid w:val="00671658"/>
    <w:rPr>
      <w:vertAlign w:val="superscript"/>
    </w:rPr>
  </w:style>
  <w:style w:type="paragraph" w:styleId="EndnoteText">
    <w:name w:val="endnote text"/>
    <w:basedOn w:val="Normal"/>
    <w:link w:val="EndnoteTextChar"/>
    <w:rsid w:val="006B0335"/>
  </w:style>
  <w:style w:type="character" w:customStyle="1" w:styleId="EndnoteTextChar">
    <w:name w:val="Endnote Text Char"/>
    <w:link w:val="EndnoteText"/>
    <w:rsid w:val="006B0335"/>
    <w:rPr>
      <w:rFonts w:ascii="Arial" w:hAnsi="Arial"/>
      <w:lang w:val="en-GB" w:eastAsia="en-GB"/>
    </w:rPr>
  </w:style>
  <w:style w:type="character" w:styleId="EndnoteReference">
    <w:name w:val="endnote reference"/>
    <w:rsid w:val="006B0335"/>
    <w:rPr>
      <w:vertAlign w:val="superscript"/>
    </w:rPr>
  </w:style>
  <w:style w:type="paragraph" w:customStyle="1" w:styleId="BodyTextNumberedIndent">
    <w:name w:val="BodyText Numbered Indent"/>
    <w:basedOn w:val="BodyTextIndent"/>
    <w:link w:val="BodyTextNumberedIndentChar"/>
    <w:qFormat/>
    <w:rsid w:val="006B0335"/>
    <w:pPr>
      <w:numPr>
        <w:numId w:val="9"/>
      </w:numPr>
      <w:contextualSpacing/>
    </w:pPr>
    <w:rPr>
      <w:color w:val="000000"/>
    </w:rPr>
  </w:style>
  <w:style w:type="character" w:customStyle="1" w:styleId="BodyTextNumberedIndentChar">
    <w:name w:val="BodyText Numbered Indent Char"/>
    <w:link w:val="BodyTextNumberedIndent"/>
    <w:rsid w:val="006B0335"/>
    <w:rPr>
      <w:rFonts w:asciiTheme="minorHAnsi" w:eastAsia="Calibri" w:hAnsiTheme="minorHAnsi"/>
      <w:color w:val="000000"/>
      <w:sz w:val="22"/>
      <w:szCs w:val="22"/>
      <w:lang w:val="en-GB"/>
    </w:rPr>
  </w:style>
  <w:style w:type="paragraph" w:customStyle="1" w:styleId="ParaText">
    <w:name w:val="ParaText"/>
    <w:link w:val="ParaTextChar"/>
    <w:rsid w:val="003E3391"/>
    <w:pPr>
      <w:keepLines/>
      <w:tabs>
        <w:tab w:val="left" w:pos="567"/>
        <w:tab w:val="left" w:pos="1134"/>
      </w:tabs>
      <w:spacing w:after="120"/>
    </w:pPr>
    <w:rPr>
      <w:rFonts w:ascii="Verdana" w:hAnsi="Verdana"/>
      <w:lang w:val="en-GB"/>
    </w:rPr>
  </w:style>
  <w:style w:type="paragraph" w:customStyle="1" w:styleId="ListBullet1">
    <w:name w:val="List Bullet 1"/>
    <w:link w:val="ListBullet1Char"/>
    <w:rsid w:val="003E3391"/>
    <w:pPr>
      <w:numPr>
        <w:numId w:val="10"/>
      </w:numPr>
      <w:spacing w:after="120"/>
    </w:pPr>
    <w:rPr>
      <w:rFonts w:ascii="Verdana" w:hAnsi="Verdana"/>
      <w:lang w:val="en-GB" w:eastAsia="en-GB"/>
    </w:rPr>
  </w:style>
  <w:style w:type="character" w:customStyle="1" w:styleId="ListBullet1Char">
    <w:name w:val="List Bullet 1 Char"/>
    <w:link w:val="ListBullet1"/>
    <w:rsid w:val="003E3391"/>
    <w:rPr>
      <w:rFonts w:ascii="Verdana" w:hAnsi="Verdana"/>
      <w:lang w:val="en-GB" w:eastAsia="en-GB"/>
    </w:rPr>
  </w:style>
  <w:style w:type="character" w:customStyle="1" w:styleId="ParaTextChar">
    <w:name w:val="ParaText Char"/>
    <w:link w:val="ParaText"/>
    <w:rsid w:val="003E3391"/>
    <w:rPr>
      <w:rFonts w:ascii="Verdana" w:hAnsi="Verdana"/>
      <w:lang w:val="en-GB" w:eastAsia="en-US" w:bidi="ar-SA"/>
    </w:rPr>
  </w:style>
  <w:style w:type="paragraph" w:styleId="DocumentMap">
    <w:name w:val="Document Map"/>
    <w:basedOn w:val="Normal"/>
    <w:link w:val="DocumentMapChar"/>
    <w:rsid w:val="00EA22F9"/>
    <w:rPr>
      <w:rFonts w:ascii="Tahoma" w:hAnsi="Tahoma"/>
      <w:sz w:val="16"/>
      <w:szCs w:val="16"/>
    </w:rPr>
  </w:style>
  <w:style w:type="character" w:customStyle="1" w:styleId="DocumentMapChar">
    <w:name w:val="Document Map Char"/>
    <w:link w:val="DocumentMap"/>
    <w:rsid w:val="00EA22F9"/>
    <w:rPr>
      <w:rFonts w:ascii="Tahoma" w:hAnsi="Tahoma" w:cs="Tahoma"/>
      <w:sz w:val="16"/>
      <w:szCs w:val="16"/>
      <w:lang w:val="en-GB" w:eastAsia="en-GB"/>
    </w:rPr>
  </w:style>
  <w:style w:type="character" w:customStyle="1" w:styleId="Heading1Char">
    <w:name w:val="Heading 1 Char"/>
    <w:aliases w:val="1 - Heading 1 Char,T1 Char,Titrannexe Char,H1 Char,MINISTERE DEF Char,Fonction d'Optivity Char,Titre 11 Char,t1.T1.Titre 2 Char,t1 Char,t1.T1 Char,t1.T1.Titre 1 Char,SousTitre Char,cat_titre Char,Titre 1 CS Char,heading 1 Char,1 Char"/>
    <w:link w:val="Heading1"/>
    <w:uiPriority w:val="99"/>
    <w:rsid w:val="000168E0"/>
    <w:rPr>
      <w:rFonts w:asciiTheme="minorHAnsi" w:hAnsiTheme="minorHAnsi" w:cstheme="minorHAnsi"/>
      <w:b/>
      <w:bCs/>
      <w:sz w:val="32"/>
      <w:szCs w:val="28"/>
      <w:lang w:val="en-GB"/>
    </w:rPr>
  </w:style>
  <w:style w:type="paragraph" w:styleId="TableofFigures">
    <w:name w:val="table of figures"/>
    <w:basedOn w:val="Normal"/>
    <w:next w:val="Normal"/>
    <w:uiPriority w:val="99"/>
    <w:rsid w:val="00392CA3"/>
  </w:style>
  <w:style w:type="paragraph" w:customStyle="1" w:styleId="Default">
    <w:name w:val="Default"/>
    <w:rsid w:val="007007BA"/>
    <w:pPr>
      <w:autoSpaceDE w:val="0"/>
      <w:autoSpaceDN w:val="0"/>
      <w:adjustRightInd w:val="0"/>
    </w:pPr>
    <w:rPr>
      <w:rFonts w:ascii="Arial" w:hAnsi="Arial" w:cs="Arial"/>
      <w:color w:val="000000"/>
      <w:sz w:val="24"/>
      <w:szCs w:val="24"/>
      <w:lang w:val="fr-FR" w:eastAsia="fr-FR"/>
    </w:rPr>
  </w:style>
  <w:style w:type="character" w:customStyle="1" w:styleId="ms-sitemapdirectional">
    <w:name w:val="ms-sitemapdirectional"/>
    <w:basedOn w:val="DefaultParagraphFont"/>
    <w:rsid w:val="007007BA"/>
  </w:style>
  <w:style w:type="table" w:customStyle="1" w:styleId="LightList-Accent11">
    <w:name w:val="Light List - Accent 11"/>
    <w:basedOn w:val="TableNormal"/>
    <w:uiPriority w:val="61"/>
    <w:rsid w:val="00A50E7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rmalIndent">
    <w:name w:val="Normal Indent"/>
    <w:basedOn w:val="Normal"/>
    <w:rsid w:val="00286A22"/>
    <w:pPr>
      <w:ind w:left="720"/>
    </w:pPr>
    <w:rPr>
      <w:lang w:eastAsia="fr-BE"/>
    </w:rPr>
  </w:style>
  <w:style w:type="table" w:styleId="TableWeb3">
    <w:name w:val="Table Web 3"/>
    <w:basedOn w:val="TableNormal"/>
    <w:rsid w:val="006C33F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ditsection">
    <w:name w:val="editsection"/>
    <w:rsid w:val="0027652D"/>
  </w:style>
  <w:style w:type="character" w:customStyle="1" w:styleId="mw-headline">
    <w:name w:val="mw-headline"/>
    <w:rsid w:val="0027652D"/>
  </w:style>
  <w:style w:type="character" w:customStyle="1" w:styleId="googqs-tidbit-0">
    <w:name w:val="goog_qs-tidbit-0"/>
    <w:rsid w:val="0027652D"/>
  </w:style>
  <w:style w:type="table" w:styleId="TableClassic2">
    <w:name w:val="Table Classic 2"/>
    <w:basedOn w:val="TableNormal"/>
    <w:rsid w:val="002F371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rsid w:val="002F371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TableNormal"/>
    <w:uiPriority w:val="61"/>
    <w:rsid w:val="00954D40"/>
    <w:rPr>
      <w:rFonts w:ascii="Calibri" w:eastAsia="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3">
    <w:name w:val="Light List3"/>
    <w:basedOn w:val="TableNormal"/>
    <w:uiPriority w:val="61"/>
    <w:rsid w:val="00E867DF"/>
    <w:rPr>
      <w:rFonts w:ascii="Calibri" w:eastAsia="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eaderChar">
    <w:name w:val="Header Char"/>
    <w:link w:val="Header"/>
    <w:uiPriority w:val="99"/>
    <w:rsid w:val="00642A9B"/>
    <w:rPr>
      <w:rFonts w:ascii="Arial" w:hAnsi="Arial"/>
      <w:b/>
      <w:color w:val="365F91"/>
      <w:sz w:val="32"/>
      <w:lang w:val="en-GB" w:eastAsia="en-GB"/>
    </w:rPr>
  </w:style>
  <w:style w:type="character" w:customStyle="1" w:styleId="FooterChar">
    <w:name w:val="Footer Char"/>
    <w:link w:val="Footer"/>
    <w:uiPriority w:val="99"/>
    <w:rsid w:val="00642A9B"/>
    <w:rPr>
      <w:rFonts w:ascii="Arial" w:hAnsi="Arial"/>
      <w:lang w:val="en-GB" w:eastAsia="en-GB"/>
    </w:rPr>
  </w:style>
  <w:style w:type="paragraph" w:styleId="TOCHeading">
    <w:name w:val="TOC Heading"/>
    <w:basedOn w:val="Heading1"/>
    <w:next w:val="Normal"/>
    <w:uiPriority w:val="39"/>
    <w:unhideWhenUsed/>
    <w:qFormat/>
    <w:rsid w:val="0038323D"/>
    <w:pPr>
      <w:spacing w:after="0" w:line="276" w:lineRule="auto"/>
      <w:outlineLvl w:val="9"/>
    </w:pPr>
    <w:rPr>
      <w:rFonts w:asciiTheme="majorHAnsi" w:eastAsia="MS Gothic" w:hAnsiTheme="majorHAnsi"/>
      <w:sz w:val="28"/>
      <w:lang w:val="en-US" w:eastAsia="ja-JP"/>
    </w:rPr>
  </w:style>
  <w:style w:type="character" w:customStyle="1" w:styleId="Heading6Char">
    <w:name w:val="Heading 6 Char"/>
    <w:aliases w:val="Heading 6 CFMU Char,Heading 6 CFMU1 Char,Heading 6 CFMU2 Char,Heading 6 CFMU3 Char,Heading 6 CFMU4 Char,Heading 6 CFMU5 Char,h6 Char,Para 6 Char,H6 Char,Legal Level 1. Char,Heading 6 TLS Char,sub-dash Char,sd Char,cnp Char"/>
    <w:link w:val="Heading6"/>
    <w:uiPriority w:val="9"/>
    <w:rsid w:val="00085359"/>
    <w:rPr>
      <w:rFonts w:ascii="Arial" w:hAnsi="Arial"/>
      <w:b/>
      <w:bCs/>
      <w:color w:val="4F81BD"/>
      <w:sz w:val="22"/>
      <w:szCs w:val="22"/>
      <w:lang w:val="en-GB" w:eastAsia="en-GB"/>
    </w:rPr>
  </w:style>
  <w:style w:type="character" w:customStyle="1" w:styleId="Heading8Char">
    <w:name w:val="Heading 8 Char"/>
    <w:aliases w:val="Heading 8 CFMU Char,h8 Char1,h8 Char Char Char,h8 Char Char1,Heading 8 TLS Char,ctp Char,Caption text (page-wide) Char,tt Char,L1 Heading 8 Char,No num/gap Char,No num/gap1 Char,No num/gap2 Char,No num/gap3 Char,No num/gap11 Char"/>
    <w:link w:val="Heading8"/>
    <w:rsid w:val="00085359"/>
    <w:rPr>
      <w:rFonts w:ascii="Arial" w:hAnsi="Arial"/>
      <w:iCs/>
      <w:color w:val="4F81BD"/>
      <w:lang w:val="en-GB" w:eastAsia="en-GB"/>
    </w:rPr>
  </w:style>
  <w:style w:type="character" w:customStyle="1" w:styleId="Heading9Char">
    <w:name w:val="Heading 9 Char"/>
    <w:aliases w:val="Heading 9 CFMU Char,h9 Char,Table 1 Char,Heading 9 TLS Char,ctc Char,Caption text (column-wide) Char,ft Char,L1 Heading 9 Char,App Heading Char,Code eg's Char,Code eg's1 Char,Code eg's2 Char,Code eg's3 Char,Code eg's11 Char"/>
    <w:link w:val="Heading9"/>
    <w:uiPriority w:val="99"/>
    <w:rsid w:val="00085359"/>
    <w:rPr>
      <w:rFonts w:ascii="Arial" w:hAnsi="Arial"/>
      <w:color w:val="4F81BD"/>
      <w:sz w:val="18"/>
      <w:szCs w:val="22"/>
      <w:lang w:val="en-GB" w:eastAsia="en-GB"/>
    </w:rPr>
  </w:style>
  <w:style w:type="character" w:customStyle="1" w:styleId="BalloonTextChar">
    <w:name w:val="Balloon Text Char"/>
    <w:link w:val="BalloonText"/>
    <w:uiPriority w:val="99"/>
    <w:semiHidden/>
    <w:rsid w:val="00085359"/>
    <w:rPr>
      <w:rFonts w:ascii="Tahoma" w:hAnsi="Tahoma" w:cs="Tahoma"/>
      <w:sz w:val="16"/>
      <w:szCs w:val="16"/>
      <w:lang w:val="en-GB" w:eastAsia="en-GB"/>
    </w:rPr>
  </w:style>
  <w:style w:type="character" w:customStyle="1" w:styleId="CommentSubjectChar">
    <w:name w:val="Comment Subject Char"/>
    <w:link w:val="CommentSubject"/>
    <w:uiPriority w:val="99"/>
    <w:semiHidden/>
    <w:rsid w:val="00085359"/>
    <w:rPr>
      <w:rFonts w:ascii="Arial" w:hAnsi="Arial"/>
      <w:b/>
      <w:bCs/>
      <w:lang w:val="en-GB" w:eastAsia="en-GB"/>
    </w:rPr>
  </w:style>
  <w:style w:type="character" w:customStyle="1" w:styleId="st1">
    <w:name w:val="st1"/>
    <w:rsid w:val="00085359"/>
  </w:style>
  <w:style w:type="table" w:customStyle="1" w:styleId="LightList-Accent12">
    <w:name w:val="Light List - Accent 12"/>
    <w:basedOn w:val="TableNormal"/>
    <w:uiPriority w:val="61"/>
    <w:rsid w:val="00D4394D"/>
    <w:rPr>
      <w:rFonts w:ascii="Calibri" w:eastAsia="Calibri" w:hAnsi="Calibri"/>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TableNormal"/>
    <w:next w:val="Listeclaire1"/>
    <w:uiPriority w:val="61"/>
    <w:rsid w:val="00E056B1"/>
    <w:rPr>
      <w:rFonts w:ascii="Calibri" w:eastAsia="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1">
    <w:name w:val="Liste claire1"/>
    <w:basedOn w:val="TableNormal"/>
    <w:uiPriority w:val="61"/>
    <w:rsid w:val="00E056B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xl64">
    <w:name w:val="xl64"/>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65">
    <w:name w:val="xl65"/>
    <w:basedOn w:val="Normal"/>
    <w:rsid w:val="00271B66"/>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hAnsi="Times New Roman"/>
      <w:sz w:val="24"/>
      <w:szCs w:val="24"/>
      <w:lang w:val="en-US"/>
    </w:rPr>
  </w:style>
  <w:style w:type="paragraph" w:customStyle="1" w:styleId="xl66">
    <w:name w:val="xl66"/>
    <w:basedOn w:val="Normal"/>
    <w:rsid w:val="00271B66"/>
    <w:pPr>
      <w:pBdr>
        <w:top w:val="single" w:sz="4" w:space="0" w:color="000000"/>
        <w:left w:val="single" w:sz="4" w:space="0" w:color="000000"/>
        <w:bottom w:val="single" w:sz="4" w:space="0" w:color="000000"/>
      </w:pBdr>
      <w:spacing w:before="100" w:beforeAutospacing="1" w:after="100" w:afterAutospacing="1"/>
    </w:pPr>
    <w:rPr>
      <w:rFonts w:ascii="Times New Roman" w:hAnsi="Times New Roman"/>
      <w:sz w:val="24"/>
      <w:szCs w:val="24"/>
      <w:lang w:val="en-US"/>
    </w:rPr>
  </w:style>
  <w:style w:type="paragraph" w:customStyle="1" w:styleId="xl67">
    <w:name w:val="xl67"/>
    <w:basedOn w:val="Normal"/>
    <w:rsid w:val="00271B6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hAnsi="Times New Roman"/>
      <w:sz w:val="24"/>
      <w:szCs w:val="24"/>
      <w:lang w:val="en-US"/>
    </w:rPr>
  </w:style>
  <w:style w:type="paragraph" w:customStyle="1" w:styleId="xl68">
    <w:name w:val="xl68"/>
    <w:basedOn w:val="Normal"/>
    <w:rsid w:val="00271B66"/>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pPr>
    <w:rPr>
      <w:rFonts w:ascii="Times New Roman" w:hAnsi="Times New Roman"/>
      <w:sz w:val="24"/>
      <w:szCs w:val="24"/>
      <w:lang w:val="en-US"/>
    </w:rPr>
  </w:style>
  <w:style w:type="paragraph" w:customStyle="1" w:styleId="xl69">
    <w:name w:val="xl69"/>
    <w:basedOn w:val="Normal"/>
    <w:rsid w:val="00271B66"/>
    <w:pPr>
      <w:pBdr>
        <w:top w:val="single" w:sz="4" w:space="0" w:color="000000"/>
        <w:left w:val="single" w:sz="4" w:space="0" w:color="000000"/>
        <w:bottom w:val="single" w:sz="4" w:space="0" w:color="000000"/>
      </w:pBdr>
      <w:shd w:val="clear" w:color="000000" w:fill="F2F2F2"/>
      <w:spacing w:before="100" w:beforeAutospacing="1" w:after="100" w:afterAutospacing="1"/>
    </w:pPr>
    <w:rPr>
      <w:rFonts w:ascii="Times New Roman" w:hAnsi="Times New Roman"/>
      <w:sz w:val="24"/>
      <w:szCs w:val="24"/>
      <w:lang w:val="en-US"/>
    </w:rPr>
  </w:style>
  <w:style w:type="paragraph" w:customStyle="1" w:styleId="xl70">
    <w:name w:val="xl70"/>
    <w:basedOn w:val="Normal"/>
    <w:rsid w:val="00271B66"/>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pPr>
    <w:rPr>
      <w:rFonts w:ascii="Times New Roman" w:hAnsi="Times New Roman"/>
      <w:sz w:val="24"/>
      <w:szCs w:val="24"/>
      <w:lang w:val="en-US"/>
    </w:rPr>
  </w:style>
  <w:style w:type="paragraph" w:customStyle="1" w:styleId="xl71">
    <w:name w:val="xl71"/>
    <w:basedOn w:val="Normal"/>
    <w:rsid w:val="00271B66"/>
    <w:pPr>
      <w:pBdr>
        <w:top w:val="single" w:sz="4" w:space="0" w:color="000000"/>
        <w:left w:val="single" w:sz="4" w:space="0" w:color="000000"/>
        <w:bottom w:val="single" w:sz="4" w:space="0" w:color="000000"/>
        <w:right w:val="single" w:sz="4" w:space="0" w:color="000000"/>
      </w:pBdr>
      <w:shd w:val="clear" w:color="000000" w:fill="DDD9C4"/>
      <w:spacing w:before="100" w:beforeAutospacing="1" w:after="100" w:afterAutospacing="1"/>
    </w:pPr>
    <w:rPr>
      <w:rFonts w:ascii="Times New Roman" w:hAnsi="Times New Roman"/>
      <w:sz w:val="24"/>
      <w:szCs w:val="24"/>
      <w:lang w:val="en-US"/>
    </w:rPr>
  </w:style>
  <w:style w:type="paragraph" w:customStyle="1" w:styleId="xl72">
    <w:name w:val="xl72"/>
    <w:basedOn w:val="Normal"/>
    <w:rsid w:val="00271B66"/>
    <w:pPr>
      <w:pBdr>
        <w:top w:val="single" w:sz="4" w:space="0" w:color="000000"/>
        <w:left w:val="single" w:sz="4" w:space="0" w:color="000000"/>
        <w:bottom w:val="single" w:sz="4" w:space="0" w:color="000000"/>
      </w:pBdr>
      <w:shd w:val="clear" w:color="000000" w:fill="DDD9C4"/>
      <w:spacing w:before="100" w:beforeAutospacing="1" w:after="100" w:afterAutospacing="1"/>
    </w:pPr>
    <w:rPr>
      <w:rFonts w:ascii="Times New Roman" w:hAnsi="Times New Roman"/>
      <w:sz w:val="24"/>
      <w:szCs w:val="24"/>
      <w:lang w:val="en-US"/>
    </w:rPr>
  </w:style>
  <w:style w:type="paragraph" w:customStyle="1" w:styleId="xl73">
    <w:name w:val="xl73"/>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sz w:val="24"/>
      <w:szCs w:val="24"/>
      <w:lang w:val="en-US"/>
    </w:rPr>
  </w:style>
  <w:style w:type="paragraph" w:customStyle="1" w:styleId="xl74">
    <w:name w:val="xl74"/>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sz w:val="24"/>
      <w:szCs w:val="24"/>
      <w:lang w:val="en-US"/>
    </w:rPr>
  </w:style>
  <w:style w:type="paragraph" w:customStyle="1" w:styleId="xl75">
    <w:name w:val="xl75"/>
    <w:basedOn w:val="Normal"/>
    <w:rsid w:val="00271B66"/>
    <w:pPr>
      <w:pBdr>
        <w:top w:val="single" w:sz="4" w:space="0" w:color="000000"/>
        <w:left w:val="single" w:sz="4" w:space="0" w:color="000000"/>
        <w:bottom w:val="single" w:sz="4" w:space="0" w:color="000000"/>
        <w:right w:val="single" w:sz="4" w:space="0" w:color="000000"/>
      </w:pBdr>
      <w:shd w:val="clear" w:color="000000" w:fill="DCE6F1"/>
      <w:spacing w:before="100" w:beforeAutospacing="1" w:after="100" w:afterAutospacing="1"/>
    </w:pPr>
    <w:rPr>
      <w:rFonts w:ascii="Times New Roman" w:hAnsi="Times New Roman"/>
      <w:sz w:val="24"/>
      <w:szCs w:val="24"/>
      <w:lang w:val="en-US"/>
    </w:rPr>
  </w:style>
  <w:style w:type="paragraph" w:customStyle="1" w:styleId="xl76">
    <w:name w:val="xl76"/>
    <w:basedOn w:val="Normal"/>
    <w:rsid w:val="00271B66"/>
    <w:pPr>
      <w:pBdr>
        <w:top w:val="single" w:sz="4" w:space="0" w:color="000000"/>
        <w:left w:val="single" w:sz="4" w:space="0" w:color="000000"/>
        <w:bottom w:val="single" w:sz="4" w:space="0" w:color="000000"/>
      </w:pBdr>
      <w:shd w:val="clear" w:color="000000" w:fill="DCE6F1"/>
      <w:spacing w:before="100" w:beforeAutospacing="1" w:after="100" w:afterAutospacing="1"/>
    </w:pPr>
    <w:rPr>
      <w:rFonts w:ascii="Times New Roman" w:hAnsi="Times New Roman"/>
      <w:sz w:val="24"/>
      <w:szCs w:val="24"/>
      <w:lang w:val="en-US"/>
    </w:rPr>
  </w:style>
  <w:style w:type="paragraph" w:customStyle="1" w:styleId="xl77">
    <w:name w:val="xl77"/>
    <w:basedOn w:val="Normal"/>
    <w:rsid w:val="00271B6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hAnsi="Times New Roman"/>
      <w:sz w:val="24"/>
      <w:szCs w:val="24"/>
      <w:lang w:val="en-US"/>
    </w:rPr>
  </w:style>
  <w:style w:type="paragraph" w:customStyle="1" w:styleId="xl78">
    <w:name w:val="xl78"/>
    <w:basedOn w:val="Normal"/>
    <w:rsid w:val="00271B66"/>
    <w:pPr>
      <w:pBdr>
        <w:top w:val="single" w:sz="4" w:space="0" w:color="000000"/>
        <w:left w:val="single" w:sz="4" w:space="0" w:color="000000"/>
        <w:bottom w:val="single" w:sz="4" w:space="0" w:color="000000"/>
        <w:right w:val="single" w:sz="4" w:space="0" w:color="000000"/>
      </w:pBdr>
      <w:shd w:val="clear" w:color="000000" w:fill="FDE9D9"/>
      <w:spacing w:before="100" w:beforeAutospacing="1" w:after="100" w:afterAutospacing="1"/>
    </w:pPr>
    <w:rPr>
      <w:rFonts w:ascii="Times New Roman" w:hAnsi="Times New Roman"/>
      <w:sz w:val="24"/>
      <w:szCs w:val="24"/>
      <w:lang w:val="en-US"/>
    </w:rPr>
  </w:style>
  <w:style w:type="paragraph" w:customStyle="1" w:styleId="xl79">
    <w:name w:val="xl79"/>
    <w:basedOn w:val="Normal"/>
    <w:rsid w:val="00271B66"/>
    <w:pPr>
      <w:pBdr>
        <w:top w:val="single" w:sz="4" w:space="0" w:color="000000"/>
        <w:left w:val="single" w:sz="4" w:space="0" w:color="000000"/>
        <w:bottom w:val="single" w:sz="4" w:space="0" w:color="000000"/>
      </w:pBdr>
      <w:shd w:val="clear" w:color="000000" w:fill="FDE9D9"/>
      <w:spacing w:before="100" w:beforeAutospacing="1" w:after="100" w:afterAutospacing="1"/>
    </w:pPr>
    <w:rPr>
      <w:rFonts w:ascii="Times New Roman" w:hAnsi="Times New Roman"/>
      <w:sz w:val="24"/>
      <w:szCs w:val="24"/>
      <w:lang w:val="en-US"/>
    </w:rPr>
  </w:style>
  <w:style w:type="paragraph" w:customStyle="1" w:styleId="xl80">
    <w:name w:val="xl80"/>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81">
    <w:name w:val="xl81"/>
    <w:basedOn w:val="Normal"/>
    <w:rsid w:val="00271B66"/>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pPr>
    <w:rPr>
      <w:rFonts w:ascii="Times New Roman" w:hAnsi="Times New Roman"/>
      <w:sz w:val="24"/>
      <w:szCs w:val="24"/>
      <w:lang w:val="en-US"/>
    </w:rPr>
  </w:style>
  <w:style w:type="paragraph" w:customStyle="1" w:styleId="xl82">
    <w:name w:val="xl82"/>
    <w:basedOn w:val="Normal"/>
    <w:rsid w:val="00271B6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hAnsi="Times New Roman"/>
      <w:sz w:val="24"/>
      <w:szCs w:val="24"/>
      <w:lang w:val="en-US"/>
    </w:rPr>
  </w:style>
  <w:style w:type="paragraph" w:customStyle="1" w:styleId="xl83">
    <w:name w:val="xl83"/>
    <w:basedOn w:val="Normal"/>
    <w:rsid w:val="00271B6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hAnsi="Times New Roman"/>
      <w:sz w:val="24"/>
      <w:szCs w:val="24"/>
      <w:lang w:val="en-US"/>
    </w:rPr>
  </w:style>
  <w:style w:type="paragraph" w:customStyle="1" w:styleId="xl84">
    <w:name w:val="xl84"/>
    <w:basedOn w:val="Normal"/>
    <w:rsid w:val="00271B6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sz w:val="24"/>
      <w:szCs w:val="24"/>
      <w:lang w:val="en-US"/>
    </w:rPr>
  </w:style>
  <w:style w:type="paragraph" w:customStyle="1" w:styleId="xl85">
    <w:name w:val="xl85"/>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b/>
      <w:bCs/>
      <w:sz w:val="24"/>
      <w:szCs w:val="24"/>
      <w:lang w:val="en-US"/>
    </w:rPr>
  </w:style>
  <w:style w:type="paragraph" w:customStyle="1" w:styleId="xl86">
    <w:name w:val="xl86"/>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color w:val="FF0000"/>
      <w:sz w:val="24"/>
      <w:szCs w:val="24"/>
      <w:lang w:val="en-US"/>
    </w:rPr>
  </w:style>
  <w:style w:type="paragraph" w:customStyle="1" w:styleId="xl87">
    <w:name w:val="xl87"/>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8"/>
      <w:szCs w:val="28"/>
      <w:lang w:val="en-US"/>
    </w:rPr>
  </w:style>
  <w:style w:type="paragraph" w:customStyle="1" w:styleId="xl88">
    <w:name w:val="xl88"/>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sz w:val="24"/>
      <w:szCs w:val="24"/>
      <w:lang w:val="en-US"/>
    </w:rPr>
  </w:style>
  <w:style w:type="paragraph" w:customStyle="1" w:styleId="xl89">
    <w:name w:val="xl89"/>
    <w:basedOn w:val="Normal"/>
    <w:rsid w:val="00271B66"/>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8"/>
      <w:szCs w:val="28"/>
      <w:lang w:val="en-US"/>
    </w:rPr>
  </w:style>
  <w:style w:type="paragraph" w:customStyle="1" w:styleId="xl90">
    <w:name w:val="xl90"/>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8"/>
      <w:szCs w:val="28"/>
      <w:lang w:val="en-US"/>
    </w:rPr>
  </w:style>
  <w:style w:type="paragraph" w:customStyle="1" w:styleId="xl91">
    <w:name w:val="xl91"/>
    <w:basedOn w:val="Normal"/>
    <w:rsid w:val="00271B6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hAnsi="Times New Roman"/>
      <w:color w:val="FF0000"/>
      <w:sz w:val="24"/>
      <w:szCs w:val="24"/>
      <w:lang w:val="en-US"/>
    </w:rPr>
  </w:style>
  <w:style w:type="paragraph" w:customStyle="1" w:styleId="xl92">
    <w:name w:val="xl92"/>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FF"/>
      <w:sz w:val="24"/>
      <w:szCs w:val="24"/>
      <w:u w:val="single"/>
      <w:lang w:val="en-US"/>
    </w:rPr>
  </w:style>
  <w:style w:type="paragraph" w:customStyle="1" w:styleId="xl93">
    <w:name w:val="xl93"/>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color w:val="0000FF"/>
      <w:sz w:val="24"/>
      <w:szCs w:val="24"/>
      <w:u w:val="single"/>
      <w:lang w:val="en-US"/>
    </w:rPr>
  </w:style>
  <w:style w:type="paragraph" w:customStyle="1" w:styleId="xl94">
    <w:name w:val="xl94"/>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FF"/>
      <w:sz w:val="24"/>
      <w:szCs w:val="24"/>
      <w:u w:val="single"/>
      <w:lang w:val="en-US"/>
    </w:rPr>
  </w:style>
  <w:style w:type="paragraph" w:customStyle="1" w:styleId="xl95">
    <w:name w:val="xl95"/>
    <w:basedOn w:val="Normal"/>
    <w:rsid w:val="00271B6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hAnsi="Times New Roman"/>
      <w:color w:val="0000FF"/>
      <w:sz w:val="24"/>
      <w:szCs w:val="24"/>
      <w:u w:val="single"/>
      <w:lang w:val="en-US"/>
    </w:rPr>
  </w:style>
  <w:style w:type="paragraph" w:customStyle="1" w:styleId="xl96">
    <w:name w:val="xl96"/>
    <w:basedOn w:val="Normal"/>
    <w:rsid w:val="00271B66"/>
    <w:pPr>
      <w:pBdr>
        <w:left w:val="single" w:sz="4" w:space="0" w:color="auto"/>
        <w:right w:val="single" w:sz="4" w:space="0" w:color="auto"/>
      </w:pBdr>
      <w:shd w:val="clear" w:color="000000" w:fill="DCE6F1"/>
      <w:spacing w:before="100" w:beforeAutospacing="1" w:after="100" w:afterAutospacing="1"/>
    </w:pPr>
    <w:rPr>
      <w:rFonts w:ascii="Times New Roman" w:hAnsi="Times New Roman"/>
      <w:sz w:val="24"/>
      <w:szCs w:val="24"/>
      <w:lang w:val="en-US"/>
    </w:rPr>
  </w:style>
  <w:style w:type="paragraph" w:customStyle="1" w:styleId="xl97">
    <w:name w:val="xl97"/>
    <w:basedOn w:val="Normal"/>
    <w:rsid w:val="00271B66"/>
    <w:pPr>
      <w:pBdr>
        <w:left w:val="single" w:sz="4" w:space="0" w:color="auto"/>
        <w:right w:val="single" w:sz="4" w:space="0" w:color="auto"/>
      </w:pBdr>
      <w:shd w:val="clear" w:color="000000" w:fill="DCE6F1"/>
      <w:spacing w:before="100" w:beforeAutospacing="1" w:after="100" w:afterAutospacing="1"/>
    </w:pPr>
    <w:rPr>
      <w:rFonts w:ascii="Times New Roman" w:hAnsi="Times New Roman"/>
      <w:sz w:val="24"/>
      <w:szCs w:val="24"/>
      <w:lang w:val="en-US"/>
    </w:rPr>
  </w:style>
  <w:style w:type="paragraph" w:customStyle="1" w:styleId="xl98">
    <w:name w:val="xl98"/>
    <w:basedOn w:val="Normal"/>
    <w:rsid w:val="001632EE"/>
    <w:pPr>
      <w:spacing w:before="100" w:beforeAutospacing="1" w:after="100" w:afterAutospacing="1"/>
    </w:pPr>
    <w:rPr>
      <w:rFonts w:ascii="Times New Roman" w:hAnsi="Times New Roman"/>
      <w:sz w:val="16"/>
      <w:szCs w:val="16"/>
      <w:lang w:val="en-US"/>
    </w:rPr>
  </w:style>
  <w:style w:type="paragraph" w:customStyle="1" w:styleId="xl99">
    <w:name w:val="xl99"/>
    <w:basedOn w:val="Normal"/>
    <w:rsid w:val="001632EE"/>
    <w:pPr>
      <w:pBdr>
        <w:left w:val="single" w:sz="4" w:space="0" w:color="auto"/>
        <w:right w:val="single" w:sz="4" w:space="0" w:color="auto"/>
      </w:pBdr>
      <w:shd w:val="clear" w:color="000000" w:fill="FDE9D9"/>
      <w:spacing w:before="100" w:beforeAutospacing="1" w:after="100" w:afterAutospacing="1"/>
    </w:pPr>
    <w:rPr>
      <w:rFonts w:ascii="Times New Roman" w:hAnsi="Times New Roman"/>
      <w:color w:val="0000FF"/>
      <w:sz w:val="16"/>
      <w:szCs w:val="16"/>
      <w:u w:val="single"/>
      <w:lang w:val="en-US"/>
    </w:rPr>
  </w:style>
  <w:style w:type="paragraph" w:customStyle="1" w:styleId="xl100">
    <w:name w:val="xl100"/>
    <w:basedOn w:val="Normal"/>
    <w:rsid w:val="001632EE"/>
    <w:pPr>
      <w:pBdr>
        <w:left w:val="single" w:sz="4" w:space="0" w:color="auto"/>
        <w:right w:val="single" w:sz="4" w:space="0" w:color="auto"/>
      </w:pBdr>
      <w:shd w:val="clear" w:color="000000" w:fill="DCE6F1"/>
      <w:spacing w:before="100" w:beforeAutospacing="1" w:after="100" w:afterAutospacing="1"/>
    </w:pPr>
    <w:rPr>
      <w:rFonts w:ascii="Times New Roman" w:hAnsi="Times New Roman"/>
      <w:sz w:val="16"/>
      <w:szCs w:val="16"/>
      <w:lang w:val="en-US"/>
    </w:rPr>
  </w:style>
  <w:style w:type="character" w:customStyle="1" w:styleId="Heading3Char1">
    <w:name w:val="Heading 3 Char1"/>
    <w:aliases w:val="3 - Heading 3 Char,T3 Char,H3 Char1,3rd level Char,heading 3 Char1,Titre3 Char,Titre 31 Char,t3.T3 Char,h3 Char1,t3 Char,TITRE 3 Char,Titre N1 Char,t3.T3.Titre 3 Char,level 3 Char,TCSC3 Char,Unnumbered Head Char,uh Char,UH Char,H31 Char"/>
    <w:link w:val="Heading3"/>
    <w:uiPriority w:val="99"/>
    <w:rsid w:val="000D6ED1"/>
    <w:rPr>
      <w:rFonts w:asciiTheme="minorHAnsi" w:hAnsiTheme="minorHAnsi" w:cstheme="minorHAnsi"/>
      <w:b/>
      <w:sz w:val="28"/>
      <w:szCs w:val="26"/>
      <w:lang w:val="en-GB"/>
    </w:rPr>
  </w:style>
  <w:style w:type="character" w:customStyle="1" w:styleId="ListParagraphChar">
    <w:name w:val="List Paragraph Char"/>
    <w:aliases w:val="GSA List Char,S-P puce2 Char,Elenco Riferimenti Char,LTP - List Char,H&amp;P List Paragraph Char,Listado Char,Bullets Char,1st level - Bullet List Paragraph Char,Lettre d'introduction Char,Normal bullet 2 Char,Bullet list Char,3 Char1"/>
    <w:link w:val="ListParagraph"/>
    <w:uiPriority w:val="34"/>
    <w:qFormat/>
    <w:rsid w:val="00F60852"/>
    <w:rPr>
      <w:rFonts w:ascii="Calibri" w:eastAsia="Calibri" w:hAnsi="Calibri"/>
      <w:sz w:val="22"/>
      <w:szCs w:val="22"/>
      <w:lang w:val="en-GB" w:eastAsia="en-GB"/>
    </w:rPr>
  </w:style>
  <w:style w:type="paragraph" w:customStyle="1" w:styleId="GfR-Standard11">
    <w:name w:val="GfR-Standard11"/>
    <w:basedOn w:val="Normal"/>
    <w:autoRedefine/>
    <w:rsid w:val="000B1865"/>
    <w:pPr>
      <w:spacing w:before="240" w:after="240"/>
      <w:ind w:right="119"/>
    </w:pPr>
    <w:rPr>
      <w:rFonts w:eastAsia="Times New Roman" w:cstheme="minorHAnsi"/>
      <w:lang w:eastAsia="en-GB"/>
    </w:rPr>
  </w:style>
  <w:style w:type="paragraph" w:customStyle="1" w:styleId="GfR-Aufzhlung-Punkt">
    <w:name w:val="GfR-Aufzählung-Punkt"/>
    <w:basedOn w:val="Normal"/>
    <w:autoRedefine/>
    <w:rsid w:val="00D0505A"/>
    <w:pPr>
      <w:numPr>
        <w:numId w:val="12"/>
      </w:numPr>
      <w:spacing w:after="0"/>
    </w:pPr>
    <w:rPr>
      <w:rFonts w:ascii="Cambria" w:eastAsia="Times New Roman" w:hAnsi="Cambria" w:cs="Calibri"/>
      <w:szCs w:val="20"/>
      <w:lang w:eastAsia="en-GB"/>
    </w:rPr>
  </w:style>
  <w:style w:type="paragraph" w:customStyle="1" w:styleId="GfR-Standard-unterstrichen">
    <w:name w:val="GfR-Standard-unterstrichen"/>
    <w:basedOn w:val="Normal"/>
    <w:autoRedefine/>
    <w:rsid w:val="004949B0"/>
    <w:pPr>
      <w:autoSpaceDE w:val="0"/>
      <w:autoSpaceDN w:val="0"/>
      <w:adjustRightInd w:val="0"/>
      <w:spacing w:after="0"/>
    </w:pPr>
    <w:rPr>
      <w:rFonts w:eastAsia="Times New Roman" w:cstheme="minorHAnsi"/>
      <w:u w:val="single"/>
      <w:lang w:eastAsia="en-GB"/>
    </w:rPr>
  </w:style>
  <w:style w:type="paragraph" w:customStyle="1" w:styleId="1GIOStyle">
    <w:name w:val="1 GIO Style"/>
    <w:basedOn w:val="Heading1"/>
    <w:link w:val="1GIOStyleChar"/>
    <w:rsid w:val="00316E2F"/>
    <w:pPr>
      <w:ind w:left="715" w:right="284"/>
    </w:pPr>
    <w:rPr>
      <w:szCs w:val="32"/>
      <w:lang w:eastAsia="en-GB"/>
    </w:rPr>
  </w:style>
  <w:style w:type="paragraph" w:customStyle="1" w:styleId="2GIOStyle">
    <w:name w:val="2 GIO Style"/>
    <w:basedOn w:val="Heading2"/>
    <w:link w:val="2GIOStyleChar"/>
    <w:rsid w:val="00316E2F"/>
    <w:pPr>
      <w:ind w:left="1135" w:right="284" w:hanging="851"/>
    </w:pPr>
    <w:rPr>
      <w:lang w:eastAsia="en-GB"/>
    </w:rPr>
  </w:style>
  <w:style w:type="character" w:customStyle="1" w:styleId="1GIOStyleChar">
    <w:name w:val="1 GIO Style Char"/>
    <w:basedOn w:val="Heading1Char"/>
    <w:link w:val="1GIOStyle"/>
    <w:rsid w:val="00316E2F"/>
    <w:rPr>
      <w:rFonts w:asciiTheme="minorHAnsi" w:hAnsiTheme="minorHAnsi" w:cstheme="minorHAnsi"/>
      <w:b/>
      <w:bCs/>
      <w:sz w:val="32"/>
      <w:szCs w:val="32"/>
      <w:lang w:val="en-GB" w:eastAsia="en-GB"/>
    </w:rPr>
  </w:style>
  <w:style w:type="paragraph" w:customStyle="1" w:styleId="3GIOStyle">
    <w:name w:val="3 GIO Style"/>
    <w:basedOn w:val="Heading3"/>
    <w:link w:val="3GIOStyleChar"/>
    <w:rsid w:val="00316E2F"/>
    <w:pPr>
      <w:numPr>
        <w:ilvl w:val="0"/>
        <w:numId w:val="0"/>
      </w:numPr>
    </w:pPr>
    <w:rPr>
      <w:szCs w:val="24"/>
      <w:lang w:eastAsia="en-GB"/>
    </w:rPr>
  </w:style>
  <w:style w:type="character" w:customStyle="1" w:styleId="2GIOStyleChar">
    <w:name w:val="2 GIO Style Char"/>
    <w:basedOn w:val="Heading2Char"/>
    <w:link w:val="2GIOStyle"/>
    <w:rsid w:val="00316E2F"/>
    <w:rPr>
      <w:rFonts w:asciiTheme="minorHAnsi" w:hAnsiTheme="minorHAnsi" w:cstheme="minorHAnsi"/>
      <w:b/>
      <w:bCs/>
      <w:sz w:val="28"/>
      <w:szCs w:val="26"/>
      <w:lang w:val="en-GB" w:eastAsia="en-GB"/>
    </w:rPr>
  </w:style>
  <w:style w:type="character" w:customStyle="1" w:styleId="3GIOStyleChar">
    <w:name w:val="3 GIO Style Char"/>
    <w:basedOn w:val="Heading3Char1"/>
    <w:link w:val="3GIOStyle"/>
    <w:rsid w:val="00316E2F"/>
    <w:rPr>
      <w:rFonts w:asciiTheme="minorHAnsi" w:eastAsia="Calibri" w:hAnsiTheme="minorHAnsi" w:cstheme="minorHAnsi"/>
      <w:b/>
      <w:bCs w:val="0"/>
      <w:sz w:val="28"/>
      <w:szCs w:val="24"/>
      <w:lang w:val="en-GB" w:eastAsia="en-GB"/>
    </w:rPr>
  </w:style>
  <w:style w:type="character" w:styleId="PlaceholderText">
    <w:name w:val="Placeholder Text"/>
    <w:basedOn w:val="DefaultParagraphFont"/>
    <w:uiPriority w:val="99"/>
    <w:semiHidden/>
    <w:rsid w:val="00A0477E"/>
    <w:rPr>
      <w:color w:val="808080"/>
    </w:rPr>
  </w:style>
  <w:style w:type="paragraph" w:customStyle="1" w:styleId="GIOH5">
    <w:name w:val="GIO H5"/>
    <w:basedOn w:val="Normal"/>
    <w:link w:val="GIOH5Char"/>
    <w:rsid w:val="00316E2F"/>
    <w:pPr>
      <w:tabs>
        <w:tab w:val="num" w:pos="360"/>
      </w:tabs>
      <w:spacing w:before="240"/>
      <w:ind w:left="851" w:right="284" w:hanging="567"/>
      <w:outlineLvl w:val="4"/>
    </w:pPr>
    <w:rPr>
      <w:rFonts w:eastAsia="Times New Roman"/>
      <w:b/>
      <w:bCs/>
      <w:iCs/>
      <w:szCs w:val="20"/>
      <w:lang w:val="en-CA" w:eastAsia="en-GB"/>
    </w:rPr>
  </w:style>
  <w:style w:type="character" w:customStyle="1" w:styleId="GIOH5Char">
    <w:name w:val="GIO H5 Char"/>
    <w:basedOn w:val="DefaultParagraphFont"/>
    <w:link w:val="GIOH5"/>
    <w:rsid w:val="00316E2F"/>
    <w:rPr>
      <w:rFonts w:asciiTheme="minorHAnsi" w:hAnsiTheme="minorHAnsi"/>
      <w:b/>
      <w:bCs/>
      <w:iCs/>
      <w:sz w:val="22"/>
      <w:lang w:val="en-CA" w:eastAsia="en-GB"/>
    </w:rPr>
  </w:style>
  <w:style w:type="paragraph" w:customStyle="1" w:styleId="5GIOSyle">
    <w:name w:val="5 GIO Syle"/>
    <w:basedOn w:val="GIOH5"/>
    <w:next w:val="BodyText"/>
    <w:link w:val="5GIOSyleChar"/>
    <w:qFormat/>
    <w:rsid w:val="004367B7"/>
    <w:pPr>
      <w:keepNext/>
      <w:numPr>
        <w:ilvl w:val="4"/>
        <w:numId w:val="48"/>
      </w:numPr>
      <w:tabs>
        <w:tab w:val="clear" w:pos="1077"/>
      </w:tabs>
      <w:ind w:left="3600" w:hanging="360"/>
    </w:pPr>
    <w:rPr>
      <w:b w:val="0"/>
      <w:u w:val="single"/>
    </w:rPr>
  </w:style>
  <w:style w:type="paragraph" w:customStyle="1" w:styleId="4-Heading4">
    <w:name w:val="4 - Heading 4"/>
    <w:basedOn w:val="Heading3"/>
    <w:next w:val="BodyText"/>
    <w:link w:val="4-Heading4Char"/>
    <w:autoRedefine/>
    <w:qFormat/>
    <w:rsid w:val="00A3720E"/>
    <w:pPr>
      <w:numPr>
        <w:ilvl w:val="3"/>
        <w:numId w:val="48"/>
      </w:numPr>
      <w:spacing w:after="120"/>
    </w:pPr>
    <w:rPr>
      <w:sz w:val="24"/>
    </w:rPr>
  </w:style>
  <w:style w:type="character" w:customStyle="1" w:styleId="5GIOSyleChar">
    <w:name w:val="5 GIO Syle Char"/>
    <w:basedOn w:val="DefaultParagraphFont"/>
    <w:link w:val="5GIOSyle"/>
    <w:rsid w:val="004367B7"/>
    <w:rPr>
      <w:rFonts w:asciiTheme="minorHAnsi" w:hAnsiTheme="minorHAnsi"/>
      <w:bCs/>
      <w:iCs/>
      <w:sz w:val="22"/>
      <w:u w:val="single"/>
      <w:lang w:val="en-CA" w:eastAsia="en-GB"/>
    </w:rPr>
  </w:style>
  <w:style w:type="paragraph" w:customStyle="1" w:styleId="5GIOH5">
    <w:name w:val="5 GIO H5"/>
    <w:basedOn w:val="Normal"/>
    <w:rsid w:val="00316E2F"/>
    <w:pPr>
      <w:tabs>
        <w:tab w:val="num" w:pos="360"/>
      </w:tabs>
      <w:spacing w:before="240"/>
      <w:ind w:left="851" w:right="284" w:hanging="567"/>
      <w:outlineLvl w:val="4"/>
    </w:pPr>
    <w:rPr>
      <w:rFonts w:eastAsia="Times New Roman"/>
      <w:b/>
      <w:bCs/>
      <w:iCs/>
      <w:szCs w:val="20"/>
      <w:lang w:val="en-CA" w:eastAsia="en-GB"/>
    </w:rPr>
  </w:style>
  <w:style w:type="character" w:customStyle="1" w:styleId="4-Heading4Char">
    <w:name w:val="4 - Heading 4 Char"/>
    <w:basedOn w:val="3GIOStyleChar"/>
    <w:link w:val="4-Heading4"/>
    <w:rsid w:val="00A3720E"/>
    <w:rPr>
      <w:rFonts w:asciiTheme="minorHAnsi" w:eastAsia="Calibri" w:hAnsiTheme="minorHAnsi" w:cstheme="minorHAnsi"/>
      <w:b/>
      <w:bCs w:val="0"/>
      <w:sz w:val="24"/>
      <w:szCs w:val="26"/>
      <w:lang w:val="en-GB" w:eastAsia="en-GB"/>
    </w:rPr>
  </w:style>
  <w:style w:type="paragraph" w:customStyle="1" w:styleId="6GIOstyle">
    <w:name w:val="6 GIO style"/>
    <w:basedOn w:val="Normal"/>
    <w:next w:val="Normal"/>
    <w:link w:val="6GIOstyleChar"/>
    <w:qFormat/>
    <w:rsid w:val="00582A69"/>
    <w:pPr>
      <w:numPr>
        <w:ilvl w:val="5"/>
        <w:numId w:val="48"/>
      </w:numPr>
      <w:tabs>
        <w:tab w:val="clear" w:pos="1191"/>
      </w:tabs>
      <w:spacing w:before="240"/>
      <w:ind w:left="4320" w:right="284" w:hanging="360"/>
      <w:outlineLvl w:val="5"/>
    </w:pPr>
    <w:rPr>
      <w:rFonts w:eastAsia="Times New Roman"/>
      <w:bCs/>
      <w:i/>
      <w:u w:val="single"/>
      <w:lang w:val="en-CA" w:eastAsia="en-GB"/>
    </w:rPr>
  </w:style>
  <w:style w:type="character" w:customStyle="1" w:styleId="6GIOstyleChar">
    <w:name w:val="6 GIO style Char"/>
    <w:basedOn w:val="DefaultParagraphFont"/>
    <w:link w:val="6GIOstyle"/>
    <w:rsid w:val="00582A69"/>
    <w:rPr>
      <w:rFonts w:asciiTheme="minorHAnsi" w:hAnsiTheme="minorHAnsi"/>
      <w:bCs/>
      <w:i/>
      <w:sz w:val="22"/>
      <w:szCs w:val="22"/>
      <w:u w:val="single"/>
      <w:lang w:val="en-CA" w:eastAsia="en-GB"/>
    </w:rPr>
  </w:style>
  <w:style w:type="paragraph" w:customStyle="1" w:styleId="Style1">
    <w:name w:val="Style1"/>
    <w:basedOn w:val="BodyText"/>
    <w:rsid w:val="008B3840"/>
    <w:pPr>
      <w:numPr>
        <w:numId w:val="13"/>
      </w:numPr>
    </w:pPr>
  </w:style>
  <w:style w:type="paragraph" w:customStyle="1" w:styleId="StyleLatinBodyCalibri11ptJustifiedRig">
    <w:name w:val="Style (Latin) +Body (Calibri) 11 pt Justified Rig..."/>
    <w:basedOn w:val="Normal"/>
    <w:rsid w:val="00B22332"/>
    <w:pPr>
      <w:ind w:right="-22"/>
    </w:pPr>
    <w:rPr>
      <w:rFonts w:eastAsia="Times New Roman"/>
      <w:szCs w:val="20"/>
    </w:rPr>
  </w:style>
  <w:style w:type="paragraph" w:styleId="Bibliography">
    <w:name w:val="Bibliography"/>
    <w:basedOn w:val="Normal"/>
    <w:next w:val="Normal"/>
    <w:uiPriority w:val="37"/>
    <w:unhideWhenUsed/>
    <w:rsid w:val="00072CFF"/>
  </w:style>
  <w:style w:type="paragraph" w:customStyle="1" w:styleId="StyleSJUTitlePageLargeBodyCalibri20ptCustomColorR">
    <w:name w:val="Style SJU Title Page Large + +Body (Calibri) 20 pt Custom Color(R..."/>
    <w:basedOn w:val="Normal"/>
    <w:rsid w:val="00313558"/>
    <w:pPr>
      <w:spacing w:after="0"/>
      <w:jc w:val="left"/>
    </w:pPr>
    <w:rPr>
      <w:rFonts w:eastAsia="Times New Roman"/>
      <w:b/>
      <w:bCs/>
      <w:sz w:val="40"/>
      <w:szCs w:val="20"/>
      <w:lang w:val="en-US"/>
    </w:rPr>
  </w:style>
  <w:style w:type="paragraph" w:styleId="Title">
    <w:name w:val="Title"/>
    <w:basedOn w:val="Normal"/>
    <w:next w:val="Normal"/>
    <w:link w:val="TitleChar"/>
    <w:uiPriority w:val="10"/>
    <w:qFormat/>
    <w:rsid w:val="00F76640"/>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640"/>
    <w:rPr>
      <w:rFonts w:asciiTheme="majorHAnsi" w:eastAsiaTheme="majorEastAsia" w:hAnsiTheme="majorHAnsi" w:cstheme="majorBidi"/>
      <w:spacing w:val="-10"/>
      <w:kern w:val="28"/>
      <w:sz w:val="56"/>
      <w:szCs w:val="56"/>
      <w:lang w:val="en-GB"/>
    </w:rPr>
  </w:style>
  <w:style w:type="character" w:styleId="IntenseReference">
    <w:name w:val="Intense Reference"/>
    <w:basedOn w:val="DefaultParagraphFont"/>
    <w:uiPriority w:val="32"/>
    <w:rsid w:val="00A16289"/>
    <w:rPr>
      <w:b/>
      <w:bCs/>
      <w:smallCaps/>
      <w:color w:val="4F81BD" w:themeColor="accent1"/>
      <w:spacing w:val="5"/>
    </w:rPr>
  </w:style>
  <w:style w:type="character" w:styleId="IntenseEmphasis">
    <w:name w:val="Intense Emphasis"/>
    <w:basedOn w:val="DefaultParagraphFont"/>
    <w:uiPriority w:val="21"/>
    <w:rsid w:val="000C014B"/>
    <w:rPr>
      <w:i/>
      <w:iCs/>
      <w:color w:val="4F81BD" w:themeColor="accent1"/>
    </w:rPr>
  </w:style>
  <w:style w:type="character" w:styleId="Emphasis">
    <w:name w:val="Emphasis"/>
    <w:basedOn w:val="DefaultParagraphFont"/>
    <w:rsid w:val="000C014B"/>
    <w:rPr>
      <w:i/>
      <w:iCs/>
    </w:rPr>
  </w:style>
  <w:style w:type="character" w:styleId="SubtleEmphasis">
    <w:name w:val="Subtle Emphasis"/>
    <w:basedOn w:val="DefaultParagraphFont"/>
    <w:uiPriority w:val="19"/>
    <w:rsid w:val="000C014B"/>
    <w:rPr>
      <w:i/>
      <w:iCs/>
      <w:color w:val="404040" w:themeColor="text1" w:themeTint="BF"/>
    </w:rPr>
  </w:style>
  <w:style w:type="character" w:styleId="SubtleReference">
    <w:name w:val="Subtle Reference"/>
    <w:basedOn w:val="DefaultParagraphFont"/>
    <w:uiPriority w:val="31"/>
    <w:rsid w:val="000C014B"/>
    <w:rPr>
      <w:smallCaps/>
      <w:color w:val="5A5A5A" w:themeColor="text1" w:themeTint="A5"/>
    </w:rPr>
  </w:style>
  <w:style w:type="character" w:styleId="BookTitle">
    <w:name w:val="Book Title"/>
    <w:basedOn w:val="DefaultParagraphFont"/>
    <w:uiPriority w:val="33"/>
    <w:rsid w:val="0038323D"/>
    <w:rPr>
      <w:b/>
      <w:bCs/>
      <w:i/>
      <w:iCs/>
      <w:spacing w:val="5"/>
    </w:rPr>
  </w:style>
  <w:style w:type="character" w:customStyle="1" w:styleId="fontstyle01">
    <w:name w:val="fontstyle01"/>
    <w:basedOn w:val="DefaultParagraphFont"/>
    <w:rsid w:val="00ED0CC1"/>
    <w:rPr>
      <w:rFonts w:ascii="Calibri" w:hAnsi="Calibri" w:cs="Calibri" w:hint="default"/>
      <w:b w:val="0"/>
      <w:bCs w:val="0"/>
      <w:i w:val="0"/>
      <w:iCs w:val="0"/>
      <w:color w:val="000000"/>
      <w:sz w:val="22"/>
      <w:szCs w:val="22"/>
    </w:rPr>
  </w:style>
  <w:style w:type="paragraph" w:customStyle="1" w:styleId="Footnote">
    <w:name w:val="Footnote"/>
    <w:basedOn w:val="FootnoteText"/>
    <w:link w:val="FootnoteChar"/>
    <w:qFormat/>
    <w:rsid w:val="00B11F42"/>
    <w:pPr>
      <w:spacing w:before="0" w:line="276" w:lineRule="auto"/>
    </w:pPr>
    <w:rPr>
      <w:rFonts w:ascii="Calibri" w:eastAsia="Times New Roman" w:hAnsi="Calibri"/>
      <w:sz w:val="16"/>
      <w:szCs w:val="16"/>
    </w:rPr>
  </w:style>
  <w:style w:type="character" w:customStyle="1" w:styleId="FootnoteChar">
    <w:name w:val="Footnote Char"/>
    <w:basedOn w:val="DefaultParagraphFont"/>
    <w:link w:val="Footnote"/>
    <w:rsid w:val="00B11F42"/>
    <w:rPr>
      <w:rFonts w:ascii="Calibri" w:hAnsi="Calibri"/>
      <w:sz w:val="16"/>
      <w:szCs w:val="16"/>
      <w:lang w:val="en-GB"/>
    </w:rPr>
  </w:style>
  <w:style w:type="paragraph" w:customStyle="1" w:styleId="CharCharChar">
    <w:name w:val="Char Char Char"/>
    <w:basedOn w:val="Normal"/>
    <w:link w:val="FootnoteReference"/>
    <w:uiPriority w:val="99"/>
    <w:rsid w:val="00B11F42"/>
    <w:pPr>
      <w:spacing w:before="0" w:after="160" w:line="240" w:lineRule="exact"/>
      <w:jc w:val="left"/>
    </w:pPr>
    <w:rPr>
      <w:rFonts w:ascii="Times New Roman" w:eastAsia="Times New Roman" w:hAnsi="Times New Roman"/>
      <w:sz w:val="20"/>
      <w:szCs w:val="20"/>
      <w:vertAlign w:val="superscript"/>
      <w:lang w:val="en-US"/>
    </w:rPr>
  </w:style>
  <w:style w:type="paragraph" w:customStyle="1" w:styleId="P1">
    <w:name w:val="P1"/>
    <w:basedOn w:val="Normal"/>
    <w:link w:val="P1Char"/>
    <w:rsid w:val="00261101"/>
    <w:pPr>
      <w:spacing w:before="160" w:after="0"/>
      <w:ind w:right="-285"/>
    </w:pPr>
    <w:rPr>
      <w:rFonts w:eastAsia="Times New Roman" w:cs="Arial"/>
      <w:color w:val="000000"/>
      <w:szCs w:val="20"/>
      <w:lang w:eastAsia="fr-FR"/>
    </w:rPr>
  </w:style>
  <w:style w:type="character" w:customStyle="1" w:styleId="P1Char">
    <w:name w:val="P1 Char"/>
    <w:link w:val="P1"/>
    <w:rsid w:val="00261101"/>
    <w:rPr>
      <w:rFonts w:asciiTheme="minorHAnsi" w:hAnsiTheme="minorHAnsi" w:cs="Arial"/>
      <w:color w:val="000000"/>
      <w:sz w:val="22"/>
      <w:lang w:val="en-GB" w:eastAsia="fr-FR"/>
    </w:rPr>
  </w:style>
  <w:style w:type="character" w:styleId="UnresolvedMention">
    <w:name w:val="Unresolved Mention"/>
    <w:basedOn w:val="DefaultParagraphFont"/>
    <w:uiPriority w:val="99"/>
    <w:semiHidden/>
    <w:unhideWhenUsed/>
    <w:rsid w:val="003C3369"/>
    <w:rPr>
      <w:color w:val="605E5C"/>
      <w:shd w:val="clear" w:color="auto" w:fill="E1DFDD"/>
    </w:rPr>
  </w:style>
  <w:style w:type="character" w:customStyle="1" w:styleId="bodytext1">
    <w:name w:val="bodytext1"/>
    <w:basedOn w:val="DefaultParagraphFont"/>
    <w:rsid w:val="00970E48"/>
  </w:style>
  <w:style w:type="paragraph" w:customStyle="1" w:styleId="TableParagraph">
    <w:name w:val="Table Paragraph"/>
    <w:basedOn w:val="Normal"/>
    <w:uiPriority w:val="1"/>
    <w:qFormat/>
    <w:rsid w:val="00B2513C"/>
    <w:pPr>
      <w:widowControl w:val="0"/>
      <w:autoSpaceDE w:val="0"/>
      <w:autoSpaceDN w:val="0"/>
      <w:spacing w:before="0" w:after="0"/>
      <w:jc w:val="left"/>
    </w:pPr>
    <w:rPr>
      <w:rFonts w:ascii="Calibri" w:hAnsi="Calibri" w:cs="Calibri"/>
      <w:lang w:val="en-US"/>
    </w:rPr>
  </w:style>
  <w:style w:type="character" w:customStyle="1" w:styleId="reqChar">
    <w:name w:val="req Char"/>
    <w:link w:val="req"/>
    <w:locked/>
    <w:rsid w:val="00773F78"/>
    <w:rPr>
      <w:sz w:val="24"/>
    </w:rPr>
  </w:style>
  <w:style w:type="paragraph" w:customStyle="1" w:styleId="req">
    <w:name w:val="req"/>
    <w:basedOn w:val="BodyText"/>
    <w:next w:val="BodyText"/>
    <w:link w:val="reqChar"/>
    <w:rsid w:val="00773F78"/>
    <w:pPr>
      <w:spacing w:before="160" w:after="160" w:line="280" w:lineRule="atLeast"/>
      <w:ind w:left="1440" w:hanging="1440"/>
    </w:pPr>
    <w:rPr>
      <w:rFonts w:ascii="Times New Roman" w:eastAsia="Times New Roman" w:hAnsi="Times New Roman"/>
      <w:sz w:val="24"/>
      <w:szCs w:val="20"/>
      <w:lang w:val="en-US"/>
    </w:rPr>
  </w:style>
  <w:style w:type="paragraph" w:customStyle="1" w:styleId="REQ1Title">
    <w:name w:val="REQ 1 Title"/>
    <w:basedOn w:val="Normal"/>
    <w:link w:val="REQ1TitleChar"/>
    <w:qFormat/>
    <w:rsid w:val="00773F78"/>
    <w:pPr>
      <w:keepNext/>
      <w:spacing w:before="240"/>
    </w:pPr>
    <w:rPr>
      <w:rFonts w:eastAsia="Times New Roman"/>
      <w:b/>
      <w:bCs/>
      <w:lang w:eastAsia="en-GB"/>
    </w:rPr>
  </w:style>
  <w:style w:type="character" w:customStyle="1" w:styleId="REQ1TitleChar">
    <w:name w:val="REQ 1 Title Char"/>
    <w:basedOn w:val="DefaultParagraphFont"/>
    <w:link w:val="REQ1Title"/>
    <w:rsid w:val="00773F78"/>
    <w:rPr>
      <w:rFonts w:asciiTheme="minorHAnsi" w:hAnsiTheme="minorHAnsi"/>
      <w:b/>
      <w:bCs/>
      <w:sz w:val="22"/>
      <w:szCs w:val="22"/>
      <w:lang w:val="en-GB" w:eastAsia="en-GB"/>
    </w:rPr>
  </w:style>
  <w:style w:type="paragraph" w:customStyle="1" w:styleId="AnnexIX">
    <w:name w:val="AnnexIX"/>
    <w:qFormat/>
    <w:rsid w:val="004E42DB"/>
    <w:pPr>
      <w:pageBreakBefore/>
      <w:numPr>
        <w:numId w:val="27"/>
      </w:numPr>
      <w:tabs>
        <w:tab w:val="left" w:pos="1701"/>
      </w:tabs>
      <w:spacing w:before="240" w:after="240"/>
      <w:outlineLvl w:val="0"/>
    </w:pPr>
    <w:rPr>
      <w:rFonts w:asciiTheme="minorHAnsi" w:hAnsiTheme="minorHAnsi" w:cstheme="minorHAnsi"/>
      <w:sz w:val="32"/>
      <w:szCs w:val="24"/>
      <w:lang w:val="en-GB"/>
    </w:rPr>
  </w:style>
  <w:style w:type="character" w:customStyle="1" w:styleId="fontstyle21">
    <w:name w:val="fontstyle21"/>
    <w:basedOn w:val="DefaultParagraphFont"/>
    <w:rsid w:val="00255C94"/>
    <w:rPr>
      <w:rFonts w:ascii="Calibri-Bold" w:hAnsi="Calibri-Bold" w:hint="default"/>
      <w:b/>
      <w:bCs/>
      <w:i w:val="0"/>
      <w:iCs w:val="0"/>
      <w:color w:val="000000"/>
      <w:sz w:val="22"/>
      <w:szCs w:val="22"/>
    </w:rPr>
  </w:style>
  <w:style w:type="character" w:customStyle="1" w:styleId="fontstyle31">
    <w:name w:val="fontstyle31"/>
    <w:basedOn w:val="DefaultParagraphFont"/>
    <w:rsid w:val="00255C94"/>
    <w:rPr>
      <w:rFonts w:ascii="CourierNewPSMT" w:hAnsi="CourierNewPSMT" w:hint="default"/>
      <w:b w:val="0"/>
      <w:bCs w:val="0"/>
      <w:i w:val="0"/>
      <w:iCs w:val="0"/>
      <w:color w:val="000000"/>
      <w:sz w:val="22"/>
      <w:szCs w:val="22"/>
    </w:rPr>
  </w:style>
  <w:style w:type="table" w:styleId="MediumGrid3-Accent1">
    <w:name w:val="Medium Grid 3 Accent 1"/>
    <w:basedOn w:val="TableNormal"/>
    <w:uiPriority w:val="69"/>
    <w:rsid w:val="002E6215"/>
    <w:rPr>
      <w:rFonts w:asciiTheme="minorHAnsi" w:eastAsiaTheme="minorHAnsi" w:hAnsiTheme="minorHAnsi" w:cstheme="minorBidi"/>
      <w:sz w:val="22"/>
      <w:szCs w:val="22"/>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TableCell">
    <w:name w:val="TableCell"/>
    <w:basedOn w:val="Normal"/>
    <w:rsid w:val="004719FC"/>
    <w:pPr>
      <w:autoSpaceDE w:val="0"/>
      <w:autoSpaceDN w:val="0"/>
      <w:adjustRightInd w:val="0"/>
      <w:spacing w:after="0"/>
    </w:pPr>
    <w:rPr>
      <w:rFonts w:eastAsia="Verdana"/>
      <w:szCs w:val="24"/>
      <w:lang w:eastAsia="en-GB"/>
    </w:rPr>
  </w:style>
  <w:style w:type="character" w:customStyle="1" w:styleId="NoteHeadingChar">
    <w:name w:val="Note Heading Char"/>
    <w:basedOn w:val="DefaultParagraphFont"/>
    <w:link w:val="NoteHeading"/>
    <w:rsid w:val="00B962AC"/>
    <w:rPr>
      <w:rFonts w:asciiTheme="minorHAnsi" w:eastAsia="Calibri" w:hAnsiTheme="minorHAnsi"/>
      <w:sz w:val="22"/>
      <w:szCs w:val="22"/>
      <w:lang w:val="en-GB"/>
    </w:rPr>
  </w:style>
  <w:style w:type="paragraph" w:styleId="MessageHeader">
    <w:name w:val="Message Header"/>
    <w:basedOn w:val="BodyText"/>
    <w:link w:val="MessageHeaderChar"/>
    <w:autoRedefine/>
    <w:qFormat/>
    <w:rsid w:val="009E58D3"/>
    <w:pPr>
      <w:keepLines/>
      <w:spacing w:before="0" w:line="240" w:lineRule="atLeast"/>
    </w:pPr>
    <w:rPr>
      <w:rFonts w:eastAsia="Times New Roman"/>
      <w:szCs w:val="20"/>
    </w:rPr>
  </w:style>
  <w:style w:type="character" w:customStyle="1" w:styleId="MessageHeaderChar">
    <w:name w:val="Message Header Char"/>
    <w:basedOn w:val="DefaultParagraphFont"/>
    <w:link w:val="MessageHeader"/>
    <w:rsid w:val="009E58D3"/>
    <w:rPr>
      <w:rFonts w:asciiTheme="minorHAnsi" w:hAnsiTheme="minorHAnsi"/>
      <w:sz w:val="22"/>
      <w:lang w:val="en-GB"/>
    </w:rPr>
  </w:style>
  <w:style w:type="character" w:customStyle="1" w:styleId="ui-provider">
    <w:name w:val="ui-provider"/>
    <w:basedOn w:val="DefaultParagraphFont"/>
    <w:rsid w:val="00EC0FD1"/>
  </w:style>
  <w:style w:type="character" w:customStyle="1" w:styleId="fontstyle41">
    <w:name w:val="fontstyle41"/>
    <w:basedOn w:val="DefaultParagraphFont"/>
    <w:rsid w:val="00A44FFB"/>
    <w:rPr>
      <w:rFonts w:ascii="Calibri-BoldItalic" w:hAnsi="Calibri-BoldItalic" w:hint="default"/>
      <w:b/>
      <w:bCs/>
      <w:i/>
      <w:iCs/>
      <w:color w:val="000000"/>
      <w:sz w:val="22"/>
      <w:szCs w:val="22"/>
    </w:rPr>
  </w:style>
  <w:style w:type="character" w:customStyle="1" w:styleId="ListParagraphChar2">
    <w:name w:val="List Paragraph Char2"/>
    <w:aliases w:val="GSA List Char2,S-P puce2 Char2,Elenco Riferimenti Char2,LTP - List Char1,H&amp;P List Paragraph Char1,Listado Char1,Bullets Char1,1st level - Bullet List Paragraph Char1,Lettre d'introduction Char1,Normal bullet 2 Char1"/>
    <w:uiPriority w:val="1"/>
    <w:rsid w:val="0035250C"/>
    <w:rPr>
      <w:rFonts w:eastAsia="Times New Roman"/>
      <w:sz w:val="22"/>
      <w:szCs w:val="22"/>
      <w:lang w:eastAsia="en-US"/>
    </w:rPr>
  </w:style>
  <w:style w:type="paragraph" w:customStyle="1" w:styleId="ReqStyle1">
    <w:name w:val="ReqStyle1"/>
    <w:basedOn w:val="Normal"/>
    <w:rsid w:val="009134EF"/>
    <w:pPr>
      <w:numPr>
        <w:ilvl w:val="1"/>
        <w:numId w:val="33"/>
      </w:numPr>
      <w:tabs>
        <w:tab w:val="clear" w:pos="576"/>
      </w:tabs>
      <w:spacing w:before="0"/>
      <w:ind w:left="2160" w:hanging="2160"/>
    </w:pPr>
    <w:rPr>
      <w:b/>
      <w:i/>
      <w:vanish/>
      <w:color w:val="FF0000"/>
      <w:szCs w:val="24"/>
      <w:lang w:eastAsia="en-GB"/>
    </w:rPr>
  </w:style>
  <w:style w:type="paragraph" w:customStyle="1" w:styleId="ReqStyle2">
    <w:name w:val="ReqStyle2"/>
    <w:basedOn w:val="ReqStyle1"/>
    <w:rsid w:val="009134EF"/>
    <w:pPr>
      <w:numPr>
        <w:ilvl w:val="2"/>
      </w:numPr>
      <w:tabs>
        <w:tab w:val="num" w:pos="1440"/>
      </w:tabs>
      <w:ind w:left="1440"/>
    </w:pPr>
  </w:style>
  <w:style w:type="paragraph" w:customStyle="1" w:styleId="Level1Bullets">
    <w:name w:val="Level 1 Bullets"/>
    <w:basedOn w:val="Normal"/>
    <w:rsid w:val="009134EF"/>
    <w:pPr>
      <w:numPr>
        <w:numId w:val="34"/>
      </w:numPr>
      <w:tabs>
        <w:tab w:val="num" w:pos="1209"/>
        <w:tab w:val="num" w:pos="1440"/>
      </w:tabs>
      <w:spacing w:line="320" w:lineRule="exact"/>
      <w:ind w:left="1440" w:hanging="360"/>
    </w:pPr>
    <w:rPr>
      <w:rFonts w:ascii="Verdana" w:hAnsi="Verdana" w:cs="Arial"/>
      <w:bCs/>
      <w:spacing w:val="-10"/>
      <w:sz w:val="18"/>
      <w:szCs w:val="18"/>
    </w:rPr>
  </w:style>
  <w:style w:type="character" w:styleId="Mention">
    <w:name w:val="Mention"/>
    <w:basedOn w:val="DefaultParagraphFont"/>
    <w:uiPriority w:val="99"/>
    <w:unhideWhenUsed/>
    <w:rsid w:val="007672D8"/>
    <w:rPr>
      <w:color w:val="2B579A"/>
      <w:shd w:val="clear" w:color="auto" w:fill="E1DFDD"/>
    </w:rPr>
  </w:style>
  <w:style w:type="paragraph" w:customStyle="1" w:styleId="pf0">
    <w:name w:val="pf0"/>
    <w:basedOn w:val="Normal"/>
    <w:rsid w:val="00F377B3"/>
    <w:pPr>
      <w:spacing w:before="100" w:beforeAutospacing="1" w:after="100" w:afterAutospacing="1"/>
      <w:jc w:val="left"/>
    </w:pPr>
    <w:rPr>
      <w:rFonts w:ascii="Times New Roman" w:eastAsia="Times New Roman" w:hAnsi="Times New Roman"/>
      <w:sz w:val="24"/>
      <w:szCs w:val="24"/>
    </w:rPr>
  </w:style>
  <w:style w:type="character" w:customStyle="1" w:styleId="cf01">
    <w:name w:val="cf01"/>
    <w:basedOn w:val="DefaultParagraphFont"/>
    <w:rsid w:val="00F377B3"/>
    <w:rPr>
      <w:rFonts w:ascii="Segoe UI" w:hAnsi="Segoe UI" w:cs="Segoe UI" w:hint="default"/>
      <w:sz w:val="18"/>
      <w:szCs w:val="18"/>
    </w:rPr>
  </w:style>
  <w:style w:type="character" w:customStyle="1" w:styleId="cf11">
    <w:name w:val="cf11"/>
    <w:basedOn w:val="DefaultParagraphFont"/>
    <w:rsid w:val="00F377B3"/>
    <w:rPr>
      <w:rFonts w:ascii="Segoe UI" w:hAnsi="Segoe UI" w:cs="Segoe UI" w:hint="default"/>
      <w:i/>
      <w:iCs/>
      <w:sz w:val="18"/>
      <w:szCs w:val="18"/>
    </w:rPr>
  </w:style>
  <w:style w:type="paragraph" w:customStyle="1" w:styleId="Text1">
    <w:name w:val="Text 1"/>
    <w:basedOn w:val="Normal"/>
    <w:link w:val="Text1Char"/>
    <w:qFormat/>
    <w:rsid w:val="00D141A1"/>
    <w:pPr>
      <w:spacing w:before="100" w:beforeAutospacing="1" w:after="100" w:afterAutospacing="1"/>
    </w:pPr>
    <w:rPr>
      <w:rFonts w:ascii="Times New Roman" w:eastAsia="Times New Roman" w:hAnsi="Times New Roman"/>
      <w:b/>
      <w:sz w:val="24"/>
      <w:szCs w:val="24"/>
      <w:lang w:eastAsia="en-GB"/>
    </w:rPr>
  </w:style>
  <w:style w:type="character" w:customStyle="1" w:styleId="Text1Char">
    <w:name w:val="Text 1 Char"/>
    <w:link w:val="Text1"/>
    <w:rsid w:val="00D141A1"/>
    <w:rPr>
      <w:b/>
      <w:sz w:val="24"/>
      <w:szCs w:val="24"/>
      <w:lang w:val="en-GB" w:eastAsia="en-GB"/>
    </w:rPr>
  </w:style>
  <w:style w:type="paragraph" w:customStyle="1" w:styleId="paragraph">
    <w:name w:val="paragraph"/>
    <w:basedOn w:val="Normal"/>
    <w:rsid w:val="00D45AE9"/>
    <w:pPr>
      <w:spacing w:before="100" w:beforeAutospacing="1" w:after="100" w:afterAutospacing="1"/>
      <w:jc w:val="left"/>
    </w:pPr>
    <w:rPr>
      <w:rFonts w:ascii="Times New Roman" w:eastAsia="Times New Roman" w:hAnsi="Times New Roman"/>
      <w:sz w:val="24"/>
      <w:szCs w:val="24"/>
    </w:rPr>
  </w:style>
  <w:style w:type="character" w:customStyle="1" w:styleId="normaltextrun">
    <w:name w:val="normaltextrun"/>
    <w:basedOn w:val="DefaultParagraphFont"/>
    <w:rsid w:val="00D45AE9"/>
  </w:style>
  <w:style w:type="character" w:customStyle="1" w:styleId="eop">
    <w:name w:val="eop"/>
    <w:basedOn w:val="DefaultParagraphFont"/>
    <w:rsid w:val="00D45AE9"/>
  </w:style>
  <w:style w:type="table" w:customStyle="1" w:styleId="TableGrid2">
    <w:name w:val="Table Grid2"/>
    <w:basedOn w:val="TableNormal"/>
    <w:next w:val="TableGrid"/>
    <w:uiPriority w:val="39"/>
    <w:rsid w:val="00365FDA"/>
    <w:rPr>
      <w:rFonts w:ascii="Aptos" w:eastAsia="Aptos" w:hAnsi="Aptos"/>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aliases w:val="Figura MFF Char,topic Char,Beschriftung Bild Char,Figure Caption Char,Légende italique Char1,kuvateksti Char1,c Char,Legend Char1,topic1 Char,topic2 Char,topic3 Char,3559Caption Char1,Legend Char Char,3559Caption Char Char,Ca Char,ca Char"/>
    <w:basedOn w:val="DefaultParagraphFont"/>
    <w:link w:val="Caption"/>
    <w:rsid w:val="00F94600"/>
    <w:rPr>
      <w:rFonts w:asciiTheme="minorHAnsi" w:eastAsia="Calibri" w:hAnsiTheme="minorHAnsi"/>
      <w:b/>
      <w:bCs/>
      <w:szCs w:val="18"/>
      <w:lang w:val="en-GB"/>
    </w:rPr>
  </w:style>
  <w:style w:type="table" w:styleId="LightShading-Accent1">
    <w:name w:val="Light Shading Accent 1"/>
    <w:basedOn w:val="TableNormal"/>
    <w:uiPriority w:val="60"/>
    <w:rsid w:val="00521CC1"/>
    <w:rPr>
      <w:rFonts w:ascii="Calibri" w:eastAsia="Calibri" w:hAnsi="Calibri"/>
      <w:color w:val="365F91" w:themeColor="accent1" w:themeShade="BF"/>
      <w:lang w:val="en-GB" w:eastAsia="en-GB"/>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93">
      <w:bodyDiv w:val="1"/>
      <w:marLeft w:val="0"/>
      <w:marRight w:val="0"/>
      <w:marTop w:val="0"/>
      <w:marBottom w:val="0"/>
      <w:divBdr>
        <w:top w:val="none" w:sz="0" w:space="0" w:color="auto"/>
        <w:left w:val="none" w:sz="0" w:space="0" w:color="auto"/>
        <w:bottom w:val="none" w:sz="0" w:space="0" w:color="auto"/>
        <w:right w:val="none" w:sz="0" w:space="0" w:color="auto"/>
      </w:divBdr>
    </w:div>
    <w:div w:id="357599">
      <w:bodyDiv w:val="1"/>
      <w:marLeft w:val="0"/>
      <w:marRight w:val="0"/>
      <w:marTop w:val="0"/>
      <w:marBottom w:val="0"/>
      <w:divBdr>
        <w:top w:val="none" w:sz="0" w:space="0" w:color="auto"/>
        <w:left w:val="none" w:sz="0" w:space="0" w:color="auto"/>
        <w:bottom w:val="none" w:sz="0" w:space="0" w:color="auto"/>
        <w:right w:val="none" w:sz="0" w:space="0" w:color="auto"/>
      </w:divBdr>
    </w:div>
    <w:div w:id="3753230">
      <w:bodyDiv w:val="1"/>
      <w:marLeft w:val="0"/>
      <w:marRight w:val="0"/>
      <w:marTop w:val="0"/>
      <w:marBottom w:val="0"/>
      <w:divBdr>
        <w:top w:val="none" w:sz="0" w:space="0" w:color="auto"/>
        <w:left w:val="none" w:sz="0" w:space="0" w:color="auto"/>
        <w:bottom w:val="none" w:sz="0" w:space="0" w:color="auto"/>
        <w:right w:val="none" w:sz="0" w:space="0" w:color="auto"/>
      </w:divBdr>
    </w:div>
    <w:div w:id="5712970">
      <w:bodyDiv w:val="1"/>
      <w:marLeft w:val="0"/>
      <w:marRight w:val="0"/>
      <w:marTop w:val="0"/>
      <w:marBottom w:val="0"/>
      <w:divBdr>
        <w:top w:val="none" w:sz="0" w:space="0" w:color="auto"/>
        <w:left w:val="none" w:sz="0" w:space="0" w:color="auto"/>
        <w:bottom w:val="none" w:sz="0" w:space="0" w:color="auto"/>
        <w:right w:val="none" w:sz="0" w:space="0" w:color="auto"/>
      </w:divBdr>
    </w:div>
    <w:div w:id="6371139">
      <w:bodyDiv w:val="1"/>
      <w:marLeft w:val="0"/>
      <w:marRight w:val="0"/>
      <w:marTop w:val="0"/>
      <w:marBottom w:val="0"/>
      <w:divBdr>
        <w:top w:val="none" w:sz="0" w:space="0" w:color="auto"/>
        <w:left w:val="none" w:sz="0" w:space="0" w:color="auto"/>
        <w:bottom w:val="none" w:sz="0" w:space="0" w:color="auto"/>
        <w:right w:val="none" w:sz="0" w:space="0" w:color="auto"/>
      </w:divBdr>
    </w:div>
    <w:div w:id="20252228">
      <w:bodyDiv w:val="1"/>
      <w:marLeft w:val="0"/>
      <w:marRight w:val="0"/>
      <w:marTop w:val="0"/>
      <w:marBottom w:val="0"/>
      <w:divBdr>
        <w:top w:val="none" w:sz="0" w:space="0" w:color="auto"/>
        <w:left w:val="none" w:sz="0" w:space="0" w:color="auto"/>
        <w:bottom w:val="none" w:sz="0" w:space="0" w:color="auto"/>
        <w:right w:val="none" w:sz="0" w:space="0" w:color="auto"/>
      </w:divBdr>
    </w:div>
    <w:div w:id="25447607">
      <w:bodyDiv w:val="1"/>
      <w:marLeft w:val="0"/>
      <w:marRight w:val="0"/>
      <w:marTop w:val="0"/>
      <w:marBottom w:val="0"/>
      <w:divBdr>
        <w:top w:val="none" w:sz="0" w:space="0" w:color="auto"/>
        <w:left w:val="none" w:sz="0" w:space="0" w:color="auto"/>
        <w:bottom w:val="none" w:sz="0" w:space="0" w:color="auto"/>
        <w:right w:val="none" w:sz="0" w:space="0" w:color="auto"/>
      </w:divBdr>
    </w:div>
    <w:div w:id="32315249">
      <w:bodyDiv w:val="1"/>
      <w:marLeft w:val="0"/>
      <w:marRight w:val="0"/>
      <w:marTop w:val="0"/>
      <w:marBottom w:val="0"/>
      <w:divBdr>
        <w:top w:val="none" w:sz="0" w:space="0" w:color="auto"/>
        <w:left w:val="none" w:sz="0" w:space="0" w:color="auto"/>
        <w:bottom w:val="none" w:sz="0" w:space="0" w:color="auto"/>
        <w:right w:val="none" w:sz="0" w:space="0" w:color="auto"/>
      </w:divBdr>
    </w:div>
    <w:div w:id="33039078">
      <w:bodyDiv w:val="1"/>
      <w:marLeft w:val="0"/>
      <w:marRight w:val="0"/>
      <w:marTop w:val="0"/>
      <w:marBottom w:val="0"/>
      <w:divBdr>
        <w:top w:val="none" w:sz="0" w:space="0" w:color="auto"/>
        <w:left w:val="none" w:sz="0" w:space="0" w:color="auto"/>
        <w:bottom w:val="none" w:sz="0" w:space="0" w:color="auto"/>
        <w:right w:val="none" w:sz="0" w:space="0" w:color="auto"/>
      </w:divBdr>
    </w:div>
    <w:div w:id="55209249">
      <w:bodyDiv w:val="1"/>
      <w:marLeft w:val="0"/>
      <w:marRight w:val="0"/>
      <w:marTop w:val="0"/>
      <w:marBottom w:val="0"/>
      <w:divBdr>
        <w:top w:val="none" w:sz="0" w:space="0" w:color="auto"/>
        <w:left w:val="none" w:sz="0" w:space="0" w:color="auto"/>
        <w:bottom w:val="none" w:sz="0" w:space="0" w:color="auto"/>
        <w:right w:val="none" w:sz="0" w:space="0" w:color="auto"/>
      </w:divBdr>
      <w:divsChild>
        <w:div w:id="37753620">
          <w:marLeft w:val="1166"/>
          <w:marRight w:val="0"/>
          <w:marTop w:val="96"/>
          <w:marBottom w:val="0"/>
          <w:divBdr>
            <w:top w:val="none" w:sz="0" w:space="0" w:color="auto"/>
            <w:left w:val="none" w:sz="0" w:space="0" w:color="auto"/>
            <w:bottom w:val="none" w:sz="0" w:space="0" w:color="auto"/>
            <w:right w:val="none" w:sz="0" w:space="0" w:color="auto"/>
          </w:divBdr>
        </w:div>
      </w:divsChild>
    </w:div>
    <w:div w:id="60949445">
      <w:bodyDiv w:val="1"/>
      <w:marLeft w:val="0"/>
      <w:marRight w:val="0"/>
      <w:marTop w:val="0"/>
      <w:marBottom w:val="0"/>
      <w:divBdr>
        <w:top w:val="none" w:sz="0" w:space="0" w:color="auto"/>
        <w:left w:val="none" w:sz="0" w:space="0" w:color="auto"/>
        <w:bottom w:val="none" w:sz="0" w:space="0" w:color="auto"/>
        <w:right w:val="none" w:sz="0" w:space="0" w:color="auto"/>
      </w:divBdr>
    </w:div>
    <w:div w:id="71436292">
      <w:bodyDiv w:val="1"/>
      <w:marLeft w:val="0"/>
      <w:marRight w:val="0"/>
      <w:marTop w:val="0"/>
      <w:marBottom w:val="0"/>
      <w:divBdr>
        <w:top w:val="none" w:sz="0" w:space="0" w:color="auto"/>
        <w:left w:val="none" w:sz="0" w:space="0" w:color="auto"/>
        <w:bottom w:val="none" w:sz="0" w:space="0" w:color="auto"/>
        <w:right w:val="none" w:sz="0" w:space="0" w:color="auto"/>
      </w:divBdr>
    </w:div>
    <w:div w:id="75828533">
      <w:bodyDiv w:val="1"/>
      <w:marLeft w:val="0"/>
      <w:marRight w:val="0"/>
      <w:marTop w:val="0"/>
      <w:marBottom w:val="0"/>
      <w:divBdr>
        <w:top w:val="none" w:sz="0" w:space="0" w:color="auto"/>
        <w:left w:val="none" w:sz="0" w:space="0" w:color="auto"/>
        <w:bottom w:val="none" w:sz="0" w:space="0" w:color="auto"/>
        <w:right w:val="none" w:sz="0" w:space="0" w:color="auto"/>
      </w:divBdr>
    </w:div>
    <w:div w:id="87122807">
      <w:bodyDiv w:val="1"/>
      <w:marLeft w:val="0"/>
      <w:marRight w:val="0"/>
      <w:marTop w:val="0"/>
      <w:marBottom w:val="0"/>
      <w:divBdr>
        <w:top w:val="none" w:sz="0" w:space="0" w:color="auto"/>
        <w:left w:val="none" w:sz="0" w:space="0" w:color="auto"/>
        <w:bottom w:val="none" w:sz="0" w:space="0" w:color="auto"/>
        <w:right w:val="none" w:sz="0" w:space="0" w:color="auto"/>
      </w:divBdr>
    </w:div>
    <w:div w:id="95298887">
      <w:bodyDiv w:val="1"/>
      <w:marLeft w:val="0"/>
      <w:marRight w:val="0"/>
      <w:marTop w:val="0"/>
      <w:marBottom w:val="0"/>
      <w:divBdr>
        <w:top w:val="none" w:sz="0" w:space="0" w:color="auto"/>
        <w:left w:val="none" w:sz="0" w:space="0" w:color="auto"/>
        <w:bottom w:val="none" w:sz="0" w:space="0" w:color="auto"/>
        <w:right w:val="none" w:sz="0" w:space="0" w:color="auto"/>
      </w:divBdr>
    </w:div>
    <w:div w:id="97599570">
      <w:bodyDiv w:val="1"/>
      <w:marLeft w:val="0"/>
      <w:marRight w:val="0"/>
      <w:marTop w:val="0"/>
      <w:marBottom w:val="0"/>
      <w:divBdr>
        <w:top w:val="none" w:sz="0" w:space="0" w:color="auto"/>
        <w:left w:val="none" w:sz="0" w:space="0" w:color="auto"/>
        <w:bottom w:val="none" w:sz="0" w:space="0" w:color="auto"/>
        <w:right w:val="none" w:sz="0" w:space="0" w:color="auto"/>
      </w:divBdr>
    </w:div>
    <w:div w:id="101196021">
      <w:bodyDiv w:val="1"/>
      <w:marLeft w:val="0"/>
      <w:marRight w:val="0"/>
      <w:marTop w:val="0"/>
      <w:marBottom w:val="0"/>
      <w:divBdr>
        <w:top w:val="none" w:sz="0" w:space="0" w:color="auto"/>
        <w:left w:val="none" w:sz="0" w:space="0" w:color="auto"/>
        <w:bottom w:val="none" w:sz="0" w:space="0" w:color="auto"/>
        <w:right w:val="none" w:sz="0" w:space="0" w:color="auto"/>
      </w:divBdr>
    </w:div>
    <w:div w:id="101845160">
      <w:bodyDiv w:val="1"/>
      <w:marLeft w:val="0"/>
      <w:marRight w:val="0"/>
      <w:marTop w:val="0"/>
      <w:marBottom w:val="0"/>
      <w:divBdr>
        <w:top w:val="none" w:sz="0" w:space="0" w:color="auto"/>
        <w:left w:val="none" w:sz="0" w:space="0" w:color="auto"/>
        <w:bottom w:val="none" w:sz="0" w:space="0" w:color="auto"/>
        <w:right w:val="none" w:sz="0" w:space="0" w:color="auto"/>
      </w:divBdr>
    </w:div>
    <w:div w:id="102919399">
      <w:bodyDiv w:val="1"/>
      <w:marLeft w:val="0"/>
      <w:marRight w:val="0"/>
      <w:marTop w:val="0"/>
      <w:marBottom w:val="0"/>
      <w:divBdr>
        <w:top w:val="none" w:sz="0" w:space="0" w:color="auto"/>
        <w:left w:val="none" w:sz="0" w:space="0" w:color="auto"/>
        <w:bottom w:val="none" w:sz="0" w:space="0" w:color="auto"/>
        <w:right w:val="none" w:sz="0" w:space="0" w:color="auto"/>
      </w:divBdr>
    </w:div>
    <w:div w:id="106244384">
      <w:bodyDiv w:val="1"/>
      <w:marLeft w:val="0"/>
      <w:marRight w:val="0"/>
      <w:marTop w:val="0"/>
      <w:marBottom w:val="0"/>
      <w:divBdr>
        <w:top w:val="none" w:sz="0" w:space="0" w:color="auto"/>
        <w:left w:val="none" w:sz="0" w:space="0" w:color="auto"/>
        <w:bottom w:val="none" w:sz="0" w:space="0" w:color="auto"/>
        <w:right w:val="none" w:sz="0" w:space="0" w:color="auto"/>
      </w:divBdr>
    </w:div>
    <w:div w:id="109669253">
      <w:bodyDiv w:val="1"/>
      <w:marLeft w:val="0"/>
      <w:marRight w:val="0"/>
      <w:marTop w:val="0"/>
      <w:marBottom w:val="0"/>
      <w:divBdr>
        <w:top w:val="none" w:sz="0" w:space="0" w:color="auto"/>
        <w:left w:val="none" w:sz="0" w:space="0" w:color="auto"/>
        <w:bottom w:val="none" w:sz="0" w:space="0" w:color="auto"/>
        <w:right w:val="none" w:sz="0" w:space="0" w:color="auto"/>
      </w:divBdr>
    </w:div>
    <w:div w:id="111830925">
      <w:bodyDiv w:val="1"/>
      <w:marLeft w:val="0"/>
      <w:marRight w:val="0"/>
      <w:marTop w:val="0"/>
      <w:marBottom w:val="0"/>
      <w:divBdr>
        <w:top w:val="none" w:sz="0" w:space="0" w:color="auto"/>
        <w:left w:val="none" w:sz="0" w:space="0" w:color="auto"/>
        <w:bottom w:val="none" w:sz="0" w:space="0" w:color="auto"/>
        <w:right w:val="none" w:sz="0" w:space="0" w:color="auto"/>
      </w:divBdr>
    </w:div>
    <w:div w:id="118307478">
      <w:bodyDiv w:val="1"/>
      <w:marLeft w:val="0"/>
      <w:marRight w:val="0"/>
      <w:marTop w:val="0"/>
      <w:marBottom w:val="0"/>
      <w:divBdr>
        <w:top w:val="none" w:sz="0" w:space="0" w:color="auto"/>
        <w:left w:val="none" w:sz="0" w:space="0" w:color="auto"/>
        <w:bottom w:val="none" w:sz="0" w:space="0" w:color="auto"/>
        <w:right w:val="none" w:sz="0" w:space="0" w:color="auto"/>
      </w:divBdr>
    </w:div>
    <w:div w:id="120270022">
      <w:bodyDiv w:val="1"/>
      <w:marLeft w:val="0"/>
      <w:marRight w:val="0"/>
      <w:marTop w:val="0"/>
      <w:marBottom w:val="0"/>
      <w:divBdr>
        <w:top w:val="none" w:sz="0" w:space="0" w:color="auto"/>
        <w:left w:val="none" w:sz="0" w:space="0" w:color="auto"/>
        <w:bottom w:val="none" w:sz="0" w:space="0" w:color="auto"/>
        <w:right w:val="none" w:sz="0" w:space="0" w:color="auto"/>
      </w:divBdr>
    </w:div>
    <w:div w:id="138574103">
      <w:bodyDiv w:val="1"/>
      <w:marLeft w:val="0"/>
      <w:marRight w:val="0"/>
      <w:marTop w:val="0"/>
      <w:marBottom w:val="0"/>
      <w:divBdr>
        <w:top w:val="none" w:sz="0" w:space="0" w:color="auto"/>
        <w:left w:val="none" w:sz="0" w:space="0" w:color="auto"/>
        <w:bottom w:val="none" w:sz="0" w:space="0" w:color="auto"/>
        <w:right w:val="none" w:sz="0" w:space="0" w:color="auto"/>
      </w:divBdr>
      <w:divsChild>
        <w:div w:id="283655532">
          <w:marLeft w:val="274"/>
          <w:marRight w:val="0"/>
          <w:marTop w:val="0"/>
          <w:marBottom w:val="0"/>
          <w:divBdr>
            <w:top w:val="none" w:sz="0" w:space="0" w:color="auto"/>
            <w:left w:val="none" w:sz="0" w:space="0" w:color="auto"/>
            <w:bottom w:val="none" w:sz="0" w:space="0" w:color="auto"/>
            <w:right w:val="none" w:sz="0" w:space="0" w:color="auto"/>
          </w:divBdr>
        </w:div>
        <w:div w:id="1390300065">
          <w:marLeft w:val="274"/>
          <w:marRight w:val="0"/>
          <w:marTop w:val="0"/>
          <w:marBottom w:val="0"/>
          <w:divBdr>
            <w:top w:val="none" w:sz="0" w:space="0" w:color="auto"/>
            <w:left w:val="none" w:sz="0" w:space="0" w:color="auto"/>
            <w:bottom w:val="none" w:sz="0" w:space="0" w:color="auto"/>
            <w:right w:val="none" w:sz="0" w:space="0" w:color="auto"/>
          </w:divBdr>
        </w:div>
        <w:div w:id="1420251914">
          <w:marLeft w:val="274"/>
          <w:marRight w:val="0"/>
          <w:marTop w:val="0"/>
          <w:marBottom w:val="0"/>
          <w:divBdr>
            <w:top w:val="none" w:sz="0" w:space="0" w:color="auto"/>
            <w:left w:val="none" w:sz="0" w:space="0" w:color="auto"/>
            <w:bottom w:val="none" w:sz="0" w:space="0" w:color="auto"/>
            <w:right w:val="none" w:sz="0" w:space="0" w:color="auto"/>
          </w:divBdr>
        </w:div>
        <w:div w:id="1485850551">
          <w:marLeft w:val="274"/>
          <w:marRight w:val="0"/>
          <w:marTop w:val="0"/>
          <w:marBottom w:val="0"/>
          <w:divBdr>
            <w:top w:val="none" w:sz="0" w:space="0" w:color="auto"/>
            <w:left w:val="none" w:sz="0" w:space="0" w:color="auto"/>
            <w:bottom w:val="none" w:sz="0" w:space="0" w:color="auto"/>
            <w:right w:val="none" w:sz="0" w:space="0" w:color="auto"/>
          </w:divBdr>
        </w:div>
        <w:div w:id="1883861357">
          <w:marLeft w:val="274"/>
          <w:marRight w:val="0"/>
          <w:marTop w:val="0"/>
          <w:marBottom w:val="0"/>
          <w:divBdr>
            <w:top w:val="none" w:sz="0" w:space="0" w:color="auto"/>
            <w:left w:val="none" w:sz="0" w:space="0" w:color="auto"/>
            <w:bottom w:val="none" w:sz="0" w:space="0" w:color="auto"/>
            <w:right w:val="none" w:sz="0" w:space="0" w:color="auto"/>
          </w:divBdr>
        </w:div>
        <w:div w:id="1917780065">
          <w:marLeft w:val="274"/>
          <w:marRight w:val="0"/>
          <w:marTop w:val="0"/>
          <w:marBottom w:val="0"/>
          <w:divBdr>
            <w:top w:val="none" w:sz="0" w:space="0" w:color="auto"/>
            <w:left w:val="none" w:sz="0" w:space="0" w:color="auto"/>
            <w:bottom w:val="none" w:sz="0" w:space="0" w:color="auto"/>
            <w:right w:val="none" w:sz="0" w:space="0" w:color="auto"/>
          </w:divBdr>
        </w:div>
      </w:divsChild>
    </w:div>
    <w:div w:id="140663403">
      <w:bodyDiv w:val="1"/>
      <w:marLeft w:val="0"/>
      <w:marRight w:val="0"/>
      <w:marTop w:val="0"/>
      <w:marBottom w:val="0"/>
      <w:divBdr>
        <w:top w:val="none" w:sz="0" w:space="0" w:color="auto"/>
        <w:left w:val="none" w:sz="0" w:space="0" w:color="auto"/>
        <w:bottom w:val="none" w:sz="0" w:space="0" w:color="auto"/>
        <w:right w:val="none" w:sz="0" w:space="0" w:color="auto"/>
      </w:divBdr>
    </w:div>
    <w:div w:id="147407852">
      <w:bodyDiv w:val="1"/>
      <w:marLeft w:val="0"/>
      <w:marRight w:val="0"/>
      <w:marTop w:val="0"/>
      <w:marBottom w:val="0"/>
      <w:divBdr>
        <w:top w:val="none" w:sz="0" w:space="0" w:color="auto"/>
        <w:left w:val="none" w:sz="0" w:space="0" w:color="auto"/>
        <w:bottom w:val="none" w:sz="0" w:space="0" w:color="auto"/>
        <w:right w:val="none" w:sz="0" w:space="0" w:color="auto"/>
      </w:divBdr>
    </w:div>
    <w:div w:id="154155415">
      <w:bodyDiv w:val="1"/>
      <w:marLeft w:val="0"/>
      <w:marRight w:val="0"/>
      <w:marTop w:val="0"/>
      <w:marBottom w:val="0"/>
      <w:divBdr>
        <w:top w:val="none" w:sz="0" w:space="0" w:color="auto"/>
        <w:left w:val="none" w:sz="0" w:space="0" w:color="auto"/>
        <w:bottom w:val="none" w:sz="0" w:space="0" w:color="auto"/>
        <w:right w:val="none" w:sz="0" w:space="0" w:color="auto"/>
      </w:divBdr>
    </w:div>
    <w:div w:id="162013547">
      <w:bodyDiv w:val="1"/>
      <w:marLeft w:val="0"/>
      <w:marRight w:val="0"/>
      <w:marTop w:val="0"/>
      <w:marBottom w:val="0"/>
      <w:divBdr>
        <w:top w:val="none" w:sz="0" w:space="0" w:color="auto"/>
        <w:left w:val="none" w:sz="0" w:space="0" w:color="auto"/>
        <w:bottom w:val="none" w:sz="0" w:space="0" w:color="auto"/>
        <w:right w:val="none" w:sz="0" w:space="0" w:color="auto"/>
      </w:divBdr>
    </w:div>
    <w:div w:id="188221373">
      <w:bodyDiv w:val="1"/>
      <w:marLeft w:val="0"/>
      <w:marRight w:val="0"/>
      <w:marTop w:val="0"/>
      <w:marBottom w:val="0"/>
      <w:divBdr>
        <w:top w:val="none" w:sz="0" w:space="0" w:color="auto"/>
        <w:left w:val="none" w:sz="0" w:space="0" w:color="auto"/>
        <w:bottom w:val="none" w:sz="0" w:space="0" w:color="auto"/>
        <w:right w:val="none" w:sz="0" w:space="0" w:color="auto"/>
      </w:divBdr>
    </w:div>
    <w:div w:id="192348625">
      <w:bodyDiv w:val="1"/>
      <w:marLeft w:val="0"/>
      <w:marRight w:val="0"/>
      <w:marTop w:val="0"/>
      <w:marBottom w:val="0"/>
      <w:divBdr>
        <w:top w:val="none" w:sz="0" w:space="0" w:color="auto"/>
        <w:left w:val="none" w:sz="0" w:space="0" w:color="auto"/>
        <w:bottom w:val="none" w:sz="0" w:space="0" w:color="auto"/>
        <w:right w:val="none" w:sz="0" w:space="0" w:color="auto"/>
      </w:divBdr>
    </w:div>
    <w:div w:id="192351214">
      <w:bodyDiv w:val="1"/>
      <w:marLeft w:val="0"/>
      <w:marRight w:val="0"/>
      <w:marTop w:val="0"/>
      <w:marBottom w:val="0"/>
      <w:divBdr>
        <w:top w:val="none" w:sz="0" w:space="0" w:color="auto"/>
        <w:left w:val="none" w:sz="0" w:space="0" w:color="auto"/>
        <w:bottom w:val="none" w:sz="0" w:space="0" w:color="auto"/>
        <w:right w:val="none" w:sz="0" w:space="0" w:color="auto"/>
      </w:divBdr>
    </w:div>
    <w:div w:id="194585162">
      <w:bodyDiv w:val="1"/>
      <w:marLeft w:val="0"/>
      <w:marRight w:val="0"/>
      <w:marTop w:val="0"/>
      <w:marBottom w:val="0"/>
      <w:divBdr>
        <w:top w:val="none" w:sz="0" w:space="0" w:color="auto"/>
        <w:left w:val="none" w:sz="0" w:space="0" w:color="auto"/>
        <w:bottom w:val="none" w:sz="0" w:space="0" w:color="auto"/>
        <w:right w:val="none" w:sz="0" w:space="0" w:color="auto"/>
      </w:divBdr>
    </w:div>
    <w:div w:id="208995768">
      <w:bodyDiv w:val="1"/>
      <w:marLeft w:val="0"/>
      <w:marRight w:val="0"/>
      <w:marTop w:val="0"/>
      <w:marBottom w:val="0"/>
      <w:divBdr>
        <w:top w:val="none" w:sz="0" w:space="0" w:color="auto"/>
        <w:left w:val="none" w:sz="0" w:space="0" w:color="auto"/>
        <w:bottom w:val="none" w:sz="0" w:space="0" w:color="auto"/>
        <w:right w:val="none" w:sz="0" w:space="0" w:color="auto"/>
      </w:divBdr>
      <w:divsChild>
        <w:div w:id="488062646">
          <w:marLeft w:val="547"/>
          <w:marRight w:val="0"/>
          <w:marTop w:val="0"/>
          <w:marBottom w:val="0"/>
          <w:divBdr>
            <w:top w:val="none" w:sz="0" w:space="0" w:color="auto"/>
            <w:left w:val="none" w:sz="0" w:space="0" w:color="auto"/>
            <w:bottom w:val="none" w:sz="0" w:space="0" w:color="auto"/>
            <w:right w:val="none" w:sz="0" w:space="0" w:color="auto"/>
          </w:divBdr>
        </w:div>
        <w:div w:id="665287235">
          <w:marLeft w:val="547"/>
          <w:marRight w:val="0"/>
          <w:marTop w:val="0"/>
          <w:marBottom w:val="0"/>
          <w:divBdr>
            <w:top w:val="none" w:sz="0" w:space="0" w:color="auto"/>
            <w:left w:val="none" w:sz="0" w:space="0" w:color="auto"/>
            <w:bottom w:val="none" w:sz="0" w:space="0" w:color="auto"/>
            <w:right w:val="none" w:sz="0" w:space="0" w:color="auto"/>
          </w:divBdr>
        </w:div>
        <w:div w:id="1567497633">
          <w:marLeft w:val="547"/>
          <w:marRight w:val="0"/>
          <w:marTop w:val="0"/>
          <w:marBottom w:val="0"/>
          <w:divBdr>
            <w:top w:val="none" w:sz="0" w:space="0" w:color="auto"/>
            <w:left w:val="none" w:sz="0" w:space="0" w:color="auto"/>
            <w:bottom w:val="none" w:sz="0" w:space="0" w:color="auto"/>
            <w:right w:val="none" w:sz="0" w:space="0" w:color="auto"/>
          </w:divBdr>
        </w:div>
      </w:divsChild>
    </w:div>
    <w:div w:id="212929778">
      <w:bodyDiv w:val="1"/>
      <w:marLeft w:val="0"/>
      <w:marRight w:val="0"/>
      <w:marTop w:val="0"/>
      <w:marBottom w:val="0"/>
      <w:divBdr>
        <w:top w:val="none" w:sz="0" w:space="0" w:color="auto"/>
        <w:left w:val="none" w:sz="0" w:space="0" w:color="auto"/>
        <w:bottom w:val="none" w:sz="0" w:space="0" w:color="auto"/>
        <w:right w:val="none" w:sz="0" w:space="0" w:color="auto"/>
      </w:divBdr>
    </w:div>
    <w:div w:id="213278977">
      <w:bodyDiv w:val="1"/>
      <w:marLeft w:val="0"/>
      <w:marRight w:val="0"/>
      <w:marTop w:val="0"/>
      <w:marBottom w:val="0"/>
      <w:divBdr>
        <w:top w:val="none" w:sz="0" w:space="0" w:color="auto"/>
        <w:left w:val="none" w:sz="0" w:space="0" w:color="auto"/>
        <w:bottom w:val="none" w:sz="0" w:space="0" w:color="auto"/>
        <w:right w:val="none" w:sz="0" w:space="0" w:color="auto"/>
      </w:divBdr>
    </w:div>
    <w:div w:id="227083439">
      <w:bodyDiv w:val="1"/>
      <w:marLeft w:val="0"/>
      <w:marRight w:val="0"/>
      <w:marTop w:val="0"/>
      <w:marBottom w:val="0"/>
      <w:divBdr>
        <w:top w:val="none" w:sz="0" w:space="0" w:color="auto"/>
        <w:left w:val="none" w:sz="0" w:space="0" w:color="auto"/>
        <w:bottom w:val="none" w:sz="0" w:space="0" w:color="auto"/>
        <w:right w:val="none" w:sz="0" w:space="0" w:color="auto"/>
      </w:divBdr>
    </w:div>
    <w:div w:id="229193832">
      <w:bodyDiv w:val="1"/>
      <w:marLeft w:val="0"/>
      <w:marRight w:val="0"/>
      <w:marTop w:val="0"/>
      <w:marBottom w:val="0"/>
      <w:divBdr>
        <w:top w:val="none" w:sz="0" w:space="0" w:color="auto"/>
        <w:left w:val="none" w:sz="0" w:space="0" w:color="auto"/>
        <w:bottom w:val="none" w:sz="0" w:space="0" w:color="auto"/>
        <w:right w:val="none" w:sz="0" w:space="0" w:color="auto"/>
      </w:divBdr>
      <w:divsChild>
        <w:div w:id="301733013">
          <w:marLeft w:val="173"/>
          <w:marRight w:val="0"/>
          <w:marTop w:val="0"/>
          <w:marBottom w:val="0"/>
          <w:divBdr>
            <w:top w:val="none" w:sz="0" w:space="0" w:color="auto"/>
            <w:left w:val="none" w:sz="0" w:space="0" w:color="auto"/>
            <w:bottom w:val="none" w:sz="0" w:space="0" w:color="auto"/>
            <w:right w:val="none" w:sz="0" w:space="0" w:color="auto"/>
          </w:divBdr>
        </w:div>
        <w:div w:id="587889136">
          <w:marLeft w:val="173"/>
          <w:marRight w:val="0"/>
          <w:marTop w:val="0"/>
          <w:marBottom w:val="0"/>
          <w:divBdr>
            <w:top w:val="none" w:sz="0" w:space="0" w:color="auto"/>
            <w:left w:val="none" w:sz="0" w:space="0" w:color="auto"/>
            <w:bottom w:val="none" w:sz="0" w:space="0" w:color="auto"/>
            <w:right w:val="none" w:sz="0" w:space="0" w:color="auto"/>
          </w:divBdr>
        </w:div>
        <w:div w:id="635335589">
          <w:marLeft w:val="173"/>
          <w:marRight w:val="0"/>
          <w:marTop w:val="0"/>
          <w:marBottom w:val="0"/>
          <w:divBdr>
            <w:top w:val="none" w:sz="0" w:space="0" w:color="auto"/>
            <w:left w:val="none" w:sz="0" w:space="0" w:color="auto"/>
            <w:bottom w:val="none" w:sz="0" w:space="0" w:color="auto"/>
            <w:right w:val="none" w:sz="0" w:space="0" w:color="auto"/>
          </w:divBdr>
        </w:div>
        <w:div w:id="1232041882">
          <w:marLeft w:val="173"/>
          <w:marRight w:val="0"/>
          <w:marTop w:val="0"/>
          <w:marBottom w:val="0"/>
          <w:divBdr>
            <w:top w:val="none" w:sz="0" w:space="0" w:color="auto"/>
            <w:left w:val="none" w:sz="0" w:space="0" w:color="auto"/>
            <w:bottom w:val="none" w:sz="0" w:space="0" w:color="auto"/>
            <w:right w:val="none" w:sz="0" w:space="0" w:color="auto"/>
          </w:divBdr>
        </w:div>
      </w:divsChild>
    </w:div>
    <w:div w:id="257060532">
      <w:bodyDiv w:val="1"/>
      <w:marLeft w:val="0"/>
      <w:marRight w:val="0"/>
      <w:marTop w:val="0"/>
      <w:marBottom w:val="0"/>
      <w:divBdr>
        <w:top w:val="none" w:sz="0" w:space="0" w:color="auto"/>
        <w:left w:val="none" w:sz="0" w:space="0" w:color="auto"/>
        <w:bottom w:val="none" w:sz="0" w:space="0" w:color="auto"/>
        <w:right w:val="none" w:sz="0" w:space="0" w:color="auto"/>
      </w:divBdr>
    </w:div>
    <w:div w:id="257956765">
      <w:bodyDiv w:val="1"/>
      <w:marLeft w:val="0"/>
      <w:marRight w:val="0"/>
      <w:marTop w:val="0"/>
      <w:marBottom w:val="0"/>
      <w:divBdr>
        <w:top w:val="none" w:sz="0" w:space="0" w:color="auto"/>
        <w:left w:val="none" w:sz="0" w:space="0" w:color="auto"/>
        <w:bottom w:val="none" w:sz="0" w:space="0" w:color="auto"/>
        <w:right w:val="none" w:sz="0" w:space="0" w:color="auto"/>
      </w:divBdr>
    </w:div>
    <w:div w:id="260340509">
      <w:bodyDiv w:val="1"/>
      <w:marLeft w:val="0"/>
      <w:marRight w:val="0"/>
      <w:marTop w:val="0"/>
      <w:marBottom w:val="0"/>
      <w:divBdr>
        <w:top w:val="none" w:sz="0" w:space="0" w:color="auto"/>
        <w:left w:val="none" w:sz="0" w:space="0" w:color="auto"/>
        <w:bottom w:val="none" w:sz="0" w:space="0" w:color="auto"/>
        <w:right w:val="none" w:sz="0" w:space="0" w:color="auto"/>
      </w:divBdr>
    </w:div>
    <w:div w:id="261181399">
      <w:bodyDiv w:val="1"/>
      <w:marLeft w:val="0"/>
      <w:marRight w:val="0"/>
      <w:marTop w:val="0"/>
      <w:marBottom w:val="0"/>
      <w:divBdr>
        <w:top w:val="none" w:sz="0" w:space="0" w:color="auto"/>
        <w:left w:val="none" w:sz="0" w:space="0" w:color="auto"/>
        <w:bottom w:val="none" w:sz="0" w:space="0" w:color="auto"/>
        <w:right w:val="none" w:sz="0" w:space="0" w:color="auto"/>
      </w:divBdr>
      <w:divsChild>
        <w:div w:id="41447703">
          <w:marLeft w:val="547"/>
          <w:marRight w:val="0"/>
          <w:marTop w:val="96"/>
          <w:marBottom w:val="0"/>
          <w:divBdr>
            <w:top w:val="none" w:sz="0" w:space="0" w:color="auto"/>
            <w:left w:val="none" w:sz="0" w:space="0" w:color="auto"/>
            <w:bottom w:val="none" w:sz="0" w:space="0" w:color="auto"/>
            <w:right w:val="none" w:sz="0" w:space="0" w:color="auto"/>
          </w:divBdr>
        </w:div>
        <w:div w:id="46102946">
          <w:marLeft w:val="547"/>
          <w:marRight w:val="0"/>
          <w:marTop w:val="96"/>
          <w:marBottom w:val="0"/>
          <w:divBdr>
            <w:top w:val="none" w:sz="0" w:space="0" w:color="auto"/>
            <w:left w:val="none" w:sz="0" w:space="0" w:color="auto"/>
            <w:bottom w:val="none" w:sz="0" w:space="0" w:color="auto"/>
            <w:right w:val="none" w:sz="0" w:space="0" w:color="auto"/>
          </w:divBdr>
        </w:div>
        <w:div w:id="53359536">
          <w:marLeft w:val="547"/>
          <w:marRight w:val="0"/>
          <w:marTop w:val="96"/>
          <w:marBottom w:val="0"/>
          <w:divBdr>
            <w:top w:val="none" w:sz="0" w:space="0" w:color="auto"/>
            <w:left w:val="none" w:sz="0" w:space="0" w:color="auto"/>
            <w:bottom w:val="none" w:sz="0" w:space="0" w:color="auto"/>
            <w:right w:val="none" w:sz="0" w:space="0" w:color="auto"/>
          </w:divBdr>
        </w:div>
        <w:div w:id="849442000">
          <w:marLeft w:val="547"/>
          <w:marRight w:val="0"/>
          <w:marTop w:val="96"/>
          <w:marBottom w:val="0"/>
          <w:divBdr>
            <w:top w:val="none" w:sz="0" w:space="0" w:color="auto"/>
            <w:left w:val="none" w:sz="0" w:space="0" w:color="auto"/>
            <w:bottom w:val="none" w:sz="0" w:space="0" w:color="auto"/>
            <w:right w:val="none" w:sz="0" w:space="0" w:color="auto"/>
          </w:divBdr>
        </w:div>
        <w:div w:id="971055827">
          <w:marLeft w:val="547"/>
          <w:marRight w:val="0"/>
          <w:marTop w:val="96"/>
          <w:marBottom w:val="0"/>
          <w:divBdr>
            <w:top w:val="none" w:sz="0" w:space="0" w:color="auto"/>
            <w:left w:val="none" w:sz="0" w:space="0" w:color="auto"/>
            <w:bottom w:val="none" w:sz="0" w:space="0" w:color="auto"/>
            <w:right w:val="none" w:sz="0" w:space="0" w:color="auto"/>
          </w:divBdr>
        </w:div>
        <w:div w:id="1154760720">
          <w:marLeft w:val="547"/>
          <w:marRight w:val="0"/>
          <w:marTop w:val="96"/>
          <w:marBottom w:val="0"/>
          <w:divBdr>
            <w:top w:val="none" w:sz="0" w:space="0" w:color="auto"/>
            <w:left w:val="none" w:sz="0" w:space="0" w:color="auto"/>
            <w:bottom w:val="none" w:sz="0" w:space="0" w:color="auto"/>
            <w:right w:val="none" w:sz="0" w:space="0" w:color="auto"/>
          </w:divBdr>
        </w:div>
        <w:div w:id="1210802366">
          <w:marLeft w:val="547"/>
          <w:marRight w:val="0"/>
          <w:marTop w:val="96"/>
          <w:marBottom w:val="0"/>
          <w:divBdr>
            <w:top w:val="none" w:sz="0" w:space="0" w:color="auto"/>
            <w:left w:val="none" w:sz="0" w:space="0" w:color="auto"/>
            <w:bottom w:val="none" w:sz="0" w:space="0" w:color="auto"/>
            <w:right w:val="none" w:sz="0" w:space="0" w:color="auto"/>
          </w:divBdr>
        </w:div>
        <w:div w:id="1216430911">
          <w:marLeft w:val="547"/>
          <w:marRight w:val="0"/>
          <w:marTop w:val="96"/>
          <w:marBottom w:val="0"/>
          <w:divBdr>
            <w:top w:val="none" w:sz="0" w:space="0" w:color="auto"/>
            <w:left w:val="none" w:sz="0" w:space="0" w:color="auto"/>
            <w:bottom w:val="none" w:sz="0" w:space="0" w:color="auto"/>
            <w:right w:val="none" w:sz="0" w:space="0" w:color="auto"/>
          </w:divBdr>
        </w:div>
        <w:div w:id="1493370716">
          <w:marLeft w:val="547"/>
          <w:marRight w:val="0"/>
          <w:marTop w:val="96"/>
          <w:marBottom w:val="0"/>
          <w:divBdr>
            <w:top w:val="none" w:sz="0" w:space="0" w:color="auto"/>
            <w:left w:val="none" w:sz="0" w:space="0" w:color="auto"/>
            <w:bottom w:val="none" w:sz="0" w:space="0" w:color="auto"/>
            <w:right w:val="none" w:sz="0" w:space="0" w:color="auto"/>
          </w:divBdr>
        </w:div>
        <w:div w:id="1652053950">
          <w:marLeft w:val="547"/>
          <w:marRight w:val="0"/>
          <w:marTop w:val="96"/>
          <w:marBottom w:val="0"/>
          <w:divBdr>
            <w:top w:val="none" w:sz="0" w:space="0" w:color="auto"/>
            <w:left w:val="none" w:sz="0" w:space="0" w:color="auto"/>
            <w:bottom w:val="none" w:sz="0" w:space="0" w:color="auto"/>
            <w:right w:val="none" w:sz="0" w:space="0" w:color="auto"/>
          </w:divBdr>
        </w:div>
        <w:div w:id="1708220868">
          <w:marLeft w:val="547"/>
          <w:marRight w:val="0"/>
          <w:marTop w:val="96"/>
          <w:marBottom w:val="0"/>
          <w:divBdr>
            <w:top w:val="none" w:sz="0" w:space="0" w:color="auto"/>
            <w:left w:val="none" w:sz="0" w:space="0" w:color="auto"/>
            <w:bottom w:val="none" w:sz="0" w:space="0" w:color="auto"/>
            <w:right w:val="none" w:sz="0" w:space="0" w:color="auto"/>
          </w:divBdr>
        </w:div>
        <w:div w:id="2046589956">
          <w:marLeft w:val="547"/>
          <w:marRight w:val="0"/>
          <w:marTop w:val="96"/>
          <w:marBottom w:val="0"/>
          <w:divBdr>
            <w:top w:val="none" w:sz="0" w:space="0" w:color="auto"/>
            <w:left w:val="none" w:sz="0" w:space="0" w:color="auto"/>
            <w:bottom w:val="none" w:sz="0" w:space="0" w:color="auto"/>
            <w:right w:val="none" w:sz="0" w:space="0" w:color="auto"/>
          </w:divBdr>
        </w:div>
      </w:divsChild>
    </w:div>
    <w:div w:id="265432428">
      <w:bodyDiv w:val="1"/>
      <w:marLeft w:val="0"/>
      <w:marRight w:val="0"/>
      <w:marTop w:val="0"/>
      <w:marBottom w:val="0"/>
      <w:divBdr>
        <w:top w:val="none" w:sz="0" w:space="0" w:color="auto"/>
        <w:left w:val="none" w:sz="0" w:space="0" w:color="auto"/>
        <w:bottom w:val="none" w:sz="0" w:space="0" w:color="auto"/>
        <w:right w:val="none" w:sz="0" w:space="0" w:color="auto"/>
      </w:divBdr>
    </w:div>
    <w:div w:id="270624647">
      <w:bodyDiv w:val="1"/>
      <w:marLeft w:val="0"/>
      <w:marRight w:val="0"/>
      <w:marTop w:val="0"/>
      <w:marBottom w:val="0"/>
      <w:divBdr>
        <w:top w:val="none" w:sz="0" w:space="0" w:color="auto"/>
        <w:left w:val="none" w:sz="0" w:space="0" w:color="auto"/>
        <w:bottom w:val="none" w:sz="0" w:space="0" w:color="auto"/>
        <w:right w:val="none" w:sz="0" w:space="0" w:color="auto"/>
      </w:divBdr>
      <w:divsChild>
        <w:div w:id="239288430">
          <w:marLeft w:val="547"/>
          <w:marRight w:val="0"/>
          <w:marTop w:val="96"/>
          <w:marBottom w:val="0"/>
          <w:divBdr>
            <w:top w:val="none" w:sz="0" w:space="0" w:color="auto"/>
            <w:left w:val="none" w:sz="0" w:space="0" w:color="auto"/>
            <w:bottom w:val="none" w:sz="0" w:space="0" w:color="auto"/>
            <w:right w:val="none" w:sz="0" w:space="0" w:color="auto"/>
          </w:divBdr>
        </w:div>
        <w:div w:id="242876796">
          <w:marLeft w:val="547"/>
          <w:marRight w:val="0"/>
          <w:marTop w:val="96"/>
          <w:marBottom w:val="0"/>
          <w:divBdr>
            <w:top w:val="none" w:sz="0" w:space="0" w:color="auto"/>
            <w:left w:val="none" w:sz="0" w:space="0" w:color="auto"/>
            <w:bottom w:val="none" w:sz="0" w:space="0" w:color="auto"/>
            <w:right w:val="none" w:sz="0" w:space="0" w:color="auto"/>
          </w:divBdr>
        </w:div>
        <w:div w:id="1354110731">
          <w:marLeft w:val="547"/>
          <w:marRight w:val="0"/>
          <w:marTop w:val="96"/>
          <w:marBottom w:val="0"/>
          <w:divBdr>
            <w:top w:val="none" w:sz="0" w:space="0" w:color="auto"/>
            <w:left w:val="none" w:sz="0" w:space="0" w:color="auto"/>
            <w:bottom w:val="none" w:sz="0" w:space="0" w:color="auto"/>
            <w:right w:val="none" w:sz="0" w:space="0" w:color="auto"/>
          </w:divBdr>
        </w:div>
        <w:div w:id="1657806774">
          <w:marLeft w:val="547"/>
          <w:marRight w:val="0"/>
          <w:marTop w:val="96"/>
          <w:marBottom w:val="0"/>
          <w:divBdr>
            <w:top w:val="none" w:sz="0" w:space="0" w:color="auto"/>
            <w:left w:val="none" w:sz="0" w:space="0" w:color="auto"/>
            <w:bottom w:val="none" w:sz="0" w:space="0" w:color="auto"/>
            <w:right w:val="none" w:sz="0" w:space="0" w:color="auto"/>
          </w:divBdr>
        </w:div>
        <w:div w:id="2013138538">
          <w:marLeft w:val="547"/>
          <w:marRight w:val="0"/>
          <w:marTop w:val="96"/>
          <w:marBottom w:val="0"/>
          <w:divBdr>
            <w:top w:val="none" w:sz="0" w:space="0" w:color="auto"/>
            <w:left w:val="none" w:sz="0" w:space="0" w:color="auto"/>
            <w:bottom w:val="none" w:sz="0" w:space="0" w:color="auto"/>
            <w:right w:val="none" w:sz="0" w:space="0" w:color="auto"/>
          </w:divBdr>
        </w:div>
        <w:div w:id="2016878049">
          <w:marLeft w:val="547"/>
          <w:marRight w:val="0"/>
          <w:marTop w:val="96"/>
          <w:marBottom w:val="0"/>
          <w:divBdr>
            <w:top w:val="none" w:sz="0" w:space="0" w:color="auto"/>
            <w:left w:val="none" w:sz="0" w:space="0" w:color="auto"/>
            <w:bottom w:val="none" w:sz="0" w:space="0" w:color="auto"/>
            <w:right w:val="none" w:sz="0" w:space="0" w:color="auto"/>
          </w:divBdr>
        </w:div>
      </w:divsChild>
    </w:div>
    <w:div w:id="289094231">
      <w:bodyDiv w:val="1"/>
      <w:marLeft w:val="0"/>
      <w:marRight w:val="0"/>
      <w:marTop w:val="0"/>
      <w:marBottom w:val="0"/>
      <w:divBdr>
        <w:top w:val="none" w:sz="0" w:space="0" w:color="auto"/>
        <w:left w:val="none" w:sz="0" w:space="0" w:color="auto"/>
        <w:bottom w:val="none" w:sz="0" w:space="0" w:color="auto"/>
        <w:right w:val="none" w:sz="0" w:space="0" w:color="auto"/>
      </w:divBdr>
    </w:div>
    <w:div w:id="299920176">
      <w:bodyDiv w:val="1"/>
      <w:marLeft w:val="0"/>
      <w:marRight w:val="0"/>
      <w:marTop w:val="0"/>
      <w:marBottom w:val="0"/>
      <w:divBdr>
        <w:top w:val="none" w:sz="0" w:space="0" w:color="auto"/>
        <w:left w:val="none" w:sz="0" w:space="0" w:color="auto"/>
        <w:bottom w:val="none" w:sz="0" w:space="0" w:color="auto"/>
        <w:right w:val="none" w:sz="0" w:space="0" w:color="auto"/>
      </w:divBdr>
    </w:div>
    <w:div w:id="317157041">
      <w:bodyDiv w:val="1"/>
      <w:marLeft w:val="0"/>
      <w:marRight w:val="0"/>
      <w:marTop w:val="0"/>
      <w:marBottom w:val="0"/>
      <w:divBdr>
        <w:top w:val="none" w:sz="0" w:space="0" w:color="auto"/>
        <w:left w:val="none" w:sz="0" w:space="0" w:color="auto"/>
        <w:bottom w:val="none" w:sz="0" w:space="0" w:color="auto"/>
        <w:right w:val="none" w:sz="0" w:space="0" w:color="auto"/>
      </w:divBdr>
    </w:div>
    <w:div w:id="342973324">
      <w:bodyDiv w:val="1"/>
      <w:marLeft w:val="0"/>
      <w:marRight w:val="0"/>
      <w:marTop w:val="0"/>
      <w:marBottom w:val="0"/>
      <w:divBdr>
        <w:top w:val="none" w:sz="0" w:space="0" w:color="auto"/>
        <w:left w:val="none" w:sz="0" w:space="0" w:color="auto"/>
        <w:bottom w:val="none" w:sz="0" w:space="0" w:color="auto"/>
        <w:right w:val="none" w:sz="0" w:space="0" w:color="auto"/>
      </w:divBdr>
      <w:divsChild>
        <w:div w:id="948317047">
          <w:marLeft w:val="547"/>
          <w:marRight w:val="0"/>
          <w:marTop w:val="115"/>
          <w:marBottom w:val="0"/>
          <w:divBdr>
            <w:top w:val="none" w:sz="0" w:space="0" w:color="auto"/>
            <w:left w:val="none" w:sz="0" w:space="0" w:color="auto"/>
            <w:bottom w:val="none" w:sz="0" w:space="0" w:color="auto"/>
            <w:right w:val="none" w:sz="0" w:space="0" w:color="auto"/>
          </w:divBdr>
        </w:div>
      </w:divsChild>
    </w:div>
    <w:div w:id="344482808">
      <w:bodyDiv w:val="1"/>
      <w:marLeft w:val="0"/>
      <w:marRight w:val="0"/>
      <w:marTop w:val="0"/>
      <w:marBottom w:val="0"/>
      <w:divBdr>
        <w:top w:val="none" w:sz="0" w:space="0" w:color="auto"/>
        <w:left w:val="none" w:sz="0" w:space="0" w:color="auto"/>
        <w:bottom w:val="none" w:sz="0" w:space="0" w:color="auto"/>
        <w:right w:val="none" w:sz="0" w:space="0" w:color="auto"/>
      </w:divBdr>
    </w:div>
    <w:div w:id="346030491">
      <w:bodyDiv w:val="1"/>
      <w:marLeft w:val="0"/>
      <w:marRight w:val="0"/>
      <w:marTop w:val="0"/>
      <w:marBottom w:val="0"/>
      <w:divBdr>
        <w:top w:val="none" w:sz="0" w:space="0" w:color="auto"/>
        <w:left w:val="none" w:sz="0" w:space="0" w:color="auto"/>
        <w:bottom w:val="none" w:sz="0" w:space="0" w:color="auto"/>
        <w:right w:val="none" w:sz="0" w:space="0" w:color="auto"/>
      </w:divBdr>
    </w:div>
    <w:div w:id="354623827">
      <w:bodyDiv w:val="1"/>
      <w:marLeft w:val="0"/>
      <w:marRight w:val="0"/>
      <w:marTop w:val="0"/>
      <w:marBottom w:val="0"/>
      <w:divBdr>
        <w:top w:val="none" w:sz="0" w:space="0" w:color="auto"/>
        <w:left w:val="none" w:sz="0" w:space="0" w:color="auto"/>
        <w:bottom w:val="none" w:sz="0" w:space="0" w:color="auto"/>
        <w:right w:val="none" w:sz="0" w:space="0" w:color="auto"/>
      </w:divBdr>
    </w:div>
    <w:div w:id="357392663">
      <w:bodyDiv w:val="1"/>
      <w:marLeft w:val="0"/>
      <w:marRight w:val="0"/>
      <w:marTop w:val="0"/>
      <w:marBottom w:val="0"/>
      <w:divBdr>
        <w:top w:val="none" w:sz="0" w:space="0" w:color="auto"/>
        <w:left w:val="none" w:sz="0" w:space="0" w:color="auto"/>
        <w:bottom w:val="none" w:sz="0" w:space="0" w:color="auto"/>
        <w:right w:val="none" w:sz="0" w:space="0" w:color="auto"/>
      </w:divBdr>
    </w:div>
    <w:div w:id="359165644">
      <w:bodyDiv w:val="1"/>
      <w:marLeft w:val="0"/>
      <w:marRight w:val="0"/>
      <w:marTop w:val="0"/>
      <w:marBottom w:val="0"/>
      <w:divBdr>
        <w:top w:val="none" w:sz="0" w:space="0" w:color="auto"/>
        <w:left w:val="none" w:sz="0" w:space="0" w:color="auto"/>
        <w:bottom w:val="none" w:sz="0" w:space="0" w:color="auto"/>
        <w:right w:val="none" w:sz="0" w:space="0" w:color="auto"/>
      </w:divBdr>
    </w:div>
    <w:div w:id="361323808">
      <w:bodyDiv w:val="1"/>
      <w:marLeft w:val="0"/>
      <w:marRight w:val="0"/>
      <w:marTop w:val="0"/>
      <w:marBottom w:val="0"/>
      <w:divBdr>
        <w:top w:val="none" w:sz="0" w:space="0" w:color="auto"/>
        <w:left w:val="none" w:sz="0" w:space="0" w:color="auto"/>
        <w:bottom w:val="none" w:sz="0" w:space="0" w:color="auto"/>
        <w:right w:val="none" w:sz="0" w:space="0" w:color="auto"/>
      </w:divBdr>
    </w:div>
    <w:div w:id="363142725">
      <w:bodyDiv w:val="1"/>
      <w:marLeft w:val="0"/>
      <w:marRight w:val="0"/>
      <w:marTop w:val="0"/>
      <w:marBottom w:val="0"/>
      <w:divBdr>
        <w:top w:val="none" w:sz="0" w:space="0" w:color="auto"/>
        <w:left w:val="none" w:sz="0" w:space="0" w:color="auto"/>
        <w:bottom w:val="none" w:sz="0" w:space="0" w:color="auto"/>
        <w:right w:val="none" w:sz="0" w:space="0" w:color="auto"/>
      </w:divBdr>
    </w:div>
    <w:div w:id="366955734">
      <w:bodyDiv w:val="1"/>
      <w:marLeft w:val="0"/>
      <w:marRight w:val="0"/>
      <w:marTop w:val="0"/>
      <w:marBottom w:val="0"/>
      <w:divBdr>
        <w:top w:val="none" w:sz="0" w:space="0" w:color="auto"/>
        <w:left w:val="none" w:sz="0" w:space="0" w:color="auto"/>
        <w:bottom w:val="none" w:sz="0" w:space="0" w:color="auto"/>
        <w:right w:val="none" w:sz="0" w:space="0" w:color="auto"/>
      </w:divBdr>
    </w:div>
    <w:div w:id="369577209">
      <w:bodyDiv w:val="1"/>
      <w:marLeft w:val="0"/>
      <w:marRight w:val="0"/>
      <w:marTop w:val="0"/>
      <w:marBottom w:val="0"/>
      <w:divBdr>
        <w:top w:val="none" w:sz="0" w:space="0" w:color="auto"/>
        <w:left w:val="none" w:sz="0" w:space="0" w:color="auto"/>
        <w:bottom w:val="none" w:sz="0" w:space="0" w:color="auto"/>
        <w:right w:val="none" w:sz="0" w:space="0" w:color="auto"/>
      </w:divBdr>
    </w:div>
    <w:div w:id="376470428">
      <w:bodyDiv w:val="1"/>
      <w:marLeft w:val="0"/>
      <w:marRight w:val="0"/>
      <w:marTop w:val="0"/>
      <w:marBottom w:val="0"/>
      <w:divBdr>
        <w:top w:val="none" w:sz="0" w:space="0" w:color="auto"/>
        <w:left w:val="none" w:sz="0" w:space="0" w:color="auto"/>
        <w:bottom w:val="none" w:sz="0" w:space="0" w:color="auto"/>
        <w:right w:val="none" w:sz="0" w:space="0" w:color="auto"/>
      </w:divBdr>
    </w:div>
    <w:div w:id="379330654">
      <w:bodyDiv w:val="1"/>
      <w:marLeft w:val="0"/>
      <w:marRight w:val="0"/>
      <w:marTop w:val="0"/>
      <w:marBottom w:val="0"/>
      <w:divBdr>
        <w:top w:val="none" w:sz="0" w:space="0" w:color="auto"/>
        <w:left w:val="none" w:sz="0" w:space="0" w:color="auto"/>
        <w:bottom w:val="none" w:sz="0" w:space="0" w:color="auto"/>
        <w:right w:val="none" w:sz="0" w:space="0" w:color="auto"/>
      </w:divBdr>
    </w:div>
    <w:div w:id="386686249">
      <w:bodyDiv w:val="1"/>
      <w:marLeft w:val="0"/>
      <w:marRight w:val="0"/>
      <w:marTop w:val="0"/>
      <w:marBottom w:val="0"/>
      <w:divBdr>
        <w:top w:val="none" w:sz="0" w:space="0" w:color="auto"/>
        <w:left w:val="none" w:sz="0" w:space="0" w:color="auto"/>
        <w:bottom w:val="none" w:sz="0" w:space="0" w:color="auto"/>
        <w:right w:val="none" w:sz="0" w:space="0" w:color="auto"/>
      </w:divBdr>
    </w:div>
    <w:div w:id="388070194">
      <w:bodyDiv w:val="1"/>
      <w:marLeft w:val="0"/>
      <w:marRight w:val="0"/>
      <w:marTop w:val="0"/>
      <w:marBottom w:val="0"/>
      <w:divBdr>
        <w:top w:val="none" w:sz="0" w:space="0" w:color="auto"/>
        <w:left w:val="none" w:sz="0" w:space="0" w:color="auto"/>
        <w:bottom w:val="none" w:sz="0" w:space="0" w:color="auto"/>
        <w:right w:val="none" w:sz="0" w:space="0" w:color="auto"/>
      </w:divBdr>
    </w:div>
    <w:div w:id="396709484">
      <w:bodyDiv w:val="1"/>
      <w:marLeft w:val="0"/>
      <w:marRight w:val="0"/>
      <w:marTop w:val="0"/>
      <w:marBottom w:val="0"/>
      <w:divBdr>
        <w:top w:val="none" w:sz="0" w:space="0" w:color="auto"/>
        <w:left w:val="none" w:sz="0" w:space="0" w:color="auto"/>
        <w:bottom w:val="none" w:sz="0" w:space="0" w:color="auto"/>
        <w:right w:val="none" w:sz="0" w:space="0" w:color="auto"/>
      </w:divBdr>
    </w:div>
    <w:div w:id="413554124">
      <w:bodyDiv w:val="1"/>
      <w:marLeft w:val="0"/>
      <w:marRight w:val="0"/>
      <w:marTop w:val="0"/>
      <w:marBottom w:val="0"/>
      <w:divBdr>
        <w:top w:val="none" w:sz="0" w:space="0" w:color="auto"/>
        <w:left w:val="none" w:sz="0" w:space="0" w:color="auto"/>
        <w:bottom w:val="none" w:sz="0" w:space="0" w:color="auto"/>
        <w:right w:val="none" w:sz="0" w:space="0" w:color="auto"/>
      </w:divBdr>
    </w:div>
    <w:div w:id="415708715">
      <w:bodyDiv w:val="1"/>
      <w:marLeft w:val="0"/>
      <w:marRight w:val="0"/>
      <w:marTop w:val="0"/>
      <w:marBottom w:val="0"/>
      <w:divBdr>
        <w:top w:val="none" w:sz="0" w:space="0" w:color="auto"/>
        <w:left w:val="none" w:sz="0" w:space="0" w:color="auto"/>
        <w:bottom w:val="none" w:sz="0" w:space="0" w:color="auto"/>
        <w:right w:val="none" w:sz="0" w:space="0" w:color="auto"/>
      </w:divBdr>
    </w:div>
    <w:div w:id="418403276">
      <w:bodyDiv w:val="1"/>
      <w:marLeft w:val="0"/>
      <w:marRight w:val="0"/>
      <w:marTop w:val="0"/>
      <w:marBottom w:val="0"/>
      <w:divBdr>
        <w:top w:val="none" w:sz="0" w:space="0" w:color="auto"/>
        <w:left w:val="none" w:sz="0" w:space="0" w:color="auto"/>
        <w:bottom w:val="none" w:sz="0" w:space="0" w:color="auto"/>
        <w:right w:val="none" w:sz="0" w:space="0" w:color="auto"/>
      </w:divBdr>
    </w:div>
    <w:div w:id="420218732">
      <w:bodyDiv w:val="1"/>
      <w:marLeft w:val="0"/>
      <w:marRight w:val="0"/>
      <w:marTop w:val="0"/>
      <w:marBottom w:val="0"/>
      <w:divBdr>
        <w:top w:val="none" w:sz="0" w:space="0" w:color="auto"/>
        <w:left w:val="none" w:sz="0" w:space="0" w:color="auto"/>
        <w:bottom w:val="none" w:sz="0" w:space="0" w:color="auto"/>
        <w:right w:val="none" w:sz="0" w:space="0" w:color="auto"/>
      </w:divBdr>
    </w:div>
    <w:div w:id="423500350">
      <w:bodyDiv w:val="1"/>
      <w:marLeft w:val="0"/>
      <w:marRight w:val="0"/>
      <w:marTop w:val="0"/>
      <w:marBottom w:val="0"/>
      <w:divBdr>
        <w:top w:val="none" w:sz="0" w:space="0" w:color="auto"/>
        <w:left w:val="none" w:sz="0" w:space="0" w:color="auto"/>
        <w:bottom w:val="none" w:sz="0" w:space="0" w:color="auto"/>
        <w:right w:val="none" w:sz="0" w:space="0" w:color="auto"/>
      </w:divBdr>
      <w:divsChild>
        <w:div w:id="301859744">
          <w:marLeft w:val="547"/>
          <w:marRight w:val="0"/>
          <w:marTop w:val="0"/>
          <w:marBottom w:val="0"/>
          <w:divBdr>
            <w:top w:val="none" w:sz="0" w:space="0" w:color="auto"/>
            <w:left w:val="none" w:sz="0" w:space="0" w:color="auto"/>
            <w:bottom w:val="none" w:sz="0" w:space="0" w:color="auto"/>
            <w:right w:val="none" w:sz="0" w:space="0" w:color="auto"/>
          </w:divBdr>
        </w:div>
        <w:div w:id="619604244">
          <w:marLeft w:val="547"/>
          <w:marRight w:val="0"/>
          <w:marTop w:val="0"/>
          <w:marBottom w:val="0"/>
          <w:divBdr>
            <w:top w:val="none" w:sz="0" w:space="0" w:color="auto"/>
            <w:left w:val="none" w:sz="0" w:space="0" w:color="auto"/>
            <w:bottom w:val="none" w:sz="0" w:space="0" w:color="auto"/>
            <w:right w:val="none" w:sz="0" w:space="0" w:color="auto"/>
          </w:divBdr>
        </w:div>
        <w:div w:id="987511776">
          <w:marLeft w:val="547"/>
          <w:marRight w:val="0"/>
          <w:marTop w:val="0"/>
          <w:marBottom w:val="0"/>
          <w:divBdr>
            <w:top w:val="none" w:sz="0" w:space="0" w:color="auto"/>
            <w:left w:val="none" w:sz="0" w:space="0" w:color="auto"/>
            <w:bottom w:val="none" w:sz="0" w:space="0" w:color="auto"/>
            <w:right w:val="none" w:sz="0" w:space="0" w:color="auto"/>
          </w:divBdr>
        </w:div>
      </w:divsChild>
    </w:div>
    <w:div w:id="425418148">
      <w:bodyDiv w:val="1"/>
      <w:marLeft w:val="0"/>
      <w:marRight w:val="0"/>
      <w:marTop w:val="0"/>
      <w:marBottom w:val="0"/>
      <w:divBdr>
        <w:top w:val="none" w:sz="0" w:space="0" w:color="auto"/>
        <w:left w:val="none" w:sz="0" w:space="0" w:color="auto"/>
        <w:bottom w:val="none" w:sz="0" w:space="0" w:color="auto"/>
        <w:right w:val="none" w:sz="0" w:space="0" w:color="auto"/>
      </w:divBdr>
    </w:div>
    <w:div w:id="428965557">
      <w:bodyDiv w:val="1"/>
      <w:marLeft w:val="0"/>
      <w:marRight w:val="0"/>
      <w:marTop w:val="0"/>
      <w:marBottom w:val="0"/>
      <w:divBdr>
        <w:top w:val="none" w:sz="0" w:space="0" w:color="auto"/>
        <w:left w:val="none" w:sz="0" w:space="0" w:color="auto"/>
        <w:bottom w:val="none" w:sz="0" w:space="0" w:color="auto"/>
        <w:right w:val="none" w:sz="0" w:space="0" w:color="auto"/>
      </w:divBdr>
    </w:div>
    <w:div w:id="446970305">
      <w:bodyDiv w:val="1"/>
      <w:marLeft w:val="0"/>
      <w:marRight w:val="0"/>
      <w:marTop w:val="0"/>
      <w:marBottom w:val="0"/>
      <w:divBdr>
        <w:top w:val="none" w:sz="0" w:space="0" w:color="auto"/>
        <w:left w:val="none" w:sz="0" w:space="0" w:color="auto"/>
        <w:bottom w:val="none" w:sz="0" w:space="0" w:color="auto"/>
        <w:right w:val="none" w:sz="0" w:space="0" w:color="auto"/>
      </w:divBdr>
    </w:div>
    <w:div w:id="457992337">
      <w:bodyDiv w:val="1"/>
      <w:marLeft w:val="0"/>
      <w:marRight w:val="0"/>
      <w:marTop w:val="0"/>
      <w:marBottom w:val="0"/>
      <w:divBdr>
        <w:top w:val="none" w:sz="0" w:space="0" w:color="auto"/>
        <w:left w:val="none" w:sz="0" w:space="0" w:color="auto"/>
        <w:bottom w:val="none" w:sz="0" w:space="0" w:color="auto"/>
        <w:right w:val="none" w:sz="0" w:space="0" w:color="auto"/>
      </w:divBdr>
    </w:div>
    <w:div w:id="457994251">
      <w:bodyDiv w:val="1"/>
      <w:marLeft w:val="0"/>
      <w:marRight w:val="0"/>
      <w:marTop w:val="0"/>
      <w:marBottom w:val="0"/>
      <w:divBdr>
        <w:top w:val="none" w:sz="0" w:space="0" w:color="auto"/>
        <w:left w:val="none" w:sz="0" w:space="0" w:color="auto"/>
        <w:bottom w:val="none" w:sz="0" w:space="0" w:color="auto"/>
        <w:right w:val="none" w:sz="0" w:space="0" w:color="auto"/>
      </w:divBdr>
    </w:div>
    <w:div w:id="466898554">
      <w:bodyDiv w:val="1"/>
      <w:marLeft w:val="0"/>
      <w:marRight w:val="0"/>
      <w:marTop w:val="0"/>
      <w:marBottom w:val="0"/>
      <w:divBdr>
        <w:top w:val="none" w:sz="0" w:space="0" w:color="auto"/>
        <w:left w:val="none" w:sz="0" w:space="0" w:color="auto"/>
        <w:bottom w:val="none" w:sz="0" w:space="0" w:color="auto"/>
        <w:right w:val="none" w:sz="0" w:space="0" w:color="auto"/>
      </w:divBdr>
      <w:divsChild>
        <w:div w:id="1620379262">
          <w:marLeft w:val="0"/>
          <w:marRight w:val="0"/>
          <w:marTop w:val="0"/>
          <w:marBottom w:val="0"/>
          <w:divBdr>
            <w:top w:val="none" w:sz="0" w:space="0" w:color="auto"/>
            <w:left w:val="none" w:sz="0" w:space="0" w:color="auto"/>
            <w:bottom w:val="none" w:sz="0" w:space="0" w:color="auto"/>
            <w:right w:val="none" w:sz="0" w:space="0" w:color="auto"/>
          </w:divBdr>
          <w:divsChild>
            <w:div w:id="176792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409786">
      <w:bodyDiv w:val="1"/>
      <w:marLeft w:val="0"/>
      <w:marRight w:val="0"/>
      <w:marTop w:val="0"/>
      <w:marBottom w:val="0"/>
      <w:divBdr>
        <w:top w:val="none" w:sz="0" w:space="0" w:color="auto"/>
        <w:left w:val="none" w:sz="0" w:space="0" w:color="auto"/>
        <w:bottom w:val="none" w:sz="0" w:space="0" w:color="auto"/>
        <w:right w:val="none" w:sz="0" w:space="0" w:color="auto"/>
      </w:divBdr>
    </w:div>
    <w:div w:id="474640586">
      <w:bodyDiv w:val="1"/>
      <w:marLeft w:val="0"/>
      <w:marRight w:val="0"/>
      <w:marTop w:val="0"/>
      <w:marBottom w:val="0"/>
      <w:divBdr>
        <w:top w:val="none" w:sz="0" w:space="0" w:color="auto"/>
        <w:left w:val="none" w:sz="0" w:space="0" w:color="auto"/>
        <w:bottom w:val="none" w:sz="0" w:space="0" w:color="auto"/>
        <w:right w:val="none" w:sz="0" w:space="0" w:color="auto"/>
      </w:divBdr>
    </w:div>
    <w:div w:id="477040399">
      <w:bodyDiv w:val="1"/>
      <w:marLeft w:val="0"/>
      <w:marRight w:val="0"/>
      <w:marTop w:val="0"/>
      <w:marBottom w:val="0"/>
      <w:divBdr>
        <w:top w:val="none" w:sz="0" w:space="0" w:color="auto"/>
        <w:left w:val="none" w:sz="0" w:space="0" w:color="auto"/>
        <w:bottom w:val="none" w:sz="0" w:space="0" w:color="auto"/>
        <w:right w:val="none" w:sz="0" w:space="0" w:color="auto"/>
      </w:divBdr>
    </w:div>
    <w:div w:id="488062970">
      <w:bodyDiv w:val="1"/>
      <w:marLeft w:val="0"/>
      <w:marRight w:val="0"/>
      <w:marTop w:val="0"/>
      <w:marBottom w:val="0"/>
      <w:divBdr>
        <w:top w:val="none" w:sz="0" w:space="0" w:color="auto"/>
        <w:left w:val="none" w:sz="0" w:space="0" w:color="auto"/>
        <w:bottom w:val="none" w:sz="0" w:space="0" w:color="auto"/>
        <w:right w:val="none" w:sz="0" w:space="0" w:color="auto"/>
      </w:divBdr>
    </w:div>
    <w:div w:id="488787903">
      <w:bodyDiv w:val="1"/>
      <w:marLeft w:val="0"/>
      <w:marRight w:val="0"/>
      <w:marTop w:val="0"/>
      <w:marBottom w:val="0"/>
      <w:divBdr>
        <w:top w:val="none" w:sz="0" w:space="0" w:color="auto"/>
        <w:left w:val="none" w:sz="0" w:space="0" w:color="auto"/>
        <w:bottom w:val="none" w:sz="0" w:space="0" w:color="auto"/>
        <w:right w:val="none" w:sz="0" w:space="0" w:color="auto"/>
      </w:divBdr>
    </w:div>
    <w:div w:id="492256838">
      <w:bodyDiv w:val="1"/>
      <w:marLeft w:val="0"/>
      <w:marRight w:val="0"/>
      <w:marTop w:val="0"/>
      <w:marBottom w:val="0"/>
      <w:divBdr>
        <w:top w:val="none" w:sz="0" w:space="0" w:color="auto"/>
        <w:left w:val="none" w:sz="0" w:space="0" w:color="auto"/>
        <w:bottom w:val="none" w:sz="0" w:space="0" w:color="auto"/>
        <w:right w:val="none" w:sz="0" w:space="0" w:color="auto"/>
      </w:divBdr>
    </w:div>
    <w:div w:id="493957412">
      <w:bodyDiv w:val="1"/>
      <w:marLeft w:val="0"/>
      <w:marRight w:val="0"/>
      <w:marTop w:val="0"/>
      <w:marBottom w:val="0"/>
      <w:divBdr>
        <w:top w:val="none" w:sz="0" w:space="0" w:color="auto"/>
        <w:left w:val="none" w:sz="0" w:space="0" w:color="auto"/>
        <w:bottom w:val="none" w:sz="0" w:space="0" w:color="auto"/>
        <w:right w:val="none" w:sz="0" w:space="0" w:color="auto"/>
      </w:divBdr>
    </w:div>
    <w:div w:id="494879892">
      <w:bodyDiv w:val="1"/>
      <w:marLeft w:val="0"/>
      <w:marRight w:val="0"/>
      <w:marTop w:val="0"/>
      <w:marBottom w:val="0"/>
      <w:divBdr>
        <w:top w:val="none" w:sz="0" w:space="0" w:color="auto"/>
        <w:left w:val="none" w:sz="0" w:space="0" w:color="auto"/>
        <w:bottom w:val="none" w:sz="0" w:space="0" w:color="auto"/>
        <w:right w:val="none" w:sz="0" w:space="0" w:color="auto"/>
      </w:divBdr>
    </w:div>
    <w:div w:id="495002777">
      <w:bodyDiv w:val="1"/>
      <w:marLeft w:val="0"/>
      <w:marRight w:val="0"/>
      <w:marTop w:val="0"/>
      <w:marBottom w:val="0"/>
      <w:divBdr>
        <w:top w:val="none" w:sz="0" w:space="0" w:color="auto"/>
        <w:left w:val="none" w:sz="0" w:space="0" w:color="auto"/>
        <w:bottom w:val="none" w:sz="0" w:space="0" w:color="auto"/>
        <w:right w:val="none" w:sz="0" w:space="0" w:color="auto"/>
      </w:divBdr>
      <w:divsChild>
        <w:div w:id="233317552">
          <w:marLeft w:val="173"/>
          <w:marRight w:val="0"/>
          <w:marTop w:val="0"/>
          <w:marBottom w:val="0"/>
          <w:divBdr>
            <w:top w:val="none" w:sz="0" w:space="0" w:color="auto"/>
            <w:left w:val="none" w:sz="0" w:space="0" w:color="auto"/>
            <w:bottom w:val="none" w:sz="0" w:space="0" w:color="auto"/>
            <w:right w:val="none" w:sz="0" w:space="0" w:color="auto"/>
          </w:divBdr>
        </w:div>
        <w:div w:id="1269659876">
          <w:marLeft w:val="173"/>
          <w:marRight w:val="0"/>
          <w:marTop w:val="0"/>
          <w:marBottom w:val="0"/>
          <w:divBdr>
            <w:top w:val="none" w:sz="0" w:space="0" w:color="auto"/>
            <w:left w:val="none" w:sz="0" w:space="0" w:color="auto"/>
            <w:bottom w:val="none" w:sz="0" w:space="0" w:color="auto"/>
            <w:right w:val="none" w:sz="0" w:space="0" w:color="auto"/>
          </w:divBdr>
        </w:div>
        <w:div w:id="1527599484">
          <w:marLeft w:val="173"/>
          <w:marRight w:val="0"/>
          <w:marTop w:val="0"/>
          <w:marBottom w:val="0"/>
          <w:divBdr>
            <w:top w:val="none" w:sz="0" w:space="0" w:color="auto"/>
            <w:left w:val="none" w:sz="0" w:space="0" w:color="auto"/>
            <w:bottom w:val="none" w:sz="0" w:space="0" w:color="auto"/>
            <w:right w:val="none" w:sz="0" w:space="0" w:color="auto"/>
          </w:divBdr>
        </w:div>
      </w:divsChild>
    </w:div>
    <w:div w:id="503668499">
      <w:bodyDiv w:val="1"/>
      <w:marLeft w:val="0"/>
      <w:marRight w:val="0"/>
      <w:marTop w:val="0"/>
      <w:marBottom w:val="0"/>
      <w:divBdr>
        <w:top w:val="none" w:sz="0" w:space="0" w:color="auto"/>
        <w:left w:val="none" w:sz="0" w:space="0" w:color="auto"/>
        <w:bottom w:val="none" w:sz="0" w:space="0" w:color="auto"/>
        <w:right w:val="none" w:sz="0" w:space="0" w:color="auto"/>
      </w:divBdr>
    </w:div>
    <w:div w:id="510800579">
      <w:bodyDiv w:val="1"/>
      <w:marLeft w:val="0"/>
      <w:marRight w:val="0"/>
      <w:marTop w:val="0"/>
      <w:marBottom w:val="0"/>
      <w:divBdr>
        <w:top w:val="none" w:sz="0" w:space="0" w:color="auto"/>
        <w:left w:val="none" w:sz="0" w:space="0" w:color="auto"/>
        <w:bottom w:val="none" w:sz="0" w:space="0" w:color="auto"/>
        <w:right w:val="none" w:sz="0" w:space="0" w:color="auto"/>
      </w:divBdr>
    </w:div>
    <w:div w:id="511991858">
      <w:bodyDiv w:val="1"/>
      <w:marLeft w:val="0"/>
      <w:marRight w:val="0"/>
      <w:marTop w:val="0"/>
      <w:marBottom w:val="0"/>
      <w:divBdr>
        <w:top w:val="none" w:sz="0" w:space="0" w:color="auto"/>
        <w:left w:val="none" w:sz="0" w:space="0" w:color="auto"/>
        <w:bottom w:val="none" w:sz="0" w:space="0" w:color="auto"/>
        <w:right w:val="none" w:sz="0" w:space="0" w:color="auto"/>
      </w:divBdr>
    </w:div>
    <w:div w:id="516232096">
      <w:bodyDiv w:val="1"/>
      <w:marLeft w:val="0"/>
      <w:marRight w:val="0"/>
      <w:marTop w:val="0"/>
      <w:marBottom w:val="0"/>
      <w:divBdr>
        <w:top w:val="none" w:sz="0" w:space="0" w:color="auto"/>
        <w:left w:val="none" w:sz="0" w:space="0" w:color="auto"/>
        <w:bottom w:val="none" w:sz="0" w:space="0" w:color="auto"/>
        <w:right w:val="none" w:sz="0" w:space="0" w:color="auto"/>
      </w:divBdr>
    </w:div>
    <w:div w:id="518348628">
      <w:bodyDiv w:val="1"/>
      <w:marLeft w:val="0"/>
      <w:marRight w:val="0"/>
      <w:marTop w:val="0"/>
      <w:marBottom w:val="0"/>
      <w:divBdr>
        <w:top w:val="none" w:sz="0" w:space="0" w:color="auto"/>
        <w:left w:val="none" w:sz="0" w:space="0" w:color="auto"/>
        <w:bottom w:val="none" w:sz="0" w:space="0" w:color="auto"/>
        <w:right w:val="none" w:sz="0" w:space="0" w:color="auto"/>
      </w:divBdr>
    </w:div>
    <w:div w:id="522211183">
      <w:bodyDiv w:val="1"/>
      <w:marLeft w:val="0"/>
      <w:marRight w:val="0"/>
      <w:marTop w:val="0"/>
      <w:marBottom w:val="0"/>
      <w:divBdr>
        <w:top w:val="none" w:sz="0" w:space="0" w:color="auto"/>
        <w:left w:val="none" w:sz="0" w:space="0" w:color="auto"/>
        <w:bottom w:val="none" w:sz="0" w:space="0" w:color="auto"/>
        <w:right w:val="none" w:sz="0" w:space="0" w:color="auto"/>
      </w:divBdr>
    </w:div>
    <w:div w:id="525676817">
      <w:bodyDiv w:val="1"/>
      <w:marLeft w:val="0"/>
      <w:marRight w:val="0"/>
      <w:marTop w:val="0"/>
      <w:marBottom w:val="0"/>
      <w:divBdr>
        <w:top w:val="none" w:sz="0" w:space="0" w:color="auto"/>
        <w:left w:val="none" w:sz="0" w:space="0" w:color="auto"/>
        <w:bottom w:val="none" w:sz="0" w:space="0" w:color="auto"/>
        <w:right w:val="none" w:sz="0" w:space="0" w:color="auto"/>
      </w:divBdr>
    </w:div>
    <w:div w:id="531693866">
      <w:bodyDiv w:val="1"/>
      <w:marLeft w:val="0"/>
      <w:marRight w:val="0"/>
      <w:marTop w:val="0"/>
      <w:marBottom w:val="0"/>
      <w:divBdr>
        <w:top w:val="none" w:sz="0" w:space="0" w:color="auto"/>
        <w:left w:val="none" w:sz="0" w:space="0" w:color="auto"/>
        <w:bottom w:val="none" w:sz="0" w:space="0" w:color="auto"/>
        <w:right w:val="none" w:sz="0" w:space="0" w:color="auto"/>
      </w:divBdr>
    </w:div>
    <w:div w:id="535626805">
      <w:bodyDiv w:val="1"/>
      <w:marLeft w:val="0"/>
      <w:marRight w:val="0"/>
      <w:marTop w:val="0"/>
      <w:marBottom w:val="0"/>
      <w:divBdr>
        <w:top w:val="none" w:sz="0" w:space="0" w:color="auto"/>
        <w:left w:val="none" w:sz="0" w:space="0" w:color="auto"/>
        <w:bottom w:val="none" w:sz="0" w:space="0" w:color="auto"/>
        <w:right w:val="none" w:sz="0" w:space="0" w:color="auto"/>
      </w:divBdr>
    </w:div>
    <w:div w:id="536281780">
      <w:bodyDiv w:val="1"/>
      <w:marLeft w:val="0"/>
      <w:marRight w:val="0"/>
      <w:marTop w:val="0"/>
      <w:marBottom w:val="0"/>
      <w:divBdr>
        <w:top w:val="none" w:sz="0" w:space="0" w:color="auto"/>
        <w:left w:val="none" w:sz="0" w:space="0" w:color="auto"/>
        <w:bottom w:val="none" w:sz="0" w:space="0" w:color="auto"/>
        <w:right w:val="none" w:sz="0" w:space="0" w:color="auto"/>
      </w:divBdr>
    </w:div>
    <w:div w:id="549001821">
      <w:bodyDiv w:val="1"/>
      <w:marLeft w:val="0"/>
      <w:marRight w:val="0"/>
      <w:marTop w:val="0"/>
      <w:marBottom w:val="0"/>
      <w:divBdr>
        <w:top w:val="none" w:sz="0" w:space="0" w:color="auto"/>
        <w:left w:val="none" w:sz="0" w:space="0" w:color="auto"/>
        <w:bottom w:val="none" w:sz="0" w:space="0" w:color="auto"/>
        <w:right w:val="none" w:sz="0" w:space="0" w:color="auto"/>
      </w:divBdr>
    </w:div>
    <w:div w:id="550384883">
      <w:bodyDiv w:val="1"/>
      <w:marLeft w:val="0"/>
      <w:marRight w:val="0"/>
      <w:marTop w:val="0"/>
      <w:marBottom w:val="0"/>
      <w:divBdr>
        <w:top w:val="none" w:sz="0" w:space="0" w:color="auto"/>
        <w:left w:val="none" w:sz="0" w:space="0" w:color="auto"/>
        <w:bottom w:val="none" w:sz="0" w:space="0" w:color="auto"/>
        <w:right w:val="none" w:sz="0" w:space="0" w:color="auto"/>
      </w:divBdr>
    </w:div>
    <w:div w:id="551768278">
      <w:bodyDiv w:val="1"/>
      <w:marLeft w:val="0"/>
      <w:marRight w:val="0"/>
      <w:marTop w:val="0"/>
      <w:marBottom w:val="0"/>
      <w:divBdr>
        <w:top w:val="none" w:sz="0" w:space="0" w:color="auto"/>
        <w:left w:val="none" w:sz="0" w:space="0" w:color="auto"/>
        <w:bottom w:val="none" w:sz="0" w:space="0" w:color="auto"/>
        <w:right w:val="none" w:sz="0" w:space="0" w:color="auto"/>
      </w:divBdr>
    </w:div>
    <w:div w:id="553007790">
      <w:bodyDiv w:val="1"/>
      <w:marLeft w:val="0"/>
      <w:marRight w:val="0"/>
      <w:marTop w:val="0"/>
      <w:marBottom w:val="0"/>
      <w:divBdr>
        <w:top w:val="none" w:sz="0" w:space="0" w:color="auto"/>
        <w:left w:val="none" w:sz="0" w:space="0" w:color="auto"/>
        <w:bottom w:val="none" w:sz="0" w:space="0" w:color="auto"/>
        <w:right w:val="none" w:sz="0" w:space="0" w:color="auto"/>
      </w:divBdr>
    </w:div>
    <w:div w:id="556359389">
      <w:bodyDiv w:val="1"/>
      <w:marLeft w:val="0"/>
      <w:marRight w:val="0"/>
      <w:marTop w:val="0"/>
      <w:marBottom w:val="0"/>
      <w:divBdr>
        <w:top w:val="none" w:sz="0" w:space="0" w:color="auto"/>
        <w:left w:val="none" w:sz="0" w:space="0" w:color="auto"/>
        <w:bottom w:val="none" w:sz="0" w:space="0" w:color="auto"/>
        <w:right w:val="none" w:sz="0" w:space="0" w:color="auto"/>
      </w:divBdr>
    </w:div>
    <w:div w:id="557060508">
      <w:bodyDiv w:val="1"/>
      <w:marLeft w:val="0"/>
      <w:marRight w:val="0"/>
      <w:marTop w:val="0"/>
      <w:marBottom w:val="0"/>
      <w:divBdr>
        <w:top w:val="none" w:sz="0" w:space="0" w:color="auto"/>
        <w:left w:val="none" w:sz="0" w:space="0" w:color="auto"/>
        <w:bottom w:val="none" w:sz="0" w:space="0" w:color="auto"/>
        <w:right w:val="none" w:sz="0" w:space="0" w:color="auto"/>
      </w:divBdr>
    </w:div>
    <w:div w:id="558904057">
      <w:bodyDiv w:val="1"/>
      <w:marLeft w:val="0"/>
      <w:marRight w:val="0"/>
      <w:marTop w:val="0"/>
      <w:marBottom w:val="0"/>
      <w:divBdr>
        <w:top w:val="none" w:sz="0" w:space="0" w:color="auto"/>
        <w:left w:val="none" w:sz="0" w:space="0" w:color="auto"/>
        <w:bottom w:val="none" w:sz="0" w:space="0" w:color="auto"/>
        <w:right w:val="none" w:sz="0" w:space="0" w:color="auto"/>
      </w:divBdr>
    </w:div>
    <w:div w:id="559564024">
      <w:bodyDiv w:val="1"/>
      <w:marLeft w:val="0"/>
      <w:marRight w:val="0"/>
      <w:marTop w:val="0"/>
      <w:marBottom w:val="0"/>
      <w:divBdr>
        <w:top w:val="none" w:sz="0" w:space="0" w:color="auto"/>
        <w:left w:val="none" w:sz="0" w:space="0" w:color="auto"/>
        <w:bottom w:val="none" w:sz="0" w:space="0" w:color="auto"/>
        <w:right w:val="none" w:sz="0" w:space="0" w:color="auto"/>
      </w:divBdr>
    </w:div>
    <w:div w:id="564876919">
      <w:bodyDiv w:val="1"/>
      <w:marLeft w:val="0"/>
      <w:marRight w:val="0"/>
      <w:marTop w:val="0"/>
      <w:marBottom w:val="0"/>
      <w:divBdr>
        <w:top w:val="none" w:sz="0" w:space="0" w:color="auto"/>
        <w:left w:val="none" w:sz="0" w:space="0" w:color="auto"/>
        <w:bottom w:val="none" w:sz="0" w:space="0" w:color="auto"/>
        <w:right w:val="none" w:sz="0" w:space="0" w:color="auto"/>
      </w:divBdr>
    </w:div>
    <w:div w:id="571933837">
      <w:bodyDiv w:val="1"/>
      <w:marLeft w:val="0"/>
      <w:marRight w:val="0"/>
      <w:marTop w:val="0"/>
      <w:marBottom w:val="0"/>
      <w:divBdr>
        <w:top w:val="none" w:sz="0" w:space="0" w:color="auto"/>
        <w:left w:val="none" w:sz="0" w:space="0" w:color="auto"/>
        <w:bottom w:val="none" w:sz="0" w:space="0" w:color="auto"/>
        <w:right w:val="none" w:sz="0" w:space="0" w:color="auto"/>
      </w:divBdr>
    </w:div>
    <w:div w:id="587925041">
      <w:bodyDiv w:val="1"/>
      <w:marLeft w:val="0"/>
      <w:marRight w:val="0"/>
      <w:marTop w:val="0"/>
      <w:marBottom w:val="0"/>
      <w:divBdr>
        <w:top w:val="none" w:sz="0" w:space="0" w:color="auto"/>
        <w:left w:val="none" w:sz="0" w:space="0" w:color="auto"/>
        <w:bottom w:val="none" w:sz="0" w:space="0" w:color="auto"/>
        <w:right w:val="none" w:sz="0" w:space="0" w:color="auto"/>
      </w:divBdr>
    </w:div>
    <w:div w:id="601496974">
      <w:bodyDiv w:val="1"/>
      <w:marLeft w:val="0"/>
      <w:marRight w:val="0"/>
      <w:marTop w:val="0"/>
      <w:marBottom w:val="0"/>
      <w:divBdr>
        <w:top w:val="none" w:sz="0" w:space="0" w:color="auto"/>
        <w:left w:val="none" w:sz="0" w:space="0" w:color="auto"/>
        <w:bottom w:val="none" w:sz="0" w:space="0" w:color="auto"/>
        <w:right w:val="none" w:sz="0" w:space="0" w:color="auto"/>
      </w:divBdr>
    </w:div>
    <w:div w:id="606932613">
      <w:bodyDiv w:val="1"/>
      <w:marLeft w:val="0"/>
      <w:marRight w:val="0"/>
      <w:marTop w:val="0"/>
      <w:marBottom w:val="0"/>
      <w:divBdr>
        <w:top w:val="none" w:sz="0" w:space="0" w:color="auto"/>
        <w:left w:val="none" w:sz="0" w:space="0" w:color="auto"/>
        <w:bottom w:val="none" w:sz="0" w:space="0" w:color="auto"/>
        <w:right w:val="none" w:sz="0" w:space="0" w:color="auto"/>
      </w:divBdr>
    </w:div>
    <w:div w:id="607590336">
      <w:bodyDiv w:val="1"/>
      <w:marLeft w:val="0"/>
      <w:marRight w:val="0"/>
      <w:marTop w:val="0"/>
      <w:marBottom w:val="0"/>
      <w:divBdr>
        <w:top w:val="none" w:sz="0" w:space="0" w:color="auto"/>
        <w:left w:val="none" w:sz="0" w:space="0" w:color="auto"/>
        <w:bottom w:val="none" w:sz="0" w:space="0" w:color="auto"/>
        <w:right w:val="none" w:sz="0" w:space="0" w:color="auto"/>
      </w:divBdr>
    </w:div>
    <w:div w:id="612514528">
      <w:bodyDiv w:val="1"/>
      <w:marLeft w:val="0"/>
      <w:marRight w:val="0"/>
      <w:marTop w:val="0"/>
      <w:marBottom w:val="0"/>
      <w:divBdr>
        <w:top w:val="none" w:sz="0" w:space="0" w:color="auto"/>
        <w:left w:val="none" w:sz="0" w:space="0" w:color="auto"/>
        <w:bottom w:val="none" w:sz="0" w:space="0" w:color="auto"/>
        <w:right w:val="none" w:sz="0" w:space="0" w:color="auto"/>
      </w:divBdr>
    </w:div>
    <w:div w:id="628587664">
      <w:bodyDiv w:val="1"/>
      <w:marLeft w:val="0"/>
      <w:marRight w:val="0"/>
      <w:marTop w:val="0"/>
      <w:marBottom w:val="0"/>
      <w:divBdr>
        <w:top w:val="none" w:sz="0" w:space="0" w:color="auto"/>
        <w:left w:val="none" w:sz="0" w:space="0" w:color="auto"/>
        <w:bottom w:val="none" w:sz="0" w:space="0" w:color="auto"/>
        <w:right w:val="none" w:sz="0" w:space="0" w:color="auto"/>
      </w:divBdr>
    </w:div>
    <w:div w:id="638460317">
      <w:bodyDiv w:val="1"/>
      <w:marLeft w:val="0"/>
      <w:marRight w:val="0"/>
      <w:marTop w:val="0"/>
      <w:marBottom w:val="0"/>
      <w:divBdr>
        <w:top w:val="none" w:sz="0" w:space="0" w:color="auto"/>
        <w:left w:val="none" w:sz="0" w:space="0" w:color="auto"/>
        <w:bottom w:val="none" w:sz="0" w:space="0" w:color="auto"/>
        <w:right w:val="none" w:sz="0" w:space="0" w:color="auto"/>
      </w:divBdr>
    </w:div>
    <w:div w:id="642925597">
      <w:bodyDiv w:val="1"/>
      <w:marLeft w:val="0"/>
      <w:marRight w:val="0"/>
      <w:marTop w:val="0"/>
      <w:marBottom w:val="0"/>
      <w:divBdr>
        <w:top w:val="none" w:sz="0" w:space="0" w:color="auto"/>
        <w:left w:val="none" w:sz="0" w:space="0" w:color="auto"/>
        <w:bottom w:val="none" w:sz="0" w:space="0" w:color="auto"/>
        <w:right w:val="none" w:sz="0" w:space="0" w:color="auto"/>
      </w:divBdr>
    </w:div>
    <w:div w:id="651105654">
      <w:bodyDiv w:val="1"/>
      <w:marLeft w:val="0"/>
      <w:marRight w:val="0"/>
      <w:marTop w:val="0"/>
      <w:marBottom w:val="0"/>
      <w:divBdr>
        <w:top w:val="none" w:sz="0" w:space="0" w:color="auto"/>
        <w:left w:val="none" w:sz="0" w:space="0" w:color="auto"/>
        <w:bottom w:val="none" w:sz="0" w:space="0" w:color="auto"/>
        <w:right w:val="none" w:sz="0" w:space="0" w:color="auto"/>
      </w:divBdr>
    </w:div>
    <w:div w:id="653030822">
      <w:bodyDiv w:val="1"/>
      <w:marLeft w:val="0"/>
      <w:marRight w:val="0"/>
      <w:marTop w:val="0"/>
      <w:marBottom w:val="0"/>
      <w:divBdr>
        <w:top w:val="none" w:sz="0" w:space="0" w:color="auto"/>
        <w:left w:val="none" w:sz="0" w:space="0" w:color="auto"/>
        <w:bottom w:val="none" w:sz="0" w:space="0" w:color="auto"/>
        <w:right w:val="none" w:sz="0" w:space="0" w:color="auto"/>
      </w:divBdr>
      <w:divsChild>
        <w:div w:id="88549910">
          <w:marLeft w:val="0"/>
          <w:marRight w:val="0"/>
          <w:marTop w:val="0"/>
          <w:marBottom w:val="0"/>
          <w:divBdr>
            <w:top w:val="none" w:sz="0" w:space="0" w:color="auto"/>
            <w:left w:val="none" w:sz="0" w:space="0" w:color="auto"/>
            <w:bottom w:val="none" w:sz="0" w:space="0" w:color="auto"/>
            <w:right w:val="none" w:sz="0" w:space="0" w:color="auto"/>
          </w:divBdr>
          <w:divsChild>
            <w:div w:id="1366370590">
              <w:marLeft w:val="0"/>
              <w:marRight w:val="0"/>
              <w:marTop w:val="0"/>
              <w:marBottom w:val="0"/>
              <w:divBdr>
                <w:top w:val="none" w:sz="0" w:space="0" w:color="auto"/>
                <w:left w:val="none" w:sz="0" w:space="0" w:color="auto"/>
                <w:bottom w:val="none" w:sz="0" w:space="0" w:color="auto"/>
                <w:right w:val="none" w:sz="0" w:space="0" w:color="auto"/>
              </w:divBdr>
              <w:divsChild>
                <w:div w:id="174001739">
                  <w:marLeft w:val="0"/>
                  <w:marRight w:val="0"/>
                  <w:marTop w:val="0"/>
                  <w:marBottom w:val="0"/>
                  <w:divBdr>
                    <w:top w:val="none" w:sz="0" w:space="0" w:color="auto"/>
                    <w:left w:val="none" w:sz="0" w:space="0" w:color="auto"/>
                    <w:bottom w:val="none" w:sz="0" w:space="0" w:color="auto"/>
                    <w:right w:val="none" w:sz="0" w:space="0" w:color="auto"/>
                  </w:divBdr>
                  <w:divsChild>
                    <w:div w:id="1196236549">
                      <w:marLeft w:val="0"/>
                      <w:marRight w:val="0"/>
                      <w:marTop w:val="0"/>
                      <w:marBottom w:val="0"/>
                      <w:divBdr>
                        <w:top w:val="none" w:sz="0" w:space="0" w:color="auto"/>
                        <w:left w:val="none" w:sz="0" w:space="0" w:color="auto"/>
                        <w:bottom w:val="none" w:sz="0" w:space="0" w:color="auto"/>
                        <w:right w:val="none" w:sz="0" w:space="0" w:color="auto"/>
                      </w:divBdr>
                      <w:divsChild>
                        <w:div w:id="993029813">
                          <w:marLeft w:val="0"/>
                          <w:marRight w:val="-13500"/>
                          <w:marTop w:val="0"/>
                          <w:marBottom w:val="0"/>
                          <w:divBdr>
                            <w:top w:val="none" w:sz="0" w:space="0" w:color="auto"/>
                            <w:left w:val="none" w:sz="0" w:space="0" w:color="auto"/>
                            <w:bottom w:val="none" w:sz="0" w:space="0" w:color="auto"/>
                            <w:right w:val="none" w:sz="0" w:space="0" w:color="auto"/>
                          </w:divBdr>
                          <w:divsChild>
                            <w:div w:id="641814318">
                              <w:marLeft w:val="0"/>
                              <w:marRight w:val="0"/>
                              <w:marTop w:val="0"/>
                              <w:marBottom w:val="0"/>
                              <w:divBdr>
                                <w:top w:val="none" w:sz="0" w:space="0" w:color="auto"/>
                                <w:left w:val="none" w:sz="0" w:space="0" w:color="auto"/>
                                <w:bottom w:val="none" w:sz="0" w:space="0" w:color="auto"/>
                                <w:right w:val="none" w:sz="0" w:space="0" w:color="auto"/>
                              </w:divBdr>
                              <w:divsChild>
                                <w:div w:id="1092893621">
                                  <w:marLeft w:val="0"/>
                                  <w:marRight w:val="0"/>
                                  <w:marTop w:val="0"/>
                                  <w:marBottom w:val="0"/>
                                  <w:divBdr>
                                    <w:top w:val="none" w:sz="0" w:space="0" w:color="auto"/>
                                    <w:left w:val="none" w:sz="0" w:space="0" w:color="auto"/>
                                    <w:bottom w:val="none" w:sz="0" w:space="0" w:color="auto"/>
                                    <w:right w:val="none" w:sz="0" w:space="0" w:color="auto"/>
                                  </w:divBdr>
                                  <w:divsChild>
                                    <w:div w:id="332993496">
                                      <w:marLeft w:val="0"/>
                                      <w:marRight w:val="0"/>
                                      <w:marTop w:val="0"/>
                                      <w:marBottom w:val="0"/>
                                      <w:divBdr>
                                        <w:top w:val="none" w:sz="0" w:space="0" w:color="auto"/>
                                        <w:left w:val="none" w:sz="0" w:space="0" w:color="auto"/>
                                        <w:bottom w:val="none" w:sz="0" w:space="0" w:color="auto"/>
                                        <w:right w:val="none" w:sz="0" w:space="0" w:color="auto"/>
                                      </w:divBdr>
                                      <w:divsChild>
                                        <w:div w:id="888878368">
                                          <w:marLeft w:val="0"/>
                                          <w:marRight w:val="0"/>
                                          <w:marTop w:val="0"/>
                                          <w:marBottom w:val="0"/>
                                          <w:divBdr>
                                            <w:top w:val="none" w:sz="0" w:space="0" w:color="auto"/>
                                            <w:left w:val="none" w:sz="0" w:space="0" w:color="auto"/>
                                            <w:bottom w:val="none" w:sz="0" w:space="0" w:color="auto"/>
                                            <w:right w:val="none" w:sz="0" w:space="0" w:color="auto"/>
                                          </w:divBdr>
                                          <w:divsChild>
                                            <w:div w:id="703024458">
                                              <w:marLeft w:val="0"/>
                                              <w:marRight w:val="0"/>
                                              <w:marTop w:val="0"/>
                                              <w:marBottom w:val="0"/>
                                              <w:divBdr>
                                                <w:top w:val="none" w:sz="0" w:space="0" w:color="auto"/>
                                                <w:left w:val="none" w:sz="0" w:space="0" w:color="auto"/>
                                                <w:bottom w:val="none" w:sz="0" w:space="0" w:color="auto"/>
                                                <w:right w:val="none" w:sz="0" w:space="0" w:color="auto"/>
                                              </w:divBdr>
                                              <w:divsChild>
                                                <w:div w:id="53085012">
                                                  <w:marLeft w:val="0"/>
                                                  <w:marRight w:val="0"/>
                                                  <w:marTop w:val="0"/>
                                                  <w:marBottom w:val="0"/>
                                                  <w:divBdr>
                                                    <w:top w:val="none" w:sz="0" w:space="0" w:color="auto"/>
                                                    <w:left w:val="none" w:sz="0" w:space="0" w:color="auto"/>
                                                    <w:bottom w:val="none" w:sz="0" w:space="0" w:color="auto"/>
                                                    <w:right w:val="none" w:sz="0" w:space="0" w:color="auto"/>
                                                  </w:divBdr>
                                                  <w:divsChild>
                                                    <w:div w:id="81992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7780644">
      <w:bodyDiv w:val="1"/>
      <w:marLeft w:val="0"/>
      <w:marRight w:val="0"/>
      <w:marTop w:val="0"/>
      <w:marBottom w:val="0"/>
      <w:divBdr>
        <w:top w:val="none" w:sz="0" w:space="0" w:color="auto"/>
        <w:left w:val="none" w:sz="0" w:space="0" w:color="auto"/>
        <w:bottom w:val="none" w:sz="0" w:space="0" w:color="auto"/>
        <w:right w:val="none" w:sz="0" w:space="0" w:color="auto"/>
      </w:divBdr>
    </w:div>
    <w:div w:id="680736759">
      <w:bodyDiv w:val="1"/>
      <w:marLeft w:val="0"/>
      <w:marRight w:val="0"/>
      <w:marTop w:val="0"/>
      <w:marBottom w:val="0"/>
      <w:divBdr>
        <w:top w:val="none" w:sz="0" w:space="0" w:color="auto"/>
        <w:left w:val="none" w:sz="0" w:space="0" w:color="auto"/>
        <w:bottom w:val="none" w:sz="0" w:space="0" w:color="auto"/>
        <w:right w:val="none" w:sz="0" w:space="0" w:color="auto"/>
      </w:divBdr>
    </w:div>
    <w:div w:id="688916583">
      <w:bodyDiv w:val="1"/>
      <w:marLeft w:val="0"/>
      <w:marRight w:val="0"/>
      <w:marTop w:val="0"/>
      <w:marBottom w:val="0"/>
      <w:divBdr>
        <w:top w:val="none" w:sz="0" w:space="0" w:color="auto"/>
        <w:left w:val="none" w:sz="0" w:space="0" w:color="auto"/>
        <w:bottom w:val="none" w:sz="0" w:space="0" w:color="auto"/>
        <w:right w:val="none" w:sz="0" w:space="0" w:color="auto"/>
      </w:divBdr>
    </w:div>
    <w:div w:id="694042295">
      <w:bodyDiv w:val="1"/>
      <w:marLeft w:val="0"/>
      <w:marRight w:val="0"/>
      <w:marTop w:val="0"/>
      <w:marBottom w:val="0"/>
      <w:divBdr>
        <w:top w:val="none" w:sz="0" w:space="0" w:color="auto"/>
        <w:left w:val="none" w:sz="0" w:space="0" w:color="auto"/>
        <w:bottom w:val="none" w:sz="0" w:space="0" w:color="auto"/>
        <w:right w:val="none" w:sz="0" w:space="0" w:color="auto"/>
      </w:divBdr>
    </w:div>
    <w:div w:id="694497968">
      <w:bodyDiv w:val="1"/>
      <w:marLeft w:val="0"/>
      <w:marRight w:val="0"/>
      <w:marTop w:val="0"/>
      <w:marBottom w:val="0"/>
      <w:divBdr>
        <w:top w:val="none" w:sz="0" w:space="0" w:color="auto"/>
        <w:left w:val="none" w:sz="0" w:space="0" w:color="auto"/>
        <w:bottom w:val="none" w:sz="0" w:space="0" w:color="auto"/>
        <w:right w:val="none" w:sz="0" w:space="0" w:color="auto"/>
      </w:divBdr>
      <w:divsChild>
        <w:div w:id="248739715">
          <w:marLeft w:val="2520"/>
          <w:marRight w:val="0"/>
          <w:marTop w:val="96"/>
          <w:marBottom w:val="0"/>
          <w:divBdr>
            <w:top w:val="none" w:sz="0" w:space="0" w:color="auto"/>
            <w:left w:val="none" w:sz="0" w:space="0" w:color="auto"/>
            <w:bottom w:val="none" w:sz="0" w:space="0" w:color="auto"/>
            <w:right w:val="none" w:sz="0" w:space="0" w:color="auto"/>
          </w:divBdr>
        </w:div>
        <w:div w:id="726227115">
          <w:marLeft w:val="2520"/>
          <w:marRight w:val="0"/>
          <w:marTop w:val="96"/>
          <w:marBottom w:val="0"/>
          <w:divBdr>
            <w:top w:val="none" w:sz="0" w:space="0" w:color="auto"/>
            <w:left w:val="none" w:sz="0" w:space="0" w:color="auto"/>
            <w:bottom w:val="none" w:sz="0" w:space="0" w:color="auto"/>
            <w:right w:val="none" w:sz="0" w:space="0" w:color="auto"/>
          </w:divBdr>
        </w:div>
        <w:div w:id="757752086">
          <w:marLeft w:val="1800"/>
          <w:marRight w:val="0"/>
          <w:marTop w:val="96"/>
          <w:marBottom w:val="0"/>
          <w:divBdr>
            <w:top w:val="none" w:sz="0" w:space="0" w:color="auto"/>
            <w:left w:val="none" w:sz="0" w:space="0" w:color="auto"/>
            <w:bottom w:val="none" w:sz="0" w:space="0" w:color="auto"/>
            <w:right w:val="none" w:sz="0" w:space="0" w:color="auto"/>
          </w:divBdr>
        </w:div>
        <w:div w:id="820653662">
          <w:marLeft w:val="1800"/>
          <w:marRight w:val="0"/>
          <w:marTop w:val="96"/>
          <w:marBottom w:val="0"/>
          <w:divBdr>
            <w:top w:val="none" w:sz="0" w:space="0" w:color="auto"/>
            <w:left w:val="none" w:sz="0" w:space="0" w:color="auto"/>
            <w:bottom w:val="none" w:sz="0" w:space="0" w:color="auto"/>
            <w:right w:val="none" w:sz="0" w:space="0" w:color="auto"/>
          </w:divBdr>
        </w:div>
        <w:div w:id="873272109">
          <w:marLeft w:val="2520"/>
          <w:marRight w:val="0"/>
          <w:marTop w:val="96"/>
          <w:marBottom w:val="0"/>
          <w:divBdr>
            <w:top w:val="none" w:sz="0" w:space="0" w:color="auto"/>
            <w:left w:val="none" w:sz="0" w:space="0" w:color="auto"/>
            <w:bottom w:val="none" w:sz="0" w:space="0" w:color="auto"/>
            <w:right w:val="none" w:sz="0" w:space="0" w:color="auto"/>
          </w:divBdr>
        </w:div>
        <w:div w:id="933048397">
          <w:marLeft w:val="2520"/>
          <w:marRight w:val="0"/>
          <w:marTop w:val="96"/>
          <w:marBottom w:val="0"/>
          <w:divBdr>
            <w:top w:val="none" w:sz="0" w:space="0" w:color="auto"/>
            <w:left w:val="none" w:sz="0" w:space="0" w:color="auto"/>
            <w:bottom w:val="none" w:sz="0" w:space="0" w:color="auto"/>
            <w:right w:val="none" w:sz="0" w:space="0" w:color="auto"/>
          </w:divBdr>
        </w:div>
        <w:div w:id="940573639">
          <w:marLeft w:val="1166"/>
          <w:marRight w:val="0"/>
          <w:marTop w:val="96"/>
          <w:marBottom w:val="0"/>
          <w:divBdr>
            <w:top w:val="none" w:sz="0" w:space="0" w:color="auto"/>
            <w:left w:val="none" w:sz="0" w:space="0" w:color="auto"/>
            <w:bottom w:val="none" w:sz="0" w:space="0" w:color="auto"/>
            <w:right w:val="none" w:sz="0" w:space="0" w:color="auto"/>
          </w:divBdr>
        </w:div>
        <w:div w:id="1047413703">
          <w:marLeft w:val="1800"/>
          <w:marRight w:val="0"/>
          <w:marTop w:val="96"/>
          <w:marBottom w:val="0"/>
          <w:divBdr>
            <w:top w:val="none" w:sz="0" w:space="0" w:color="auto"/>
            <w:left w:val="none" w:sz="0" w:space="0" w:color="auto"/>
            <w:bottom w:val="none" w:sz="0" w:space="0" w:color="auto"/>
            <w:right w:val="none" w:sz="0" w:space="0" w:color="auto"/>
          </w:divBdr>
        </w:div>
        <w:div w:id="1178927522">
          <w:marLeft w:val="1166"/>
          <w:marRight w:val="0"/>
          <w:marTop w:val="96"/>
          <w:marBottom w:val="0"/>
          <w:divBdr>
            <w:top w:val="none" w:sz="0" w:space="0" w:color="auto"/>
            <w:left w:val="none" w:sz="0" w:space="0" w:color="auto"/>
            <w:bottom w:val="none" w:sz="0" w:space="0" w:color="auto"/>
            <w:right w:val="none" w:sz="0" w:space="0" w:color="auto"/>
          </w:divBdr>
        </w:div>
        <w:div w:id="1657102066">
          <w:marLeft w:val="1800"/>
          <w:marRight w:val="0"/>
          <w:marTop w:val="96"/>
          <w:marBottom w:val="0"/>
          <w:divBdr>
            <w:top w:val="none" w:sz="0" w:space="0" w:color="auto"/>
            <w:left w:val="none" w:sz="0" w:space="0" w:color="auto"/>
            <w:bottom w:val="none" w:sz="0" w:space="0" w:color="auto"/>
            <w:right w:val="none" w:sz="0" w:space="0" w:color="auto"/>
          </w:divBdr>
        </w:div>
        <w:div w:id="1846940888">
          <w:marLeft w:val="1800"/>
          <w:marRight w:val="0"/>
          <w:marTop w:val="96"/>
          <w:marBottom w:val="0"/>
          <w:divBdr>
            <w:top w:val="none" w:sz="0" w:space="0" w:color="auto"/>
            <w:left w:val="none" w:sz="0" w:space="0" w:color="auto"/>
            <w:bottom w:val="none" w:sz="0" w:space="0" w:color="auto"/>
            <w:right w:val="none" w:sz="0" w:space="0" w:color="auto"/>
          </w:divBdr>
        </w:div>
        <w:div w:id="2100832056">
          <w:marLeft w:val="2520"/>
          <w:marRight w:val="0"/>
          <w:marTop w:val="96"/>
          <w:marBottom w:val="0"/>
          <w:divBdr>
            <w:top w:val="none" w:sz="0" w:space="0" w:color="auto"/>
            <w:left w:val="none" w:sz="0" w:space="0" w:color="auto"/>
            <w:bottom w:val="none" w:sz="0" w:space="0" w:color="auto"/>
            <w:right w:val="none" w:sz="0" w:space="0" w:color="auto"/>
          </w:divBdr>
        </w:div>
        <w:div w:id="2109957852">
          <w:marLeft w:val="2520"/>
          <w:marRight w:val="0"/>
          <w:marTop w:val="96"/>
          <w:marBottom w:val="0"/>
          <w:divBdr>
            <w:top w:val="none" w:sz="0" w:space="0" w:color="auto"/>
            <w:left w:val="none" w:sz="0" w:space="0" w:color="auto"/>
            <w:bottom w:val="none" w:sz="0" w:space="0" w:color="auto"/>
            <w:right w:val="none" w:sz="0" w:space="0" w:color="auto"/>
          </w:divBdr>
        </w:div>
      </w:divsChild>
    </w:div>
    <w:div w:id="700475503">
      <w:bodyDiv w:val="1"/>
      <w:marLeft w:val="0"/>
      <w:marRight w:val="0"/>
      <w:marTop w:val="0"/>
      <w:marBottom w:val="0"/>
      <w:divBdr>
        <w:top w:val="none" w:sz="0" w:space="0" w:color="auto"/>
        <w:left w:val="none" w:sz="0" w:space="0" w:color="auto"/>
        <w:bottom w:val="none" w:sz="0" w:space="0" w:color="auto"/>
        <w:right w:val="none" w:sz="0" w:space="0" w:color="auto"/>
      </w:divBdr>
      <w:divsChild>
        <w:div w:id="124205651">
          <w:marLeft w:val="1166"/>
          <w:marRight w:val="0"/>
          <w:marTop w:val="96"/>
          <w:marBottom w:val="0"/>
          <w:divBdr>
            <w:top w:val="none" w:sz="0" w:space="0" w:color="auto"/>
            <w:left w:val="none" w:sz="0" w:space="0" w:color="auto"/>
            <w:bottom w:val="none" w:sz="0" w:space="0" w:color="auto"/>
            <w:right w:val="none" w:sz="0" w:space="0" w:color="auto"/>
          </w:divBdr>
        </w:div>
        <w:div w:id="231896115">
          <w:marLeft w:val="1166"/>
          <w:marRight w:val="0"/>
          <w:marTop w:val="96"/>
          <w:marBottom w:val="0"/>
          <w:divBdr>
            <w:top w:val="none" w:sz="0" w:space="0" w:color="auto"/>
            <w:left w:val="none" w:sz="0" w:space="0" w:color="auto"/>
            <w:bottom w:val="none" w:sz="0" w:space="0" w:color="auto"/>
            <w:right w:val="none" w:sz="0" w:space="0" w:color="auto"/>
          </w:divBdr>
        </w:div>
        <w:div w:id="583152174">
          <w:marLeft w:val="1166"/>
          <w:marRight w:val="0"/>
          <w:marTop w:val="96"/>
          <w:marBottom w:val="0"/>
          <w:divBdr>
            <w:top w:val="none" w:sz="0" w:space="0" w:color="auto"/>
            <w:left w:val="none" w:sz="0" w:space="0" w:color="auto"/>
            <w:bottom w:val="none" w:sz="0" w:space="0" w:color="auto"/>
            <w:right w:val="none" w:sz="0" w:space="0" w:color="auto"/>
          </w:divBdr>
        </w:div>
        <w:div w:id="762267756">
          <w:marLeft w:val="1166"/>
          <w:marRight w:val="0"/>
          <w:marTop w:val="96"/>
          <w:marBottom w:val="0"/>
          <w:divBdr>
            <w:top w:val="none" w:sz="0" w:space="0" w:color="auto"/>
            <w:left w:val="none" w:sz="0" w:space="0" w:color="auto"/>
            <w:bottom w:val="none" w:sz="0" w:space="0" w:color="auto"/>
            <w:right w:val="none" w:sz="0" w:space="0" w:color="auto"/>
          </w:divBdr>
        </w:div>
        <w:div w:id="1615358422">
          <w:marLeft w:val="1166"/>
          <w:marRight w:val="0"/>
          <w:marTop w:val="96"/>
          <w:marBottom w:val="0"/>
          <w:divBdr>
            <w:top w:val="none" w:sz="0" w:space="0" w:color="auto"/>
            <w:left w:val="none" w:sz="0" w:space="0" w:color="auto"/>
            <w:bottom w:val="none" w:sz="0" w:space="0" w:color="auto"/>
            <w:right w:val="none" w:sz="0" w:space="0" w:color="auto"/>
          </w:divBdr>
        </w:div>
        <w:div w:id="1745445099">
          <w:marLeft w:val="1166"/>
          <w:marRight w:val="0"/>
          <w:marTop w:val="96"/>
          <w:marBottom w:val="0"/>
          <w:divBdr>
            <w:top w:val="none" w:sz="0" w:space="0" w:color="auto"/>
            <w:left w:val="none" w:sz="0" w:space="0" w:color="auto"/>
            <w:bottom w:val="none" w:sz="0" w:space="0" w:color="auto"/>
            <w:right w:val="none" w:sz="0" w:space="0" w:color="auto"/>
          </w:divBdr>
        </w:div>
        <w:div w:id="1795979820">
          <w:marLeft w:val="1166"/>
          <w:marRight w:val="0"/>
          <w:marTop w:val="96"/>
          <w:marBottom w:val="0"/>
          <w:divBdr>
            <w:top w:val="none" w:sz="0" w:space="0" w:color="auto"/>
            <w:left w:val="none" w:sz="0" w:space="0" w:color="auto"/>
            <w:bottom w:val="none" w:sz="0" w:space="0" w:color="auto"/>
            <w:right w:val="none" w:sz="0" w:space="0" w:color="auto"/>
          </w:divBdr>
        </w:div>
      </w:divsChild>
    </w:div>
    <w:div w:id="709111276">
      <w:bodyDiv w:val="1"/>
      <w:marLeft w:val="0"/>
      <w:marRight w:val="0"/>
      <w:marTop w:val="0"/>
      <w:marBottom w:val="0"/>
      <w:divBdr>
        <w:top w:val="none" w:sz="0" w:space="0" w:color="auto"/>
        <w:left w:val="none" w:sz="0" w:space="0" w:color="auto"/>
        <w:bottom w:val="none" w:sz="0" w:space="0" w:color="auto"/>
        <w:right w:val="none" w:sz="0" w:space="0" w:color="auto"/>
      </w:divBdr>
    </w:div>
    <w:div w:id="717245066">
      <w:bodyDiv w:val="1"/>
      <w:marLeft w:val="0"/>
      <w:marRight w:val="0"/>
      <w:marTop w:val="0"/>
      <w:marBottom w:val="0"/>
      <w:divBdr>
        <w:top w:val="none" w:sz="0" w:space="0" w:color="auto"/>
        <w:left w:val="none" w:sz="0" w:space="0" w:color="auto"/>
        <w:bottom w:val="none" w:sz="0" w:space="0" w:color="auto"/>
        <w:right w:val="none" w:sz="0" w:space="0" w:color="auto"/>
      </w:divBdr>
    </w:div>
    <w:div w:id="720665277">
      <w:bodyDiv w:val="1"/>
      <w:marLeft w:val="0"/>
      <w:marRight w:val="0"/>
      <w:marTop w:val="0"/>
      <w:marBottom w:val="0"/>
      <w:divBdr>
        <w:top w:val="none" w:sz="0" w:space="0" w:color="auto"/>
        <w:left w:val="none" w:sz="0" w:space="0" w:color="auto"/>
        <w:bottom w:val="none" w:sz="0" w:space="0" w:color="auto"/>
        <w:right w:val="none" w:sz="0" w:space="0" w:color="auto"/>
      </w:divBdr>
    </w:div>
    <w:div w:id="734737935">
      <w:bodyDiv w:val="1"/>
      <w:marLeft w:val="0"/>
      <w:marRight w:val="0"/>
      <w:marTop w:val="0"/>
      <w:marBottom w:val="0"/>
      <w:divBdr>
        <w:top w:val="none" w:sz="0" w:space="0" w:color="auto"/>
        <w:left w:val="none" w:sz="0" w:space="0" w:color="auto"/>
        <w:bottom w:val="none" w:sz="0" w:space="0" w:color="auto"/>
        <w:right w:val="none" w:sz="0" w:space="0" w:color="auto"/>
      </w:divBdr>
    </w:div>
    <w:div w:id="745961019">
      <w:bodyDiv w:val="1"/>
      <w:marLeft w:val="0"/>
      <w:marRight w:val="0"/>
      <w:marTop w:val="0"/>
      <w:marBottom w:val="0"/>
      <w:divBdr>
        <w:top w:val="none" w:sz="0" w:space="0" w:color="auto"/>
        <w:left w:val="none" w:sz="0" w:space="0" w:color="auto"/>
        <w:bottom w:val="none" w:sz="0" w:space="0" w:color="auto"/>
        <w:right w:val="none" w:sz="0" w:space="0" w:color="auto"/>
      </w:divBdr>
    </w:div>
    <w:div w:id="750389571">
      <w:bodyDiv w:val="1"/>
      <w:marLeft w:val="0"/>
      <w:marRight w:val="0"/>
      <w:marTop w:val="0"/>
      <w:marBottom w:val="0"/>
      <w:divBdr>
        <w:top w:val="none" w:sz="0" w:space="0" w:color="auto"/>
        <w:left w:val="none" w:sz="0" w:space="0" w:color="auto"/>
        <w:bottom w:val="none" w:sz="0" w:space="0" w:color="auto"/>
        <w:right w:val="none" w:sz="0" w:space="0" w:color="auto"/>
      </w:divBdr>
    </w:div>
    <w:div w:id="758794554">
      <w:bodyDiv w:val="1"/>
      <w:marLeft w:val="0"/>
      <w:marRight w:val="0"/>
      <w:marTop w:val="0"/>
      <w:marBottom w:val="0"/>
      <w:divBdr>
        <w:top w:val="none" w:sz="0" w:space="0" w:color="auto"/>
        <w:left w:val="none" w:sz="0" w:space="0" w:color="auto"/>
        <w:bottom w:val="none" w:sz="0" w:space="0" w:color="auto"/>
        <w:right w:val="none" w:sz="0" w:space="0" w:color="auto"/>
      </w:divBdr>
    </w:div>
    <w:div w:id="765467871">
      <w:bodyDiv w:val="1"/>
      <w:marLeft w:val="0"/>
      <w:marRight w:val="0"/>
      <w:marTop w:val="0"/>
      <w:marBottom w:val="0"/>
      <w:divBdr>
        <w:top w:val="none" w:sz="0" w:space="0" w:color="auto"/>
        <w:left w:val="none" w:sz="0" w:space="0" w:color="auto"/>
        <w:bottom w:val="none" w:sz="0" w:space="0" w:color="auto"/>
        <w:right w:val="none" w:sz="0" w:space="0" w:color="auto"/>
      </w:divBdr>
    </w:div>
    <w:div w:id="765661629">
      <w:bodyDiv w:val="1"/>
      <w:marLeft w:val="0"/>
      <w:marRight w:val="0"/>
      <w:marTop w:val="0"/>
      <w:marBottom w:val="0"/>
      <w:divBdr>
        <w:top w:val="none" w:sz="0" w:space="0" w:color="auto"/>
        <w:left w:val="none" w:sz="0" w:space="0" w:color="auto"/>
        <w:bottom w:val="none" w:sz="0" w:space="0" w:color="auto"/>
        <w:right w:val="none" w:sz="0" w:space="0" w:color="auto"/>
      </w:divBdr>
    </w:div>
    <w:div w:id="766583417">
      <w:bodyDiv w:val="1"/>
      <w:marLeft w:val="0"/>
      <w:marRight w:val="0"/>
      <w:marTop w:val="0"/>
      <w:marBottom w:val="0"/>
      <w:divBdr>
        <w:top w:val="none" w:sz="0" w:space="0" w:color="auto"/>
        <w:left w:val="none" w:sz="0" w:space="0" w:color="auto"/>
        <w:bottom w:val="none" w:sz="0" w:space="0" w:color="auto"/>
        <w:right w:val="none" w:sz="0" w:space="0" w:color="auto"/>
      </w:divBdr>
      <w:divsChild>
        <w:div w:id="265238346">
          <w:marLeft w:val="1166"/>
          <w:marRight w:val="0"/>
          <w:marTop w:val="96"/>
          <w:marBottom w:val="0"/>
          <w:divBdr>
            <w:top w:val="none" w:sz="0" w:space="0" w:color="auto"/>
            <w:left w:val="none" w:sz="0" w:space="0" w:color="auto"/>
            <w:bottom w:val="none" w:sz="0" w:space="0" w:color="auto"/>
            <w:right w:val="none" w:sz="0" w:space="0" w:color="auto"/>
          </w:divBdr>
        </w:div>
        <w:div w:id="421146759">
          <w:marLeft w:val="1166"/>
          <w:marRight w:val="0"/>
          <w:marTop w:val="96"/>
          <w:marBottom w:val="0"/>
          <w:divBdr>
            <w:top w:val="none" w:sz="0" w:space="0" w:color="auto"/>
            <w:left w:val="none" w:sz="0" w:space="0" w:color="auto"/>
            <w:bottom w:val="none" w:sz="0" w:space="0" w:color="auto"/>
            <w:right w:val="none" w:sz="0" w:space="0" w:color="auto"/>
          </w:divBdr>
        </w:div>
        <w:div w:id="684020433">
          <w:marLeft w:val="1800"/>
          <w:marRight w:val="0"/>
          <w:marTop w:val="96"/>
          <w:marBottom w:val="0"/>
          <w:divBdr>
            <w:top w:val="none" w:sz="0" w:space="0" w:color="auto"/>
            <w:left w:val="none" w:sz="0" w:space="0" w:color="auto"/>
            <w:bottom w:val="none" w:sz="0" w:space="0" w:color="auto"/>
            <w:right w:val="none" w:sz="0" w:space="0" w:color="auto"/>
          </w:divBdr>
        </w:div>
        <w:div w:id="938638085">
          <w:marLeft w:val="1800"/>
          <w:marRight w:val="0"/>
          <w:marTop w:val="96"/>
          <w:marBottom w:val="0"/>
          <w:divBdr>
            <w:top w:val="none" w:sz="0" w:space="0" w:color="auto"/>
            <w:left w:val="none" w:sz="0" w:space="0" w:color="auto"/>
            <w:bottom w:val="none" w:sz="0" w:space="0" w:color="auto"/>
            <w:right w:val="none" w:sz="0" w:space="0" w:color="auto"/>
          </w:divBdr>
        </w:div>
        <w:div w:id="1076978585">
          <w:marLeft w:val="1800"/>
          <w:marRight w:val="0"/>
          <w:marTop w:val="96"/>
          <w:marBottom w:val="0"/>
          <w:divBdr>
            <w:top w:val="none" w:sz="0" w:space="0" w:color="auto"/>
            <w:left w:val="none" w:sz="0" w:space="0" w:color="auto"/>
            <w:bottom w:val="none" w:sz="0" w:space="0" w:color="auto"/>
            <w:right w:val="none" w:sz="0" w:space="0" w:color="auto"/>
          </w:divBdr>
        </w:div>
      </w:divsChild>
    </w:div>
    <w:div w:id="770274599">
      <w:bodyDiv w:val="1"/>
      <w:marLeft w:val="0"/>
      <w:marRight w:val="0"/>
      <w:marTop w:val="0"/>
      <w:marBottom w:val="0"/>
      <w:divBdr>
        <w:top w:val="none" w:sz="0" w:space="0" w:color="auto"/>
        <w:left w:val="none" w:sz="0" w:space="0" w:color="auto"/>
        <w:bottom w:val="none" w:sz="0" w:space="0" w:color="auto"/>
        <w:right w:val="none" w:sz="0" w:space="0" w:color="auto"/>
      </w:divBdr>
    </w:div>
    <w:div w:id="770472319">
      <w:bodyDiv w:val="1"/>
      <w:marLeft w:val="0"/>
      <w:marRight w:val="0"/>
      <w:marTop w:val="0"/>
      <w:marBottom w:val="0"/>
      <w:divBdr>
        <w:top w:val="none" w:sz="0" w:space="0" w:color="auto"/>
        <w:left w:val="none" w:sz="0" w:space="0" w:color="auto"/>
        <w:bottom w:val="none" w:sz="0" w:space="0" w:color="auto"/>
        <w:right w:val="none" w:sz="0" w:space="0" w:color="auto"/>
      </w:divBdr>
    </w:div>
    <w:div w:id="775949913">
      <w:bodyDiv w:val="1"/>
      <w:marLeft w:val="0"/>
      <w:marRight w:val="0"/>
      <w:marTop w:val="0"/>
      <w:marBottom w:val="0"/>
      <w:divBdr>
        <w:top w:val="none" w:sz="0" w:space="0" w:color="auto"/>
        <w:left w:val="none" w:sz="0" w:space="0" w:color="auto"/>
        <w:bottom w:val="none" w:sz="0" w:space="0" w:color="auto"/>
        <w:right w:val="none" w:sz="0" w:space="0" w:color="auto"/>
      </w:divBdr>
    </w:div>
    <w:div w:id="776296753">
      <w:bodyDiv w:val="1"/>
      <w:marLeft w:val="0"/>
      <w:marRight w:val="0"/>
      <w:marTop w:val="0"/>
      <w:marBottom w:val="0"/>
      <w:divBdr>
        <w:top w:val="none" w:sz="0" w:space="0" w:color="auto"/>
        <w:left w:val="none" w:sz="0" w:space="0" w:color="auto"/>
        <w:bottom w:val="none" w:sz="0" w:space="0" w:color="auto"/>
        <w:right w:val="none" w:sz="0" w:space="0" w:color="auto"/>
      </w:divBdr>
    </w:div>
    <w:div w:id="780689926">
      <w:bodyDiv w:val="1"/>
      <w:marLeft w:val="0"/>
      <w:marRight w:val="0"/>
      <w:marTop w:val="0"/>
      <w:marBottom w:val="0"/>
      <w:divBdr>
        <w:top w:val="none" w:sz="0" w:space="0" w:color="auto"/>
        <w:left w:val="none" w:sz="0" w:space="0" w:color="auto"/>
        <w:bottom w:val="none" w:sz="0" w:space="0" w:color="auto"/>
        <w:right w:val="none" w:sz="0" w:space="0" w:color="auto"/>
      </w:divBdr>
    </w:div>
    <w:div w:id="780875625">
      <w:bodyDiv w:val="1"/>
      <w:marLeft w:val="0"/>
      <w:marRight w:val="0"/>
      <w:marTop w:val="0"/>
      <w:marBottom w:val="0"/>
      <w:divBdr>
        <w:top w:val="none" w:sz="0" w:space="0" w:color="auto"/>
        <w:left w:val="none" w:sz="0" w:space="0" w:color="auto"/>
        <w:bottom w:val="none" w:sz="0" w:space="0" w:color="auto"/>
        <w:right w:val="none" w:sz="0" w:space="0" w:color="auto"/>
      </w:divBdr>
    </w:div>
    <w:div w:id="783769410">
      <w:bodyDiv w:val="1"/>
      <w:marLeft w:val="0"/>
      <w:marRight w:val="0"/>
      <w:marTop w:val="0"/>
      <w:marBottom w:val="0"/>
      <w:divBdr>
        <w:top w:val="none" w:sz="0" w:space="0" w:color="auto"/>
        <w:left w:val="none" w:sz="0" w:space="0" w:color="auto"/>
        <w:bottom w:val="none" w:sz="0" w:space="0" w:color="auto"/>
        <w:right w:val="none" w:sz="0" w:space="0" w:color="auto"/>
      </w:divBdr>
    </w:div>
    <w:div w:id="784159408">
      <w:bodyDiv w:val="1"/>
      <w:marLeft w:val="0"/>
      <w:marRight w:val="0"/>
      <w:marTop w:val="0"/>
      <w:marBottom w:val="0"/>
      <w:divBdr>
        <w:top w:val="none" w:sz="0" w:space="0" w:color="auto"/>
        <w:left w:val="none" w:sz="0" w:space="0" w:color="auto"/>
        <w:bottom w:val="none" w:sz="0" w:space="0" w:color="auto"/>
        <w:right w:val="none" w:sz="0" w:space="0" w:color="auto"/>
      </w:divBdr>
      <w:divsChild>
        <w:div w:id="1644849657">
          <w:marLeft w:val="0"/>
          <w:marRight w:val="0"/>
          <w:marTop w:val="0"/>
          <w:marBottom w:val="0"/>
          <w:divBdr>
            <w:top w:val="none" w:sz="0" w:space="0" w:color="auto"/>
            <w:left w:val="none" w:sz="0" w:space="0" w:color="auto"/>
            <w:bottom w:val="none" w:sz="0" w:space="0" w:color="auto"/>
            <w:right w:val="none" w:sz="0" w:space="0" w:color="auto"/>
          </w:divBdr>
          <w:divsChild>
            <w:div w:id="561133938">
              <w:marLeft w:val="0"/>
              <w:marRight w:val="0"/>
              <w:marTop w:val="0"/>
              <w:marBottom w:val="0"/>
              <w:divBdr>
                <w:top w:val="none" w:sz="0" w:space="0" w:color="auto"/>
                <w:left w:val="none" w:sz="0" w:space="0" w:color="auto"/>
                <w:bottom w:val="none" w:sz="0" w:space="0" w:color="auto"/>
                <w:right w:val="none" w:sz="0" w:space="0" w:color="auto"/>
              </w:divBdr>
              <w:divsChild>
                <w:div w:id="131314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082074">
      <w:bodyDiv w:val="1"/>
      <w:marLeft w:val="0"/>
      <w:marRight w:val="0"/>
      <w:marTop w:val="0"/>
      <w:marBottom w:val="0"/>
      <w:divBdr>
        <w:top w:val="none" w:sz="0" w:space="0" w:color="auto"/>
        <w:left w:val="none" w:sz="0" w:space="0" w:color="auto"/>
        <w:bottom w:val="none" w:sz="0" w:space="0" w:color="auto"/>
        <w:right w:val="none" w:sz="0" w:space="0" w:color="auto"/>
      </w:divBdr>
    </w:div>
    <w:div w:id="802428819">
      <w:bodyDiv w:val="1"/>
      <w:marLeft w:val="0"/>
      <w:marRight w:val="0"/>
      <w:marTop w:val="0"/>
      <w:marBottom w:val="0"/>
      <w:divBdr>
        <w:top w:val="none" w:sz="0" w:space="0" w:color="auto"/>
        <w:left w:val="none" w:sz="0" w:space="0" w:color="auto"/>
        <w:bottom w:val="none" w:sz="0" w:space="0" w:color="auto"/>
        <w:right w:val="none" w:sz="0" w:space="0" w:color="auto"/>
      </w:divBdr>
      <w:divsChild>
        <w:div w:id="1137452236">
          <w:marLeft w:val="0"/>
          <w:marRight w:val="0"/>
          <w:marTop w:val="0"/>
          <w:marBottom w:val="0"/>
          <w:divBdr>
            <w:top w:val="none" w:sz="0" w:space="0" w:color="auto"/>
            <w:left w:val="none" w:sz="0" w:space="0" w:color="auto"/>
            <w:bottom w:val="none" w:sz="0" w:space="0" w:color="auto"/>
            <w:right w:val="none" w:sz="0" w:space="0" w:color="auto"/>
          </w:divBdr>
          <w:divsChild>
            <w:div w:id="9383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62042">
      <w:bodyDiv w:val="1"/>
      <w:marLeft w:val="0"/>
      <w:marRight w:val="0"/>
      <w:marTop w:val="0"/>
      <w:marBottom w:val="0"/>
      <w:divBdr>
        <w:top w:val="none" w:sz="0" w:space="0" w:color="auto"/>
        <w:left w:val="none" w:sz="0" w:space="0" w:color="auto"/>
        <w:bottom w:val="none" w:sz="0" w:space="0" w:color="auto"/>
        <w:right w:val="none" w:sz="0" w:space="0" w:color="auto"/>
      </w:divBdr>
    </w:div>
    <w:div w:id="813181301">
      <w:bodyDiv w:val="1"/>
      <w:marLeft w:val="0"/>
      <w:marRight w:val="0"/>
      <w:marTop w:val="0"/>
      <w:marBottom w:val="0"/>
      <w:divBdr>
        <w:top w:val="none" w:sz="0" w:space="0" w:color="auto"/>
        <w:left w:val="none" w:sz="0" w:space="0" w:color="auto"/>
        <w:bottom w:val="none" w:sz="0" w:space="0" w:color="auto"/>
        <w:right w:val="none" w:sz="0" w:space="0" w:color="auto"/>
      </w:divBdr>
    </w:div>
    <w:div w:id="827021729">
      <w:bodyDiv w:val="1"/>
      <w:marLeft w:val="0"/>
      <w:marRight w:val="0"/>
      <w:marTop w:val="0"/>
      <w:marBottom w:val="0"/>
      <w:divBdr>
        <w:top w:val="none" w:sz="0" w:space="0" w:color="auto"/>
        <w:left w:val="none" w:sz="0" w:space="0" w:color="auto"/>
        <w:bottom w:val="none" w:sz="0" w:space="0" w:color="auto"/>
        <w:right w:val="none" w:sz="0" w:space="0" w:color="auto"/>
      </w:divBdr>
    </w:div>
    <w:div w:id="831138436">
      <w:bodyDiv w:val="1"/>
      <w:marLeft w:val="0"/>
      <w:marRight w:val="0"/>
      <w:marTop w:val="0"/>
      <w:marBottom w:val="0"/>
      <w:divBdr>
        <w:top w:val="none" w:sz="0" w:space="0" w:color="auto"/>
        <w:left w:val="none" w:sz="0" w:space="0" w:color="auto"/>
        <w:bottom w:val="none" w:sz="0" w:space="0" w:color="auto"/>
        <w:right w:val="none" w:sz="0" w:space="0" w:color="auto"/>
      </w:divBdr>
    </w:div>
    <w:div w:id="840855450">
      <w:bodyDiv w:val="1"/>
      <w:marLeft w:val="0"/>
      <w:marRight w:val="0"/>
      <w:marTop w:val="0"/>
      <w:marBottom w:val="0"/>
      <w:divBdr>
        <w:top w:val="none" w:sz="0" w:space="0" w:color="auto"/>
        <w:left w:val="none" w:sz="0" w:space="0" w:color="auto"/>
        <w:bottom w:val="none" w:sz="0" w:space="0" w:color="auto"/>
        <w:right w:val="none" w:sz="0" w:space="0" w:color="auto"/>
      </w:divBdr>
      <w:divsChild>
        <w:div w:id="1859194298">
          <w:marLeft w:val="0"/>
          <w:marRight w:val="0"/>
          <w:marTop w:val="0"/>
          <w:marBottom w:val="0"/>
          <w:divBdr>
            <w:top w:val="none" w:sz="0" w:space="0" w:color="auto"/>
            <w:left w:val="none" w:sz="0" w:space="0" w:color="auto"/>
            <w:bottom w:val="none" w:sz="0" w:space="0" w:color="auto"/>
            <w:right w:val="none" w:sz="0" w:space="0" w:color="auto"/>
          </w:divBdr>
          <w:divsChild>
            <w:div w:id="1784612590">
              <w:marLeft w:val="0"/>
              <w:marRight w:val="0"/>
              <w:marTop w:val="0"/>
              <w:marBottom w:val="0"/>
              <w:divBdr>
                <w:top w:val="none" w:sz="0" w:space="0" w:color="auto"/>
                <w:left w:val="none" w:sz="0" w:space="0" w:color="auto"/>
                <w:bottom w:val="none" w:sz="0" w:space="0" w:color="auto"/>
                <w:right w:val="none" w:sz="0" w:space="0" w:color="auto"/>
              </w:divBdr>
              <w:divsChild>
                <w:div w:id="630863902">
                  <w:marLeft w:val="0"/>
                  <w:marRight w:val="0"/>
                  <w:marTop w:val="0"/>
                  <w:marBottom w:val="0"/>
                  <w:divBdr>
                    <w:top w:val="none" w:sz="0" w:space="0" w:color="auto"/>
                    <w:left w:val="none" w:sz="0" w:space="0" w:color="auto"/>
                    <w:bottom w:val="none" w:sz="0" w:space="0" w:color="auto"/>
                    <w:right w:val="none" w:sz="0" w:space="0" w:color="auto"/>
                  </w:divBdr>
                  <w:divsChild>
                    <w:div w:id="1427581796">
                      <w:marLeft w:val="0"/>
                      <w:marRight w:val="0"/>
                      <w:marTop w:val="0"/>
                      <w:marBottom w:val="0"/>
                      <w:divBdr>
                        <w:top w:val="none" w:sz="0" w:space="0" w:color="auto"/>
                        <w:left w:val="none" w:sz="0" w:space="0" w:color="auto"/>
                        <w:bottom w:val="none" w:sz="0" w:space="0" w:color="auto"/>
                        <w:right w:val="none" w:sz="0" w:space="0" w:color="auto"/>
                      </w:divBdr>
                      <w:divsChild>
                        <w:div w:id="1273049220">
                          <w:marLeft w:val="0"/>
                          <w:marRight w:val="0"/>
                          <w:marTop w:val="0"/>
                          <w:marBottom w:val="0"/>
                          <w:divBdr>
                            <w:top w:val="none" w:sz="0" w:space="0" w:color="auto"/>
                            <w:left w:val="none" w:sz="0" w:space="0" w:color="auto"/>
                            <w:bottom w:val="none" w:sz="0" w:space="0" w:color="auto"/>
                            <w:right w:val="none" w:sz="0" w:space="0" w:color="auto"/>
                          </w:divBdr>
                          <w:divsChild>
                            <w:div w:id="381248387">
                              <w:marLeft w:val="0"/>
                              <w:marRight w:val="0"/>
                              <w:marTop w:val="0"/>
                              <w:marBottom w:val="374"/>
                              <w:divBdr>
                                <w:top w:val="none" w:sz="0" w:space="0" w:color="auto"/>
                                <w:left w:val="none" w:sz="0" w:space="0" w:color="auto"/>
                                <w:bottom w:val="none" w:sz="0" w:space="0" w:color="auto"/>
                                <w:right w:val="none" w:sz="0" w:space="0" w:color="auto"/>
                              </w:divBdr>
                              <w:divsChild>
                                <w:div w:id="73377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680170">
      <w:bodyDiv w:val="1"/>
      <w:marLeft w:val="0"/>
      <w:marRight w:val="0"/>
      <w:marTop w:val="0"/>
      <w:marBottom w:val="0"/>
      <w:divBdr>
        <w:top w:val="none" w:sz="0" w:space="0" w:color="auto"/>
        <w:left w:val="none" w:sz="0" w:space="0" w:color="auto"/>
        <w:bottom w:val="none" w:sz="0" w:space="0" w:color="auto"/>
        <w:right w:val="none" w:sz="0" w:space="0" w:color="auto"/>
      </w:divBdr>
    </w:div>
    <w:div w:id="868644992">
      <w:bodyDiv w:val="1"/>
      <w:marLeft w:val="0"/>
      <w:marRight w:val="0"/>
      <w:marTop w:val="0"/>
      <w:marBottom w:val="0"/>
      <w:divBdr>
        <w:top w:val="none" w:sz="0" w:space="0" w:color="auto"/>
        <w:left w:val="none" w:sz="0" w:space="0" w:color="auto"/>
        <w:bottom w:val="none" w:sz="0" w:space="0" w:color="auto"/>
        <w:right w:val="none" w:sz="0" w:space="0" w:color="auto"/>
      </w:divBdr>
    </w:div>
    <w:div w:id="869993809">
      <w:bodyDiv w:val="1"/>
      <w:marLeft w:val="0"/>
      <w:marRight w:val="0"/>
      <w:marTop w:val="0"/>
      <w:marBottom w:val="0"/>
      <w:divBdr>
        <w:top w:val="none" w:sz="0" w:space="0" w:color="auto"/>
        <w:left w:val="none" w:sz="0" w:space="0" w:color="auto"/>
        <w:bottom w:val="none" w:sz="0" w:space="0" w:color="auto"/>
        <w:right w:val="none" w:sz="0" w:space="0" w:color="auto"/>
      </w:divBdr>
    </w:div>
    <w:div w:id="888299489">
      <w:bodyDiv w:val="1"/>
      <w:marLeft w:val="0"/>
      <w:marRight w:val="0"/>
      <w:marTop w:val="0"/>
      <w:marBottom w:val="0"/>
      <w:divBdr>
        <w:top w:val="none" w:sz="0" w:space="0" w:color="auto"/>
        <w:left w:val="none" w:sz="0" w:space="0" w:color="auto"/>
        <w:bottom w:val="none" w:sz="0" w:space="0" w:color="auto"/>
        <w:right w:val="none" w:sz="0" w:space="0" w:color="auto"/>
      </w:divBdr>
    </w:div>
    <w:div w:id="891236668">
      <w:bodyDiv w:val="1"/>
      <w:marLeft w:val="0"/>
      <w:marRight w:val="0"/>
      <w:marTop w:val="0"/>
      <w:marBottom w:val="0"/>
      <w:divBdr>
        <w:top w:val="none" w:sz="0" w:space="0" w:color="auto"/>
        <w:left w:val="none" w:sz="0" w:space="0" w:color="auto"/>
        <w:bottom w:val="none" w:sz="0" w:space="0" w:color="auto"/>
        <w:right w:val="none" w:sz="0" w:space="0" w:color="auto"/>
      </w:divBdr>
    </w:div>
    <w:div w:id="892037605">
      <w:bodyDiv w:val="1"/>
      <w:marLeft w:val="0"/>
      <w:marRight w:val="0"/>
      <w:marTop w:val="0"/>
      <w:marBottom w:val="0"/>
      <w:divBdr>
        <w:top w:val="none" w:sz="0" w:space="0" w:color="auto"/>
        <w:left w:val="none" w:sz="0" w:space="0" w:color="auto"/>
        <w:bottom w:val="none" w:sz="0" w:space="0" w:color="auto"/>
        <w:right w:val="none" w:sz="0" w:space="0" w:color="auto"/>
      </w:divBdr>
    </w:div>
    <w:div w:id="892690222">
      <w:bodyDiv w:val="1"/>
      <w:marLeft w:val="0"/>
      <w:marRight w:val="0"/>
      <w:marTop w:val="0"/>
      <w:marBottom w:val="0"/>
      <w:divBdr>
        <w:top w:val="none" w:sz="0" w:space="0" w:color="auto"/>
        <w:left w:val="none" w:sz="0" w:space="0" w:color="auto"/>
        <w:bottom w:val="none" w:sz="0" w:space="0" w:color="auto"/>
        <w:right w:val="none" w:sz="0" w:space="0" w:color="auto"/>
      </w:divBdr>
    </w:div>
    <w:div w:id="893547609">
      <w:bodyDiv w:val="1"/>
      <w:marLeft w:val="0"/>
      <w:marRight w:val="0"/>
      <w:marTop w:val="0"/>
      <w:marBottom w:val="0"/>
      <w:divBdr>
        <w:top w:val="none" w:sz="0" w:space="0" w:color="auto"/>
        <w:left w:val="none" w:sz="0" w:space="0" w:color="auto"/>
        <w:bottom w:val="none" w:sz="0" w:space="0" w:color="auto"/>
        <w:right w:val="none" w:sz="0" w:space="0" w:color="auto"/>
      </w:divBdr>
    </w:div>
    <w:div w:id="896286784">
      <w:bodyDiv w:val="1"/>
      <w:marLeft w:val="0"/>
      <w:marRight w:val="0"/>
      <w:marTop w:val="0"/>
      <w:marBottom w:val="0"/>
      <w:divBdr>
        <w:top w:val="none" w:sz="0" w:space="0" w:color="auto"/>
        <w:left w:val="none" w:sz="0" w:space="0" w:color="auto"/>
        <w:bottom w:val="none" w:sz="0" w:space="0" w:color="auto"/>
        <w:right w:val="none" w:sz="0" w:space="0" w:color="auto"/>
      </w:divBdr>
    </w:div>
    <w:div w:id="900558532">
      <w:bodyDiv w:val="1"/>
      <w:marLeft w:val="0"/>
      <w:marRight w:val="0"/>
      <w:marTop w:val="0"/>
      <w:marBottom w:val="0"/>
      <w:divBdr>
        <w:top w:val="none" w:sz="0" w:space="0" w:color="auto"/>
        <w:left w:val="none" w:sz="0" w:space="0" w:color="auto"/>
        <w:bottom w:val="none" w:sz="0" w:space="0" w:color="auto"/>
        <w:right w:val="none" w:sz="0" w:space="0" w:color="auto"/>
      </w:divBdr>
    </w:div>
    <w:div w:id="905607173">
      <w:bodyDiv w:val="1"/>
      <w:marLeft w:val="0"/>
      <w:marRight w:val="0"/>
      <w:marTop w:val="0"/>
      <w:marBottom w:val="0"/>
      <w:divBdr>
        <w:top w:val="none" w:sz="0" w:space="0" w:color="auto"/>
        <w:left w:val="none" w:sz="0" w:space="0" w:color="auto"/>
        <w:bottom w:val="none" w:sz="0" w:space="0" w:color="auto"/>
        <w:right w:val="none" w:sz="0" w:space="0" w:color="auto"/>
      </w:divBdr>
      <w:divsChild>
        <w:div w:id="201284551">
          <w:marLeft w:val="547"/>
          <w:marRight w:val="0"/>
          <w:marTop w:val="0"/>
          <w:marBottom w:val="0"/>
          <w:divBdr>
            <w:top w:val="none" w:sz="0" w:space="0" w:color="auto"/>
            <w:left w:val="none" w:sz="0" w:space="0" w:color="auto"/>
            <w:bottom w:val="none" w:sz="0" w:space="0" w:color="auto"/>
            <w:right w:val="none" w:sz="0" w:space="0" w:color="auto"/>
          </w:divBdr>
        </w:div>
        <w:div w:id="335422782">
          <w:marLeft w:val="547"/>
          <w:marRight w:val="0"/>
          <w:marTop w:val="0"/>
          <w:marBottom w:val="0"/>
          <w:divBdr>
            <w:top w:val="none" w:sz="0" w:space="0" w:color="auto"/>
            <w:left w:val="none" w:sz="0" w:space="0" w:color="auto"/>
            <w:bottom w:val="none" w:sz="0" w:space="0" w:color="auto"/>
            <w:right w:val="none" w:sz="0" w:space="0" w:color="auto"/>
          </w:divBdr>
        </w:div>
        <w:div w:id="1145777040">
          <w:marLeft w:val="547"/>
          <w:marRight w:val="0"/>
          <w:marTop w:val="0"/>
          <w:marBottom w:val="0"/>
          <w:divBdr>
            <w:top w:val="none" w:sz="0" w:space="0" w:color="auto"/>
            <w:left w:val="none" w:sz="0" w:space="0" w:color="auto"/>
            <w:bottom w:val="none" w:sz="0" w:space="0" w:color="auto"/>
            <w:right w:val="none" w:sz="0" w:space="0" w:color="auto"/>
          </w:divBdr>
        </w:div>
      </w:divsChild>
    </w:div>
    <w:div w:id="912543582">
      <w:bodyDiv w:val="1"/>
      <w:marLeft w:val="0"/>
      <w:marRight w:val="0"/>
      <w:marTop w:val="0"/>
      <w:marBottom w:val="0"/>
      <w:divBdr>
        <w:top w:val="none" w:sz="0" w:space="0" w:color="auto"/>
        <w:left w:val="none" w:sz="0" w:space="0" w:color="auto"/>
        <w:bottom w:val="none" w:sz="0" w:space="0" w:color="auto"/>
        <w:right w:val="none" w:sz="0" w:space="0" w:color="auto"/>
      </w:divBdr>
    </w:div>
    <w:div w:id="912549905">
      <w:bodyDiv w:val="1"/>
      <w:marLeft w:val="0"/>
      <w:marRight w:val="0"/>
      <w:marTop w:val="0"/>
      <w:marBottom w:val="0"/>
      <w:divBdr>
        <w:top w:val="none" w:sz="0" w:space="0" w:color="auto"/>
        <w:left w:val="none" w:sz="0" w:space="0" w:color="auto"/>
        <w:bottom w:val="none" w:sz="0" w:space="0" w:color="auto"/>
        <w:right w:val="none" w:sz="0" w:space="0" w:color="auto"/>
      </w:divBdr>
    </w:div>
    <w:div w:id="917061050">
      <w:bodyDiv w:val="1"/>
      <w:marLeft w:val="0"/>
      <w:marRight w:val="0"/>
      <w:marTop w:val="0"/>
      <w:marBottom w:val="0"/>
      <w:divBdr>
        <w:top w:val="none" w:sz="0" w:space="0" w:color="auto"/>
        <w:left w:val="none" w:sz="0" w:space="0" w:color="auto"/>
        <w:bottom w:val="none" w:sz="0" w:space="0" w:color="auto"/>
        <w:right w:val="none" w:sz="0" w:space="0" w:color="auto"/>
      </w:divBdr>
    </w:div>
    <w:div w:id="923107210">
      <w:bodyDiv w:val="1"/>
      <w:marLeft w:val="0"/>
      <w:marRight w:val="0"/>
      <w:marTop w:val="0"/>
      <w:marBottom w:val="0"/>
      <w:divBdr>
        <w:top w:val="none" w:sz="0" w:space="0" w:color="auto"/>
        <w:left w:val="none" w:sz="0" w:space="0" w:color="auto"/>
        <w:bottom w:val="none" w:sz="0" w:space="0" w:color="auto"/>
        <w:right w:val="none" w:sz="0" w:space="0" w:color="auto"/>
      </w:divBdr>
    </w:div>
    <w:div w:id="923614932">
      <w:bodyDiv w:val="1"/>
      <w:marLeft w:val="0"/>
      <w:marRight w:val="0"/>
      <w:marTop w:val="0"/>
      <w:marBottom w:val="0"/>
      <w:divBdr>
        <w:top w:val="none" w:sz="0" w:space="0" w:color="auto"/>
        <w:left w:val="none" w:sz="0" w:space="0" w:color="auto"/>
        <w:bottom w:val="none" w:sz="0" w:space="0" w:color="auto"/>
        <w:right w:val="none" w:sz="0" w:space="0" w:color="auto"/>
      </w:divBdr>
    </w:div>
    <w:div w:id="928808753">
      <w:bodyDiv w:val="1"/>
      <w:marLeft w:val="0"/>
      <w:marRight w:val="0"/>
      <w:marTop w:val="0"/>
      <w:marBottom w:val="0"/>
      <w:divBdr>
        <w:top w:val="none" w:sz="0" w:space="0" w:color="auto"/>
        <w:left w:val="none" w:sz="0" w:space="0" w:color="auto"/>
        <w:bottom w:val="none" w:sz="0" w:space="0" w:color="auto"/>
        <w:right w:val="none" w:sz="0" w:space="0" w:color="auto"/>
      </w:divBdr>
    </w:div>
    <w:div w:id="929121360">
      <w:bodyDiv w:val="1"/>
      <w:marLeft w:val="0"/>
      <w:marRight w:val="0"/>
      <w:marTop w:val="0"/>
      <w:marBottom w:val="0"/>
      <w:divBdr>
        <w:top w:val="none" w:sz="0" w:space="0" w:color="auto"/>
        <w:left w:val="none" w:sz="0" w:space="0" w:color="auto"/>
        <w:bottom w:val="none" w:sz="0" w:space="0" w:color="auto"/>
        <w:right w:val="none" w:sz="0" w:space="0" w:color="auto"/>
      </w:divBdr>
    </w:div>
    <w:div w:id="933243405">
      <w:bodyDiv w:val="1"/>
      <w:marLeft w:val="0"/>
      <w:marRight w:val="0"/>
      <w:marTop w:val="0"/>
      <w:marBottom w:val="0"/>
      <w:divBdr>
        <w:top w:val="none" w:sz="0" w:space="0" w:color="auto"/>
        <w:left w:val="none" w:sz="0" w:space="0" w:color="auto"/>
        <w:bottom w:val="none" w:sz="0" w:space="0" w:color="auto"/>
        <w:right w:val="none" w:sz="0" w:space="0" w:color="auto"/>
      </w:divBdr>
    </w:div>
    <w:div w:id="937448288">
      <w:bodyDiv w:val="1"/>
      <w:marLeft w:val="0"/>
      <w:marRight w:val="0"/>
      <w:marTop w:val="0"/>
      <w:marBottom w:val="0"/>
      <w:divBdr>
        <w:top w:val="none" w:sz="0" w:space="0" w:color="auto"/>
        <w:left w:val="none" w:sz="0" w:space="0" w:color="auto"/>
        <w:bottom w:val="none" w:sz="0" w:space="0" w:color="auto"/>
        <w:right w:val="none" w:sz="0" w:space="0" w:color="auto"/>
      </w:divBdr>
    </w:div>
    <w:div w:id="942035454">
      <w:bodyDiv w:val="1"/>
      <w:marLeft w:val="0"/>
      <w:marRight w:val="0"/>
      <w:marTop w:val="0"/>
      <w:marBottom w:val="0"/>
      <w:divBdr>
        <w:top w:val="none" w:sz="0" w:space="0" w:color="auto"/>
        <w:left w:val="none" w:sz="0" w:space="0" w:color="auto"/>
        <w:bottom w:val="none" w:sz="0" w:space="0" w:color="auto"/>
        <w:right w:val="none" w:sz="0" w:space="0" w:color="auto"/>
      </w:divBdr>
    </w:div>
    <w:div w:id="947543329">
      <w:bodyDiv w:val="1"/>
      <w:marLeft w:val="0"/>
      <w:marRight w:val="0"/>
      <w:marTop w:val="0"/>
      <w:marBottom w:val="0"/>
      <w:divBdr>
        <w:top w:val="none" w:sz="0" w:space="0" w:color="auto"/>
        <w:left w:val="none" w:sz="0" w:space="0" w:color="auto"/>
        <w:bottom w:val="none" w:sz="0" w:space="0" w:color="auto"/>
        <w:right w:val="none" w:sz="0" w:space="0" w:color="auto"/>
      </w:divBdr>
    </w:div>
    <w:div w:id="948703253">
      <w:bodyDiv w:val="1"/>
      <w:marLeft w:val="0"/>
      <w:marRight w:val="0"/>
      <w:marTop w:val="0"/>
      <w:marBottom w:val="0"/>
      <w:divBdr>
        <w:top w:val="none" w:sz="0" w:space="0" w:color="auto"/>
        <w:left w:val="none" w:sz="0" w:space="0" w:color="auto"/>
        <w:bottom w:val="none" w:sz="0" w:space="0" w:color="auto"/>
        <w:right w:val="none" w:sz="0" w:space="0" w:color="auto"/>
      </w:divBdr>
    </w:div>
    <w:div w:id="949554815">
      <w:bodyDiv w:val="1"/>
      <w:marLeft w:val="0"/>
      <w:marRight w:val="0"/>
      <w:marTop w:val="0"/>
      <w:marBottom w:val="0"/>
      <w:divBdr>
        <w:top w:val="none" w:sz="0" w:space="0" w:color="auto"/>
        <w:left w:val="none" w:sz="0" w:space="0" w:color="auto"/>
        <w:bottom w:val="none" w:sz="0" w:space="0" w:color="auto"/>
        <w:right w:val="none" w:sz="0" w:space="0" w:color="auto"/>
      </w:divBdr>
    </w:div>
    <w:div w:id="958803170">
      <w:bodyDiv w:val="1"/>
      <w:marLeft w:val="0"/>
      <w:marRight w:val="0"/>
      <w:marTop w:val="0"/>
      <w:marBottom w:val="0"/>
      <w:divBdr>
        <w:top w:val="none" w:sz="0" w:space="0" w:color="auto"/>
        <w:left w:val="none" w:sz="0" w:space="0" w:color="auto"/>
        <w:bottom w:val="none" w:sz="0" w:space="0" w:color="auto"/>
        <w:right w:val="none" w:sz="0" w:space="0" w:color="auto"/>
      </w:divBdr>
    </w:div>
    <w:div w:id="960693526">
      <w:bodyDiv w:val="1"/>
      <w:marLeft w:val="0"/>
      <w:marRight w:val="0"/>
      <w:marTop w:val="0"/>
      <w:marBottom w:val="0"/>
      <w:divBdr>
        <w:top w:val="none" w:sz="0" w:space="0" w:color="auto"/>
        <w:left w:val="none" w:sz="0" w:space="0" w:color="auto"/>
        <w:bottom w:val="none" w:sz="0" w:space="0" w:color="auto"/>
        <w:right w:val="none" w:sz="0" w:space="0" w:color="auto"/>
      </w:divBdr>
    </w:div>
    <w:div w:id="961032700">
      <w:bodyDiv w:val="1"/>
      <w:marLeft w:val="0"/>
      <w:marRight w:val="0"/>
      <w:marTop w:val="0"/>
      <w:marBottom w:val="0"/>
      <w:divBdr>
        <w:top w:val="none" w:sz="0" w:space="0" w:color="auto"/>
        <w:left w:val="none" w:sz="0" w:space="0" w:color="auto"/>
        <w:bottom w:val="none" w:sz="0" w:space="0" w:color="auto"/>
        <w:right w:val="none" w:sz="0" w:space="0" w:color="auto"/>
      </w:divBdr>
    </w:div>
    <w:div w:id="966163904">
      <w:bodyDiv w:val="1"/>
      <w:marLeft w:val="0"/>
      <w:marRight w:val="0"/>
      <w:marTop w:val="0"/>
      <w:marBottom w:val="0"/>
      <w:divBdr>
        <w:top w:val="none" w:sz="0" w:space="0" w:color="auto"/>
        <w:left w:val="none" w:sz="0" w:space="0" w:color="auto"/>
        <w:bottom w:val="none" w:sz="0" w:space="0" w:color="auto"/>
        <w:right w:val="none" w:sz="0" w:space="0" w:color="auto"/>
      </w:divBdr>
      <w:divsChild>
        <w:div w:id="1991669893">
          <w:marLeft w:val="547"/>
          <w:marRight w:val="0"/>
          <w:marTop w:val="115"/>
          <w:marBottom w:val="0"/>
          <w:divBdr>
            <w:top w:val="none" w:sz="0" w:space="0" w:color="auto"/>
            <w:left w:val="none" w:sz="0" w:space="0" w:color="auto"/>
            <w:bottom w:val="none" w:sz="0" w:space="0" w:color="auto"/>
            <w:right w:val="none" w:sz="0" w:space="0" w:color="auto"/>
          </w:divBdr>
        </w:div>
      </w:divsChild>
    </w:div>
    <w:div w:id="966861716">
      <w:bodyDiv w:val="1"/>
      <w:marLeft w:val="0"/>
      <w:marRight w:val="0"/>
      <w:marTop w:val="0"/>
      <w:marBottom w:val="0"/>
      <w:divBdr>
        <w:top w:val="none" w:sz="0" w:space="0" w:color="auto"/>
        <w:left w:val="none" w:sz="0" w:space="0" w:color="auto"/>
        <w:bottom w:val="none" w:sz="0" w:space="0" w:color="auto"/>
        <w:right w:val="none" w:sz="0" w:space="0" w:color="auto"/>
      </w:divBdr>
    </w:div>
    <w:div w:id="1023172944">
      <w:bodyDiv w:val="1"/>
      <w:marLeft w:val="0"/>
      <w:marRight w:val="0"/>
      <w:marTop w:val="0"/>
      <w:marBottom w:val="0"/>
      <w:divBdr>
        <w:top w:val="none" w:sz="0" w:space="0" w:color="auto"/>
        <w:left w:val="none" w:sz="0" w:space="0" w:color="auto"/>
        <w:bottom w:val="none" w:sz="0" w:space="0" w:color="auto"/>
        <w:right w:val="none" w:sz="0" w:space="0" w:color="auto"/>
      </w:divBdr>
    </w:div>
    <w:div w:id="1034383744">
      <w:bodyDiv w:val="1"/>
      <w:marLeft w:val="0"/>
      <w:marRight w:val="0"/>
      <w:marTop w:val="0"/>
      <w:marBottom w:val="0"/>
      <w:divBdr>
        <w:top w:val="none" w:sz="0" w:space="0" w:color="auto"/>
        <w:left w:val="none" w:sz="0" w:space="0" w:color="auto"/>
        <w:bottom w:val="none" w:sz="0" w:space="0" w:color="auto"/>
        <w:right w:val="none" w:sz="0" w:space="0" w:color="auto"/>
      </w:divBdr>
    </w:div>
    <w:div w:id="1042050131">
      <w:bodyDiv w:val="1"/>
      <w:marLeft w:val="0"/>
      <w:marRight w:val="0"/>
      <w:marTop w:val="0"/>
      <w:marBottom w:val="0"/>
      <w:divBdr>
        <w:top w:val="none" w:sz="0" w:space="0" w:color="auto"/>
        <w:left w:val="none" w:sz="0" w:space="0" w:color="auto"/>
        <w:bottom w:val="none" w:sz="0" w:space="0" w:color="auto"/>
        <w:right w:val="none" w:sz="0" w:space="0" w:color="auto"/>
      </w:divBdr>
    </w:div>
    <w:div w:id="1048183985">
      <w:bodyDiv w:val="1"/>
      <w:marLeft w:val="0"/>
      <w:marRight w:val="0"/>
      <w:marTop w:val="0"/>
      <w:marBottom w:val="0"/>
      <w:divBdr>
        <w:top w:val="none" w:sz="0" w:space="0" w:color="auto"/>
        <w:left w:val="none" w:sz="0" w:space="0" w:color="auto"/>
        <w:bottom w:val="none" w:sz="0" w:space="0" w:color="auto"/>
        <w:right w:val="none" w:sz="0" w:space="0" w:color="auto"/>
      </w:divBdr>
    </w:div>
    <w:div w:id="1048186061">
      <w:bodyDiv w:val="1"/>
      <w:marLeft w:val="0"/>
      <w:marRight w:val="0"/>
      <w:marTop w:val="0"/>
      <w:marBottom w:val="0"/>
      <w:divBdr>
        <w:top w:val="none" w:sz="0" w:space="0" w:color="auto"/>
        <w:left w:val="none" w:sz="0" w:space="0" w:color="auto"/>
        <w:bottom w:val="none" w:sz="0" w:space="0" w:color="auto"/>
        <w:right w:val="none" w:sz="0" w:space="0" w:color="auto"/>
      </w:divBdr>
      <w:divsChild>
        <w:div w:id="1056124130">
          <w:marLeft w:val="547"/>
          <w:marRight w:val="0"/>
          <w:marTop w:val="0"/>
          <w:marBottom w:val="0"/>
          <w:divBdr>
            <w:top w:val="none" w:sz="0" w:space="0" w:color="auto"/>
            <w:left w:val="none" w:sz="0" w:space="0" w:color="auto"/>
            <w:bottom w:val="none" w:sz="0" w:space="0" w:color="auto"/>
            <w:right w:val="none" w:sz="0" w:space="0" w:color="auto"/>
          </w:divBdr>
        </w:div>
        <w:div w:id="1231305627">
          <w:marLeft w:val="547"/>
          <w:marRight w:val="0"/>
          <w:marTop w:val="0"/>
          <w:marBottom w:val="0"/>
          <w:divBdr>
            <w:top w:val="none" w:sz="0" w:space="0" w:color="auto"/>
            <w:left w:val="none" w:sz="0" w:space="0" w:color="auto"/>
            <w:bottom w:val="none" w:sz="0" w:space="0" w:color="auto"/>
            <w:right w:val="none" w:sz="0" w:space="0" w:color="auto"/>
          </w:divBdr>
        </w:div>
        <w:div w:id="1551527421">
          <w:marLeft w:val="547"/>
          <w:marRight w:val="0"/>
          <w:marTop w:val="0"/>
          <w:marBottom w:val="0"/>
          <w:divBdr>
            <w:top w:val="none" w:sz="0" w:space="0" w:color="auto"/>
            <w:left w:val="none" w:sz="0" w:space="0" w:color="auto"/>
            <w:bottom w:val="none" w:sz="0" w:space="0" w:color="auto"/>
            <w:right w:val="none" w:sz="0" w:space="0" w:color="auto"/>
          </w:divBdr>
        </w:div>
      </w:divsChild>
    </w:div>
    <w:div w:id="1051609380">
      <w:bodyDiv w:val="1"/>
      <w:marLeft w:val="0"/>
      <w:marRight w:val="0"/>
      <w:marTop w:val="0"/>
      <w:marBottom w:val="0"/>
      <w:divBdr>
        <w:top w:val="none" w:sz="0" w:space="0" w:color="auto"/>
        <w:left w:val="none" w:sz="0" w:space="0" w:color="auto"/>
        <w:bottom w:val="none" w:sz="0" w:space="0" w:color="auto"/>
        <w:right w:val="none" w:sz="0" w:space="0" w:color="auto"/>
      </w:divBdr>
      <w:divsChild>
        <w:div w:id="53046918">
          <w:marLeft w:val="173"/>
          <w:marRight w:val="0"/>
          <w:marTop w:val="0"/>
          <w:marBottom w:val="0"/>
          <w:divBdr>
            <w:top w:val="none" w:sz="0" w:space="0" w:color="auto"/>
            <w:left w:val="none" w:sz="0" w:space="0" w:color="auto"/>
            <w:bottom w:val="none" w:sz="0" w:space="0" w:color="auto"/>
            <w:right w:val="none" w:sz="0" w:space="0" w:color="auto"/>
          </w:divBdr>
        </w:div>
        <w:div w:id="551039268">
          <w:marLeft w:val="173"/>
          <w:marRight w:val="0"/>
          <w:marTop w:val="0"/>
          <w:marBottom w:val="0"/>
          <w:divBdr>
            <w:top w:val="none" w:sz="0" w:space="0" w:color="auto"/>
            <w:left w:val="none" w:sz="0" w:space="0" w:color="auto"/>
            <w:bottom w:val="none" w:sz="0" w:space="0" w:color="auto"/>
            <w:right w:val="none" w:sz="0" w:space="0" w:color="auto"/>
          </w:divBdr>
        </w:div>
        <w:div w:id="640813029">
          <w:marLeft w:val="173"/>
          <w:marRight w:val="0"/>
          <w:marTop w:val="0"/>
          <w:marBottom w:val="0"/>
          <w:divBdr>
            <w:top w:val="none" w:sz="0" w:space="0" w:color="auto"/>
            <w:left w:val="none" w:sz="0" w:space="0" w:color="auto"/>
            <w:bottom w:val="none" w:sz="0" w:space="0" w:color="auto"/>
            <w:right w:val="none" w:sz="0" w:space="0" w:color="auto"/>
          </w:divBdr>
        </w:div>
      </w:divsChild>
    </w:div>
    <w:div w:id="1052080263">
      <w:bodyDiv w:val="1"/>
      <w:marLeft w:val="0"/>
      <w:marRight w:val="0"/>
      <w:marTop w:val="0"/>
      <w:marBottom w:val="0"/>
      <w:divBdr>
        <w:top w:val="none" w:sz="0" w:space="0" w:color="auto"/>
        <w:left w:val="none" w:sz="0" w:space="0" w:color="auto"/>
        <w:bottom w:val="none" w:sz="0" w:space="0" w:color="auto"/>
        <w:right w:val="none" w:sz="0" w:space="0" w:color="auto"/>
      </w:divBdr>
    </w:div>
    <w:div w:id="1057895330">
      <w:bodyDiv w:val="1"/>
      <w:marLeft w:val="0"/>
      <w:marRight w:val="0"/>
      <w:marTop w:val="0"/>
      <w:marBottom w:val="0"/>
      <w:divBdr>
        <w:top w:val="none" w:sz="0" w:space="0" w:color="auto"/>
        <w:left w:val="none" w:sz="0" w:space="0" w:color="auto"/>
        <w:bottom w:val="none" w:sz="0" w:space="0" w:color="auto"/>
        <w:right w:val="none" w:sz="0" w:space="0" w:color="auto"/>
      </w:divBdr>
    </w:div>
    <w:div w:id="1073501449">
      <w:bodyDiv w:val="1"/>
      <w:marLeft w:val="0"/>
      <w:marRight w:val="0"/>
      <w:marTop w:val="0"/>
      <w:marBottom w:val="0"/>
      <w:divBdr>
        <w:top w:val="none" w:sz="0" w:space="0" w:color="auto"/>
        <w:left w:val="none" w:sz="0" w:space="0" w:color="auto"/>
        <w:bottom w:val="none" w:sz="0" w:space="0" w:color="auto"/>
        <w:right w:val="none" w:sz="0" w:space="0" w:color="auto"/>
      </w:divBdr>
    </w:div>
    <w:div w:id="1077746591">
      <w:bodyDiv w:val="1"/>
      <w:marLeft w:val="0"/>
      <w:marRight w:val="0"/>
      <w:marTop w:val="0"/>
      <w:marBottom w:val="0"/>
      <w:divBdr>
        <w:top w:val="none" w:sz="0" w:space="0" w:color="auto"/>
        <w:left w:val="none" w:sz="0" w:space="0" w:color="auto"/>
        <w:bottom w:val="none" w:sz="0" w:space="0" w:color="auto"/>
        <w:right w:val="none" w:sz="0" w:space="0" w:color="auto"/>
      </w:divBdr>
    </w:div>
    <w:div w:id="1078207232">
      <w:bodyDiv w:val="1"/>
      <w:marLeft w:val="0"/>
      <w:marRight w:val="0"/>
      <w:marTop w:val="0"/>
      <w:marBottom w:val="0"/>
      <w:divBdr>
        <w:top w:val="none" w:sz="0" w:space="0" w:color="auto"/>
        <w:left w:val="none" w:sz="0" w:space="0" w:color="auto"/>
        <w:bottom w:val="none" w:sz="0" w:space="0" w:color="auto"/>
        <w:right w:val="none" w:sz="0" w:space="0" w:color="auto"/>
      </w:divBdr>
      <w:divsChild>
        <w:div w:id="2120372872">
          <w:marLeft w:val="173"/>
          <w:marRight w:val="0"/>
          <w:marTop w:val="0"/>
          <w:marBottom w:val="0"/>
          <w:divBdr>
            <w:top w:val="none" w:sz="0" w:space="0" w:color="auto"/>
            <w:left w:val="none" w:sz="0" w:space="0" w:color="auto"/>
            <w:bottom w:val="none" w:sz="0" w:space="0" w:color="auto"/>
            <w:right w:val="none" w:sz="0" w:space="0" w:color="auto"/>
          </w:divBdr>
        </w:div>
      </w:divsChild>
    </w:div>
    <w:div w:id="1078481308">
      <w:bodyDiv w:val="1"/>
      <w:marLeft w:val="0"/>
      <w:marRight w:val="0"/>
      <w:marTop w:val="0"/>
      <w:marBottom w:val="0"/>
      <w:divBdr>
        <w:top w:val="none" w:sz="0" w:space="0" w:color="auto"/>
        <w:left w:val="none" w:sz="0" w:space="0" w:color="auto"/>
        <w:bottom w:val="none" w:sz="0" w:space="0" w:color="auto"/>
        <w:right w:val="none" w:sz="0" w:space="0" w:color="auto"/>
      </w:divBdr>
    </w:div>
    <w:div w:id="1078668231">
      <w:bodyDiv w:val="1"/>
      <w:marLeft w:val="0"/>
      <w:marRight w:val="0"/>
      <w:marTop w:val="0"/>
      <w:marBottom w:val="0"/>
      <w:divBdr>
        <w:top w:val="none" w:sz="0" w:space="0" w:color="auto"/>
        <w:left w:val="none" w:sz="0" w:space="0" w:color="auto"/>
        <w:bottom w:val="none" w:sz="0" w:space="0" w:color="auto"/>
        <w:right w:val="none" w:sz="0" w:space="0" w:color="auto"/>
      </w:divBdr>
    </w:div>
    <w:div w:id="1081411260">
      <w:bodyDiv w:val="1"/>
      <w:marLeft w:val="0"/>
      <w:marRight w:val="0"/>
      <w:marTop w:val="0"/>
      <w:marBottom w:val="0"/>
      <w:divBdr>
        <w:top w:val="none" w:sz="0" w:space="0" w:color="auto"/>
        <w:left w:val="none" w:sz="0" w:space="0" w:color="auto"/>
        <w:bottom w:val="none" w:sz="0" w:space="0" w:color="auto"/>
        <w:right w:val="none" w:sz="0" w:space="0" w:color="auto"/>
      </w:divBdr>
    </w:div>
    <w:div w:id="1090933576">
      <w:bodyDiv w:val="1"/>
      <w:marLeft w:val="0"/>
      <w:marRight w:val="0"/>
      <w:marTop w:val="0"/>
      <w:marBottom w:val="0"/>
      <w:divBdr>
        <w:top w:val="none" w:sz="0" w:space="0" w:color="auto"/>
        <w:left w:val="none" w:sz="0" w:space="0" w:color="auto"/>
        <w:bottom w:val="none" w:sz="0" w:space="0" w:color="auto"/>
        <w:right w:val="none" w:sz="0" w:space="0" w:color="auto"/>
      </w:divBdr>
    </w:div>
    <w:div w:id="1091589655">
      <w:bodyDiv w:val="1"/>
      <w:marLeft w:val="0"/>
      <w:marRight w:val="0"/>
      <w:marTop w:val="0"/>
      <w:marBottom w:val="0"/>
      <w:divBdr>
        <w:top w:val="none" w:sz="0" w:space="0" w:color="auto"/>
        <w:left w:val="none" w:sz="0" w:space="0" w:color="auto"/>
        <w:bottom w:val="none" w:sz="0" w:space="0" w:color="auto"/>
        <w:right w:val="none" w:sz="0" w:space="0" w:color="auto"/>
      </w:divBdr>
    </w:div>
    <w:div w:id="1107433849">
      <w:bodyDiv w:val="1"/>
      <w:marLeft w:val="0"/>
      <w:marRight w:val="0"/>
      <w:marTop w:val="0"/>
      <w:marBottom w:val="0"/>
      <w:divBdr>
        <w:top w:val="none" w:sz="0" w:space="0" w:color="auto"/>
        <w:left w:val="none" w:sz="0" w:space="0" w:color="auto"/>
        <w:bottom w:val="none" w:sz="0" w:space="0" w:color="auto"/>
        <w:right w:val="none" w:sz="0" w:space="0" w:color="auto"/>
      </w:divBdr>
    </w:div>
    <w:div w:id="1117943427">
      <w:bodyDiv w:val="1"/>
      <w:marLeft w:val="0"/>
      <w:marRight w:val="0"/>
      <w:marTop w:val="0"/>
      <w:marBottom w:val="0"/>
      <w:divBdr>
        <w:top w:val="none" w:sz="0" w:space="0" w:color="auto"/>
        <w:left w:val="none" w:sz="0" w:space="0" w:color="auto"/>
        <w:bottom w:val="none" w:sz="0" w:space="0" w:color="auto"/>
        <w:right w:val="none" w:sz="0" w:space="0" w:color="auto"/>
      </w:divBdr>
    </w:div>
    <w:div w:id="1126387393">
      <w:bodyDiv w:val="1"/>
      <w:marLeft w:val="0"/>
      <w:marRight w:val="0"/>
      <w:marTop w:val="0"/>
      <w:marBottom w:val="0"/>
      <w:divBdr>
        <w:top w:val="none" w:sz="0" w:space="0" w:color="auto"/>
        <w:left w:val="none" w:sz="0" w:space="0" w:color="auto"/>
        <w:bottom w:val="none" w:sz="0" w:space="0" w:color="auto"/>
        <w:right w:val="none" w:sz="0" w:space="0" w:color="auto"/>
      </w:divBdr>
    </w:div>
    <w:div w:id="1145732468">
      <w:bodyDiv w:val="1"/>
      <w:marLeft w:val="0"/>
      <w:marRight w:val="0"/>
      <w:marTop w:val="0"/>
      <w:marBottom w:val="0"/>
      <w:divBdr>
        <w:top w:val="none" w:sz="0" w:space="0" w:color="auto"/>
        <w:left w:val="none" w:sz="0" w:space="0" w:color="auto"/>
        <w:bottom w:val="none" w:sz="0" w:space="0" w:color="auto"/>
        <w:right w:val="none" w:sz="0" w:space="0" w:color="auto"/>
      </w:divBdr>
    </w:div>
    <w:div w:id="1148059825">
      <w:bodyDiv w:val="1"/>
      <w:marLeft w:val="0"/>
      <w:marRight w:val="0"/>
      <w:marTop w:val="0"/>
      <w:marBottom w:val="0"/>
      <w:divBdr>
        <w:top w:val="none" w:sz="0" w:space="0" w:color="auto"/>
        <w:left w:val="none" w:sz="0" w:space="0" w:color="auto"/>
        <w:bottom w:val="none" w:sz="0" w:space="0" w:color="auto"/>
        <w:right w:val="none" w:sz="0" w:space="0" w:color="auto"/>
      </w:divBdr>
    </w:div>
    <w:div w:id="1149439429">
      <w:bodyDiv w:val="1"/>
      <w:marLeft w:val="0"/>
      <w:marRight w:val="0"/>
      <w:marTop w:val="0"/>
      <w:marBottom w:val="0"/>
      <w:divBdr>
        <w:top w:val="none" w:sz="0" w:space="0" w:color="auto"/>
        <w:left w:val="none" w:sz="0" w:space="0" w:color="auto"/>
        <w:bottom w:val="none" w:sz="0" w:space="0" w:color="auto"/>
        <w:right w:val="none" w:sz="0" w:space="0" w:color="auto"/>
      </w:divBdr>
      <w:divsChild>
        <w:div w:id="680858750">
          <w:marLeft w:val="0"/>
          <w:marRight w:val="0"/>
          <w:marTop w:val="0"/>
          <w:marBottom w:val="0"/>
          <w:divBdr>
            <w:top w:val="none" w:sz="0" w:space="0" w:color="auto"/>
            <w:left w:val="none" w:sz="0" w:space="0" w:color="auto"/>
            <w:bottom w:val="none" w:sz="0" w:space="0" w:color="auto"/>
            <w:right w:val="none" w:sz="0" w:space="0" w:color="auto"/>
          </w:divBdr>
          <w:divsChild>
            <w:div w:id="2042822760">
              <w:marLeft w:val="0"/>
              <w:marRight w:val="0"/>
              <w:marTop w:val="0"/>
              <w:marBottom w:val="0"/>
              <w:divBdr>
                <w:top w:val="none" w:sz="0" w:space="0" w:color="auto"/>
                <w:left w:val="none" w:sz="0" w:space="0" w:color="auto"/>
                <w:bottom w:val="none" w:sz="0" w:space="0" w:color="auto"/>
                <w:right w:val="none" w:sz="0" w:space="0" w:color="auto"/>
              </w:divBdr>
              <w:divsChild>
                <w:div w:id="2090617808">
                  <w:marLeft w:val="0"/>
                  <w:marRight w:val="0"/>
                  <w:marTop w:val="0"/>
                  <w:marBottom w:val="0"/>
                  <w:divBdr>
                    <w:top w:val="none" w:sz="0" w:space="0" w:color="auto"/>
                    <w:left w:val="none" w:sz="0" w:space="0" w:color="auto"/>
                    <w:bottom w:val="none" w:sz="0" w:space="0" w:color="auto"/>
                    <w:right w:val="none" w:sz="0" w:space="0" w:color="auto"/>
                  </w:divBdr>
                  <w:divsChild>
                    <w:div w:id="2118913775">
                      <w:marLeft w:val="0"/>
                      <w:marRight w:val="0"/>
                      <w:marTop w:val="0"/>
                      <w:marBottom w:val="0"/>
                      <w:divBdr>
                        <w:top w:val="none" w:sz="0" w:space="0" w:color="auto"/>
                        <w:left w:val="none" w:sz="0" w:space="0" w:color="auto"/>
                        <w:bottom w:val="none" w:sz="0" w:space="0" w:color="auto"/>
                        <w:right w:val="none" w:sz="0" w:space="0" w:color="auto"/>
                      </w:divBdr>
                      <w:divsChild>
                        <w:div w:id="741104786">
                          <w:marLeft w:val="0"/>
                          <w:marRight w:val="0"/>
                          <w:marTop w:val="0"/>
                          <w:marBottom w:val="0"/>
                          <w:divBdr>
                            <w:top w:val="none" w:sz="0" w:space="0" w:color="auto"/>
                            <w:left w:val="none" w:sz="0" w:space="0" w:color="auto"/>
                            <w:bottom w:val="none" w:sz="0" w:space="0" w:color="auto"/>
                            <w:right w:val="none" w:sz="0" w:space="0" w:color="auto"/>
                          </w:divBdr>
                          <w:divsChild>
                            <w:div w:id="1522741799">
                              <w:marLeft w:val="0"/>
                              <w:marRight w:val="0"/>
                              <w:marTop w:val="0"/>
                              <w:marBottom w:val="374"/>
                              <w:divBdr>
                                <w:top w:val="none" w:sz="0" w:space="0" w:color="auto"/>
                                <w:left w:val="none" w:sz="0" w:space="0" w:color="auto"/>
                                <w:bottom w:val="none" w:sz="0" w:space="0" w:color="auto"/>
                                <w:right w:val="none" w:sz="0" w:space="0" w:color="auto"/>
                              </w:divBdr>
                              <w:divsChild>
                                <w:div w:id="210013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3639063">
      <w:bodyDiv w:val="1"/>
      <w:marLeft w:val="0"/>
      <w:marRight w:val="0"/>
      <w:marTop w:val="0"/>
      <w:marBottom w:val="0"/>
      <w:divBdr>
        <w:top w:val="none" w:sz="0" w:space="0" w:color="auto"/>
        <w:left w:val="none" w:sz="0" w:space="0" w:color="auto"/>
        <w:bottom w:val="none" w:sz="0" w:space="0" w:color="auto"/>
        <w:right w:val="none" w:sz="0" w:space="0" w:color="auto"/>
      </w:divBdr>
      <w:divsChild>
        <w:div w:id="42141534">
          <w:marLeft w:val="1166"/>
          <w:marRight w:val="0"/>
          <w:marTop w:val="115"/>
          <w:marBottom w:val="0"/>
          <w:divBdr>
            <w:top w:val="none" w:sz="0" w:space="0" w:color="auto"/>
            <w:left w:val="none" w:sz="0" w:space="0" w:color="auto"/>
            <w:bottom w:val="none" w:sz="0" w:space="0" w:color="auto"/>
            <w:right w:val="none" w:sz="0" w:space="0" w:color="auto"/>
          </w:divBdr>
        </w:div>
        <w:div w:id="220485773">
          <w:marLeft w:val="1166"/>
          <w:marRight w:val="0"/>
          <w:marTop w:val="115"/>
          <w:marBottom w:val="0"/>
          <w:divBdr>
            <w:top w:val="none" w:sz="0" w:space="0" w:color="auto"/>
            <w:left w:val="none" w:sz="0" w:space="0" w:color="auto"/>
            <w:bottom w:val="none" w:sz="0" w:space="0" w:color="auto"/>
            <w:right w:val="none" w:sz="0" w:space="0" w:color="auto"/>
          </w:divBdr>
        </w:div>
        <w:div w:id="318265703">
          <w:marLeft w:val="1166"/>
          <w:marRight w:val="0"/>
          <w:marTop w:val="115"/>
          <w:marBottom w:val="0"/>
          <w:divBdr>
            <w:top w:val="none" w:sz="0" w:space="0" w:color="auto"/>
            <w:left w:val="none" w:sz="0" w:space="0" w:color="auto"/>
            <w:bottom w:val="none" w:sz="0" w:space="0" w:color="auto"/>
            <w:right w:val="none" w:sz="0" w:space="0" w:color="auto"/>
          </w:divBdr>
        </w:div>
        <w:div w:id="677930799">
          <w:marLeft w:val="1166"/>
          <w:marRight w:val="0"/>
          <w:marTop w:val="115"/>
          <w:marBottom w:val="0"/>
          <w:divBdr>
            <w:top w:val="none" w:sz="0" w:space="0" w:color="auto"/>
            <w:left w:val="none" w:sz="0" w:space="0" w:color="auto"/>
            <w:bottom w:val="none" w:sz="0" w:space="0" w:color="auto"/>
            <w:right w:val="none" w:sz="0" w:space="0" w:color="auto"/>
          </w:divBdr>
        </w:div>
        <w:div w:id="887298745">
          <w:marLeft w:val="1166"/>
          <w:marRight w:val="0"/>
          <w:marTop w:val="115"/>
          <w:marBottom w:val="0"/>
          <w:divBdr>
            <w:top w:val="none" w:sz="0" w:space="0" w:color="auto"/>
            <w:left w:val="none" w:sz="0" w:space="0" w:color="auto"/>
            <w:bottom w:val="none" w:sz="0" w:space="0" w:color="auto"/>
            <w:right w:val="none" w:sz="0" w:space="0" w:color="auto"/>
          </w:divBdr>
        </w:div>
        <w:div w:id="1410880631">
          <w:marLeft w:val="1166"/>
          <w:marRight w:val="0"/>
          <w:marTop w:val="115"/>
          <w:marBottom w:val="0"/>
          <w:divBdr>
            <w:top w:val="none" w:sz="0" w:space="0" w:color="auto"/>
            <w:left w:val="none" w:sz="0" w:space="0" w:color="auto"/>
            <w:bottom w:val="none" w:sz="0" w:space="0" w:color="auto"/>
            <w:right w:val="none" w:sz="0" w:space="0" w:color="auto"/>
          </w:divBdr>
        </w:div>
        <w:div w:id="1709648302">
          <w:marLeft w:val="1166"/>
          <w:marRight w:val="0"/>
          <w:marTop w:val="115"/>
          <w:marBottom w:val="0"/>
          <w:divBdr>
            <w:top w:val="none" w:sz="0" w:space="0" w:color="auto"/>
            <w:left w:val="none" w:sz="0" w:space="0" w:color="auto"/>
            <w:bottom w:val="none" w:sz="0" w:space="0" w:color="auto"/>
            <w:right w:val="none" w:sz="0" w:space="0" w:color="auto"/>
          </w:divBdr>
        </w:div>
        <w:div w:id="1827546303">
          <w:marLeft w:val="1166"/>
          <w:marRight w:val="0"/>
          <w:marTop w:val="115"/>
          <w:marBottom w:val="0"/>
          <w:divBdr>
            <w:top w:val="none" w:sz="0" w:space="0" w:color="auto"/>
            <w:left w:val="none" w:sz="0" w:space="0" w:color="auto"/>
            <w:bottom w:val="none" w:sz="0" w:space="0" w:color="auto"/>
            <w:right w:val="none" w:sz="0" w:space="0" w:color="auto"/>
          </w:divBdr>
        </w:div>
      </w:divsChild>
    </w:div>
    <w:div w:id="1155030608">
      <w:bodyDiv w:val="1"/>
      <w:marLeft w:val="0"/>
      <w:marRight w:val="0"/>
      <w:marTop w:val="0"/>
      <w:marBottom w:val="0"/>
      <w:divBdr>
        <w:top w:val="none" w:sz="0" w:space="0" w:color="auto"/>
        <w:left w:val="none" w:sz="0" w:space="0" w:color="auto"/>
        <w:bottom w:val="none" w:sz="0" w:space="0" w:color="auto"/>
        <w:right w:val="none" w:sz="0" w:space="0" w:color="auto"/>
      </w:divBdr>
    </w:div>
    <w:div w:id="1177186368">
      <w:bodyDiv w:val="1"/>
      <w:marLeft w:val="0"/>
      <w:marRight w:val="0"/>
      <w:marTop w:val="0"/>
      <w:marBottom w:val="0"/>
      <w:divBdr>
        <w:top w:val="none" w:sz="0" w:space="0" w:color="auto"/>
        <w:left w:val="none" w:sz="0" w:space="0" w:color="auto"/>
        <w:bottom w:val="none" w:sz="0" w:space="0" w:color="auto"/>
        <w:right w:val="none" w:sz="0" w:space="0" w:color="auto"/>
      </w:divBdr>
    </w:div>
    <w:div w:id="1198810413">
      <w:bodyDiv w:val="1"/>
      <w:marLeft w:val="0"/>
      <w:marRight w:val="0"/>
      <w:marTop w:val="0"/>
      <w:marBottom w:val="0"/>
      <w:divBdr>
        <w:top w:val="none" w:sz="0" w:space="0" w:color="auto"/>
        <w:left w:val="none" w:sz="0" w:space="0" w:color="auto"/>
        <w:bottom w:val="none" w:sz="0" w:space="0" w:color="auto"/>
        <w:right w:val="none" w:sz="0" w:space="0" w:color="auto"/>
      </w:divBdr>
    </w:div>
    <w:div w:id="1203638974">
      <w:bodyDiv w:val="1"/>
      <w:marLeft w:val="0"/>
      <w:marRight w:val="0"/>
      <w:marTop w:val="0"/>
      <w:marBottom w:val="0"/>
      <w:divBdr>
        <w:top w:val="none" w:sz="0" w:space="0" w:color="auto"/>
        <w:left w:val="none" w:sz="0" w:space="0" w:color="auto"/>
        <w:bottom w:val="none" w:sz="0" w:space="0" w:color="auto"/>
        <w:right w:val="none" w:sz="0" w:space="0" w:color="auto"/>
      </w:divBdr>
    </w:div>
    <w:div w:id="1204951585">
      <w:bodyDiv w:val="1"/>
      <w:marLeft w:val="0"/>
      <w:marRight w:val="0"/>
      <w:marTop w:val="0"/>
      <w:marBottom w:val="0"/>
      <w:divBdr>
        <w:top w:val="none" w:sz="0" w:space="0" w:color="auto"/>
        <w:left w:val="none" w:sz="0" w:space="0" w:color="auto"/>
        <w:bottom w:val="none" w:sz="0" w:space="0" w:color="auto"/>
        <w:right w:val="none" w:sz="0" w:space="0" w:color="auto"/>
      </w:divBdr>
    </w:div>
    <w:div w:id="1209033101">
      <w:bodyDiv w:val="1"/>
      <w:marLeft w:val="0"/>
      <w:marRight w:val="0"/>
      <w:marTop w:val="0"/>
      <w:marBottom w:val="0"/>
      <w:divBdr>
        <w:top w:val="none" w:sz="0" w:space="0" w:color="auto"/>
        <w:left w:val="none" w:sz="0" w:space="0" w:color="auto"/>
        <w:bottom w:val="none" w:sz="0" w:space="0" w:color="auto"/>
        <w:right w:val="none" w:sz="0" w:space="0" w:color="auto"/>
      </w:divBdr>
    </w:div>
    <w:div w:id="1209294381">
      <w:bodyDiv w:val="1"/>
      <w:marLeft w:val="0"/>
      <w:marRight w:val="0"/>
      <w:marTop w:val="0"/>
      <w:marBottom w:val="0"/>
      <w:divBdr>
        <w:top w:val="none" w:sz="0" w:space="0" w:color="auto"/>
        <w:left w:val="none" w:sz="0" w:space="0" w:color="auto"/>
        <w:bottom w:val="none" w:sz="0" w:space="0" w:color="auto"/>
        <w:right w:val="none" w:sz="0" w:space="0" w:color="auto"/>
      </w:divBdr>
    </w:div>
    <w:div w:id="1209493652">
      <w:bodyDiv w:val="1"/>
      <w:marLeft w:val="0"/>
      <w:marRight w:val="0"/>
      <w:marTop w:val="0"/>
      <w:marBottom w:val="0"/>
      <w:divBdr>
        <w:top w:val="none" w:sz="0" w:space="0" w:color="auto"/>
        <w:left w:val="none" w:sz="0" w:space="0" w:color="auto"/>
        <w:bottom w:val="none" w:sz="0" w:space="0" w:color="auto"/>
        <w:right w:val="none" w:sz="0" w:space="0" w:color="auto"/>
      </w:divBdr>
      <w:divsChild>
        <w:div w:id="503786044">
          <w:marLeft w:val="547"/>
          <w:marRight w:val="0"/>
          <w:marTop w:val="96"/>
          <w:marBottom w:val="0"/>
          <w:divBdr>
            <w:top w:val="none" w:sz="0" w:space="0" w:color="auto"/>
            <w:left w:val="none" w:sz="0" w:space="0" w:color="auto"/>
            <w:bottom w:val="none" w:sz="0" w:space="0" w:color="auto"/>
            <w:right w:val="none" w:sz="0" w:space="0" w:color="auto"/>
          </w:divBdr>
        </w:div>
        <w:div w:id="536704727">
          <w:marLeft w:val="547"/>
          <w:marRight w:val="0"/>
          <w:marTop w:val="96"/>
          <w:marBottom w:val="0"/>
          <w:divBdr>
            <w:top w:val="none" w:sz="0" w:space="0" w:color="auto"/>
            <w:left w:val="none" w:sz="0" w:space="0" w:color="auto"/>
            <w:bottom w:val="none" w:sz="0" w:space="0" w:color="auto"/>
            <w:right w:val="none" w:sz="0" w:space="0" w:color="auto"/>
          </w:divBdr>
        </w:div>
        <w:div w:id="1276719274">
          <w:marLeft w:val="547"/>
          <w:marRight w:val="0"/>
          <w:marTop w:val="96"/>
          <w:marBottom w:val="0"/>
          <w:divBdr>
            <w:top w:val="none" w:sz="0" w:space="0" w:color="auto"/>
            <w:left w:val="none" w:sz="0" w:space="0" w:color="auto"/>
            <w:bottom w:val="none" w:sz="0" w:space="0" w:color="auto"/>
            <w:right w:val="none" w:sz="0" w:space="0" w:color="auto"/>
          </w:divBdr>
        </w:div>
        <w:div w:id="1891840501">
          <w:marLeft w:val="547"/>
          <w:marRight w:val="0"/>
          <w:marTop w:val="96"/>
          <w:marBottom w:val="0"/>
          <w:divBdr>
            <w:top w:val="none" w:sz="0" w:space="0" w:color="auto"/>
            <w:left w:val="none" w:sz="0" w:space="0" w:color="auto"/>
            <w:bottom w:val="none" w:sz="0" w:space="0" w:color="auto"/>
            <w:right w:val="none" w:sz="0" w:space="0" w:color="auto"/>
          </w:divBdr>
        </w:div>
      </w:divsChild>
    </w:div>
    <w:div w:id="1219434321">
      <w:bodyDiv w:val="1"/>
      <w:marLeft w:val="0"/>
      <w:marRight w:val="0"/>
      <w:marTop w:val="0"/>
      <w:marBottom w:val="0"/>
      <w:divBdr>
        <w:top w:val="none" w:sz="0" w:space="0" w:color="auto"/>
        <w:left w:val="none" w:sz="0" w:space="0" w:color="auto"/>
        <w:bottom w:val="none" w:sz="0" w:space="0" w:color="auto"/>
        <w:right w:val="none" w:sz="0" w:space="0" w:color="auto"/>
      </w:divBdr>
      <w:divsChild>
        <w:div w:id="177737119">
          <w:marLeft w:val="274"/>
          <w:marRight w:val="0"/>
          <w:marTop w:val="0"/>
          <w:marBottom w:val="0"/>
          <w:divBdr>
            <w:top w:val="none" w:sz="0" w:space="0" w:color="auto"/>
            <w:left w:val="none" w:sz="0" w:space="0" w:color="auto"/>
            <w:bottom w:val="none" w:sz="0" w:space="0" w:color="auto"/>
            <w:right w:val="none" w:sz="0" w:space="0" w:color="auto"/>
          </w:divBdr>
        </w:div>
        <w:div w:id="233008731">
          <w:marLeft w:val="274"/>
          <w:marRight w:val="0"/>
          <w:marTop w:val="0"/>
          <w:marBottom w:val="0"/>
          <w:divBdr>
            <w:top w:val="none" w:sz="0" w:space="0" w:color="auto"/>
            <w:left w:val="none" w:sz="0" w:space="0" w:color="auto"/>
            <w:bottom w:val="none" w:sz="0" w:space="0" w:color="auto"/>
            <w:right w:val="none" w:sz="0" w:space="0" w:color="auto"/>
          </w:divBdr>
        </w:div>
        <w:div w:id="380978787">
          <w:marLeft w:val="274"/>
          <w:marRight w:val="0"/>
          <w:marTop w:val="0"/>
          <w:marBottom w:val="0"/>
          <w:divBdr>
            <w:top w:val="none" w:sz="0" w:space="0" w:color="auto"/>
            <w:left w:val="none" w:sz="0" w:space="0" w:color="auto"/>
            <w:bottom w:val="none" w:sz="0" w:space="0" w:color="auto"/>
            <w:right w:val="none" w:sz="0" w:space="0" w:color="auto"/>
          </w:divBdr>
        </w:div>
        <w:div w:id="548303638">
          <w:marLeft w:val="274"/>
          <w:marRight w:val="0"/>
          <w:marTop w:val="0"/>
          <w:marBottom w:val="0"/>
          <w:divBdr>
            <w:top w:val="none" w:sz="0" w:space="0" w:color="auto"/>
            <w:left w:val="none" w:sz="0" w:space="0" w:color="auto"/>
            <w:bottom w:val="none" w:sz="0" w:space="0" w:color="auto"/>
            <w:right w:val="none" w:sz="0" w:space="0" w:color="auto"/>
          </w:divBdr>
        </w:div>
        <w:div w:id="731847845">
          <w:marLeft w:val="274"/>
          <w:marRight w:val="0"/>
          <w:marTop w:val="0"/>
          <w:marBottom w:val="0"/>
          <w:divBdr>
            <w:top w:val="none" w:sz="0" w:space="0" w:color="auto"/>
            <w:left w:val="none" w:sz="0" w:space="0" w:color="auto"/>
            <w:bottom w:val="none" w:sz="0" w:space="0" w:color="auto"/>
            <w:right w:val="none" w:sz="0" w:space="0" w:color="auto"/>
          </w:divBdr>
        </w:div>
        <w:div w:id="1148744062">
          <w:marLeft w:val="274"/>
          <w:marRight w:val="0"/>
          <w:marTop w:val="0"/>
          <w:marBottom w:val="0"/>
          <w:divBdr>
            <w:top w:val="none" w:sz="0" w:space="0" w:color="auto"/>
            <w:left w:val="none" w:sz="0" w:space="0" w:color="auto"/>
            <w:bottom w:val="none" w:sz="0" w:space="0" w:color="auto"/>
            <w:right w:val="none" w:sz="0" w:space="0" w:color="auto"/>
          </w:divBdr>
        </w:div>
        <w:div w:id="1231502416">
          <w:marLeft w:val="274"/>
          <w:marRight w:val="0"/>
          <w:marTop w:val="0"/>
          <w:marBottom w:val="0"/>
          <w:divBdr>
            <w:top w:val="none" w:sz="0" w:space="0" w:color="auto"/>
            <w:left w:val="none" w:sz="0" w:space="0" w:color="auto"/>
            <w:bottom w:val="none" w:sz="0" w:space="0" w:color="auto"/>
            <w:right w:val="none" w:sz="0" w:space="0" w:color="auto"/>
          </w:divBdr>
        </w:div>
        <w:div w:id="2144344462">
          <w:marLeft w:val="274"/>
          <w:marRight w:val="0"/>
          <w:marTop w:val="0"/>
          <w:marBottom w:val="0"/>
          <w:divBdr>
            <w:top w:val="none" w:sz="0" w:space="0" w:color="auto"/>
            <w:left w:val="none" w:sz="0" w:space="0" w:color="auto"/>
            <w:bottom w:val="none" w:sz="0" w:space="0" w:color="auto"/>
            <w:right w:val="none" w:sz="0" w:space="0" w:color="auto"/>
          </w:divBdr>
        </w:div>
      </w:divsChild>
    </w:div>
    <w:div w:id="1224220858">
      <w:bodyDiv w:val="1"/>
      <w:marLeft w:val="0"/>
      <w:marRight w:val="0"/>
      <w:marTop w:val="0"/>
      <w:marBottom w:val="0"/>
      <w:divBdr>
        <w:top w:val="none" w:sz="0" w:space="0" w:color="auto"/>
        <w:left w:val="none" w:sz="0" w:space="0" w:color="auto"/>
        <w:bottom w:val="none" w:sz="0" w:space="0" w:color="auto"/>
        <w:right w:val="none" w:sz="0" w:space="0" w:color="auto"/>
      </w:divBdr>
    </w:div>
    <w:div w:id="1268805892">
      <w:bodyDiv w:val="1"/>
      <w:marLeft w:val="0"/>
      <w:marRight w:val="0"/>
      <w:marTop w:val="0"/>
      <w:marBottom w:val="0"/>
      <w:divBdr>
        <w:top w:val="none" w:sz="0" w:space="0" w:color="auto"/>
        <w:left w:val="none" w:sz="0" w:space="0" w:color="auto"/>
        <w:bottom w:val="none" w:sz="0" w:space="0" w:color="auto"/>
        <w:right w:val="none" w:sz="0" w:space="0" w:color="auto"/>
      </w:divBdr>
    </w:div>
    <w:div w:id="1269969101">
      <w:bodyDiv w:val="1"/>
      <w:marLeft w:val="0"/>
      <w:marRight w:val="0"/>
      <w:marTop w:val="0"/>
      <w:marBottom w:val="0"/>
      <w:divBdr>
        <w:top w:val="none" w:sz="0" w:space="0" w:color="auto"/>
        <w:left w:val="none" w:sz="0" w:space="0" w:color="auto"/>
        <w:bottom w:val="none" w:sz="0" w:space="0" w:color="auto"/>
        <w:right w:val="none" w:sz="0" w:space="0" w:color="auto"/>
      </w:divBdr>
    </w:div>
    <w:div w:id="1272207979">
      <w:bodyDiv w:val="1"/>
      <w:marLeft w:val="0"/>
      <w:marRight w:val="0"/>
      <w:marTop w:val="0"/>
      <w:marBottom w:val="0"/>
      <w:divBdr>
        <w:top w:val="none" w:sz="0" w:space="0" w:color="auto"/>
        <w:left w:val="none" w:sz="0" w:space="0" w:color="auto"/>
        <w:bottom w:val="none" w:sz="0" w:space="0" w:color="auto"/>
        <w:right w:val="none" w:sz="0" w:space="0" w:color="auto"/>
      </w:divBdr>
    </w:div>
    <w:div w:id="1279945977">
      <w:bodyDiv w:val="1"/>
      <w:marLeft w:val="0"/>
      <w:marRight w:val="0"/>
      <w:marTop w:val="0"/>
      <w:marBottom w:val="0"/>
      <w:divBdr>
        <w:top w:val="none" w:sz="0" w:space="0" w:color="auto"/>
        <w:left w:val="none" w:sz="0" w:space="0" w:color="auto"/>
        <w:bottom w:val="none" w:sz="0" w:space="0" w:color="auto"/>
        <w:right w:val="none" w:sz="0" w:space="0" w:color="auto"/>
      </w:divBdr>
    </w:div>
    <w:div w:id="1281763024">
      <w:bodyDiv w:val="1"/>
      <w:marLeft w:val="0"/>
      <w:marRight w:val="0"/>
      <w:marTop w:val="0"/>
      <w:marBottom w:val="0"/>
      <w:divBdr>
        <w:top w:val="none" w:sz="0" w:space="0" w:color="auto"/>
        <w:left w:val="none" w:sz="0" w:space="0" w:color="auto"/>
        <w:bottom w:val="none" w:sz="0" w:space="0" w:color="auto"/>
        <w:right w:val="none" w:sz="0" w:space="0" w:color="auto"/>
      </w:divBdr>
    </w:div>
    <w:div w:id="1301810528">
      <w:bodyDiv w:val="1"/>
      <w:marLeft w:val="0"/>
      <w:marRight w:val="0"/>
      <w:marTop w:val="0"/>
      <w:marBottom w:val="0"/>
      <w:divBdr>
        <w:top w:val="none" w:sz="0" w:space="0" w:color="auto"/>
        <w:left w:val="none" w:sz="0" w:space="0" w:color="auto"/>
        <w:bottom w:val="none" w:sz="0" w:space="0" w:color="auto"/>
        <w:right w:val="none" w:sz="0" w:space="0" w:color="auto"/>
      </w:divBdr>
    </w:div>
    <w:div w:id="1307466001">
      <w:bodyDiv w:val="1"/>
      <w:marLeft w:val="0"/>
      <w:marRight w:val="0"/>
      <w:marTop w:val="0"/>
      <w:marBottom w:val="0"/>
      <w:divBdr>
        <w:top w:val="none" w:sz="0" w:space="0" w:color="auto"/>
        <w:left w:val="none" w:sz="0" w:space="0" w:color="auto"/>
        <w:bottom w:val="none" w:sz="0" w:space="0" w:color="auto"/>
        <w:right w:val="none" w:sz="0" w:space="0" w:color="auto"/>
      </w:divBdr>
    </w:div>
    <w:div w:id="1313289234">
      <w:bodyDiv w:val="1"/>
      <w:marLeft w:val="0"/>
      <w:marRight w:val="0"/>
      <w:marTop w:val="0"/>
      <w:marBottom w:val="0"/>
      <w:divBdr>
        <w:top w:val="none" w:sz="0" w:space="0" w:color="auto"/>
        <w:left w:val="none" w:sz="0" w:space="0" w:color="auto"/>
        <w:bottom w:val="none" w:sz="0" w:space="0" w:color="auto"/>
        <w:right w:val="none" w:sz="0" w:space="0" w:color="auto"/>
      </w:divBdr>
    </w:div>
    <w:div w:id="1320578471">
      <w:bodyDiv w:val="1"/>
      <w:marLeft w:val="0"/>
      <w:marRight w:val="0"/>
      <w:marTop w:val="0"/>
      <w:marBottom w:val="0"/>
      <w:divBdr>
        <w:top w:val="none" w:sz="0" w:space="0" w:color="auto"/>
        <w:left w:val="none" w:sz="0" w:space="0" w:color="auto"/>
        <w:bottom w:val="none" w:sz="0" w:space="0" w:color="auto"/>
        <w:right w:val="none" w:sz="0" w:space="0" w:color="auto"/>
      </w:divBdr>
    </w:div>
    <w:div w:id="1327904491">
      <w:bodyDiv w:val="1"/>
      <w:marLeft w:val="0"/>
      <w:marRight w:val="0"/>
      <w:marTop w:val="0"/>
      <w:marBottom w:val="0"/>
      <w:divBdr>
        <w:top w:val="none" w:sz="0" w:space="0" w:color="auto"/>
        <w:left w:val="none" w:sz="0" w:space="0" w:color="auto"/>
        <w:bottom w:val="none" w:sz="0" w:space="0" w:color="auto"/>
        <w:right w:val="none" w:sz="0" w:space="0" w:color="auto"/>
      </w:divBdr>
    </w:div>
    <w:div w:id="1330719489">
      <w:bodyDiv w:val="1"/>
      <w:marLeft w:val="0"/>
      <w:marRight w:val="0"/>
      <w:marTop w:val="0"/>
      <w:marBottom w:val="0"/>
      <w:divBdr>
        <w:top w:val="none" w:sz="0" w:space="0" w:color="auto"/>
        <w:left w:val="none" w:sz="0" w:space="0" w:color="auto"/>
        <w:bottom w:val="none" w:sz="0" w:space="0" w:color="auto"/>
        <w:right w:val="none" w:sz="0" w:space="0" w:color="auto"/>
      </w:divBdr>
    </w:div>
    <w:div w:id="1341081954">
      <w:bodyDiv w:val="1"/>
      <w:marLeft w:val="0"/>
      <w:marRight w:val="0"/>
      <w:marTop w:val="0"/>
      <w:marBottom w:val="0"/>
      <w:divBdr>
        <w:top w:val="none" w:sz="0" w:space="0" w:color="auto"/>
        <w:left w:val="none" w:sz="0" w:space="0" w:color="auto"/>
        <w:bottom w:val="none" w:sz="0" w:space="0" w:color="auto"/>
        <w:right w:val="none" w:sz="0" w:space="0" w:color="auto"/>
      </w:divBdr>
    </w:div>
    <w:div w:id="1343387905">
      <w:bodyDiv w:val="1"/>
      <w:marLeft w:val="0"/>
      <w:marRight w:val="0"/>
      <w:marTop w:val="0"/>
      <w:marBottom w:val="0"/>
      <w:divBdr>
        <w:top w:val="none" w:sz="0" w:space="0" w:color="auto"/>
        <w:left w:val="none" w:sz="0" w:space="0" w:color="auto"/>
        <w:bottom w:val="none" w:sz="0" w:space="0" w:color="auto"/>
        <w:right w:val="none" w:sz="0" w:space="0" w:color="auto"/>
      </w:divBdr>
    </w:div>
    <w:div w:id="1344629824">
      <w:bodyDiv w:val="1"/>
      <w:marLeft w:val="0"/>
      <w:marRight w:val="0"/>
      <w:marTop w:val="0"/>
      <w:marBottom w:val="0"/>
      <w:divBdr>
        <w:top w:val="none" w:sz="0" w:space="0" w:color="auto"/>
        <w:left w:val="none" w:sz="0" w:space="0" w:color="auto"/>
        <w:bottom w:val="none" w:sz="0" w:space="0" w:color="auto"/>
        <w:right w:val="none" w:sz="0" w:space="0" w:color="auto"/>
      </w:divBdr>
    </w:div>
    <w:div w:id="1347948410">
      <w:bodyDiv w:val="1"/>
      <w:marLeft w:val="0"/>
      <w:marRight w:val="0"/>
      <w:marTop w:val="0"/>
      <w:marBottom w:val="0"/>
      <w:divBdr>
        <w:top w:val="none" w:sz="0" w:space="0" w:color="auto"/>
        <w:left w:val="none" w:sz="0" w:space="0" w:color="auto"/>
        <w:bottom w:val="none" w:sz="0" w:space="0" w:color="auto"/>
        <w:right w:val="none" w:sz="0" w:space="0" w:color="auto"/>
      </w:divBdr>
    </w:div>
    <w:div w:id="1350327001">
      <w:bodyDiv w:val="1"/>
      <w:marLeft w:val="0"/>
      <w:marRight w:val="0"/>
      <w:marTop w:val="0"/>
      <w:marBottom w:val="0"/>
      <w:divBdr>
        <w:top w:val="none" w:sz="0" w:space="0" w:color="auto"/>
        <w:left w:val="none" w:sz="0" w:space="0" w:color="auto"/>
        <w:bottom w:val="none" w:sz="0" w:space="0" w:color="auto"/>
        <w:right w:val="none" w:sz="0" w:space="0" w:color="auto"/>
      </w:divBdr>
    </w:div>
    <w:div w:id="1354182682">
      <w:bodyDiv w:val="1"/>
      <w:marLeft w:val="0"/>
      <w:marRight w:val="0"/>
      <w:marTop w:val="0"/>
      <w:marBottom w:val="0"/>
      <w:divBdr>
        <w:top w:val="none" w:sz="0" w:space="0" w:color="auto"/>
        <w:left w:val="none" w:sz="0" w:space="0" w:color="auto"/>
        <w:bottom w:val="none" w:sz="0" w:space="0" w:color="auto"/>
        <w:right w:val="none" w:sz="0" w:space="0" w:color="auto"/>
      </w:divBdr>
    </w:div>
    <w:div w:id="1356539605">
      <w:bodyDiv w:val="1"/>
      <w:marLeft w:val="0"/>
      <w:marRight w:val="0"/>
      <w:marTop w:val="0"/>
      <w:marBottom w:val="0"/>
      <w:divBdr>
        <w:top w:val="none" w:sz="0" w:space="0" w:color="auto"/>
        <w:left w:val="none" w:sz="0" w:space="0" w:color="auto"/>
        <w:bottom w:val="none" w:sz="0" w:space="0" w:color="auto"/>
        <w:right w:val="none" w:sz="0" w:space="0" w:color="auto"/>
      </w:divBdr>
    </w:div>
    <w:div w:id="1358851275">
      <w:bodyDiv w:val="1"/>
      <w:marLeft w:val="0"/>
      <w:marRight w:val="0"/>
      <w:marTop w:val="0"/>
      <w:marBottom w:val="0"/>
      <w:divBdr>
        <w:top w:val="none" w:sz="0" w:space="0" w:color="auto"/>
        <w:left w:val="none" w:sz="0" w:space="0" w:color="auto"/>
        <w:bottom w:val="none" w:sz="0" w:space="0" w:color="auto"/>
        <w:right w:val="none" w:sz="0" w:space="0" w:color="auto"/>
      </w:divBdr>
    </w:div>
    <w:div w:id="1360542354">
      <w:bodyDiv w:val="1"/>
      <w:marLeft w:val="0"/>
      <w:marRight w:val="0"/>
      <w:marTop w:val="0"/>
      <w:marBottom w:val="0"/>
      <w:divBdr>
        <w:top w:val="none" w:sz="0" w:space="0" w:color="auto"/>
        <w:left w:val="none" w:sz="0" w:space="0" w:color="auto"/>
        <w:bottom w:val="none" w:sz="0" w:space="0" w:color="auto"/>
        <w:right w:val="none" w:sz="0" w:space="0" w:color="auto"/>
      </w:divBdr>
      <w:divsChild>
        <w:div w:id="1990328899">
          <w:marLeft w:val="0"/>
          <w:marRight w:val="0"/>
          <w:marTop w:val="0"/>
          <w:marBottom w:val="0"/>
          <w:divBdr>
            <w:top w:val="none" w:sz="0" w:space="0" w:color="auto"/>
            <w:left w:val="none" w:sz="0" w:space="0" w:color="auto"/>
            <w:bottom w:val="none" w:sz="0" w:space="0" w:color="auto"/>
            <w:right w:val="none" w:sz="0" w:space="0" w:color="auto"/>
          </w:divBdr>
          <w:divsChild>
            <w:div w:id="918633336">
              <w:marLeft w:val="0"/>
              <w:marRight w:val="0"/>
              <w:marTop w:val="0"/>
              <w:marBottom w:val="0"/>
              <w:divBdr>
                <w:top w:val="none" w:sz="0" w:space="0" w:color="auto"/>
                <w:left w:val="none" w:sz="0" w:space="0" w:color="auto"/>
                <w:bottom w:val="none" w:sz="0" w:space="0" w:color="auto"/>
                <w:right w:val="none" w:sz="0" w:space="0" w:color="auto"/>
              </w:divBdr>
              <w:divsChild>
                <w:div w:id="18655091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2319230">
      <w:bodyDiv w:val="1"/>
      <w:marLeft w:val="0"/>
      <w:marRight w:val="0"/>
      <w:marTop w:val="0"/>
      <w:marBottom w:val="0"/>
      <w:divBdr>
        <w:top w:val="none" w:sz="0" w:space="0" w:color="auto"/>
        <w:left w:val="none" w:sz="0" w:space="0" w:color="auto"/>
        <w:bottom w:val="none" w:sz="0" w:space="0" w:color="auto"/>
        <w:right w:val="none" w:sz="0" w:space="0" w:color="auto"/>
      </w:divBdr>
    </w:div>
    <w:div w:id="1367365259">
      <w:bodyDiv w:val="1"/>
      <w:marLeft w:val="0"/>
      <w:marRight w:val="0"/>
      <w:marTop w:val="0"/>
      <w:marBottom w:val="0"/>
      <w:divBdr>
        <w:top w:val="none" w:sz="0" w:space="0" w:color="auto"/>
        <w:left w:val="none" w:sz="0" w:space="0" w:color="auto"/>
        <w:bottom w:val="none" w:sz="0" w:space="0" w:color="auto"/>
        <w:right w:val="none" w:sz="0" w:space="0" w:color="auto"/>
      </w:divBdr>
    </w:div>
    <w:div w:id="1373726230">
      <w:bodyDiv w:val="1"/>
      <w:marLeft w:val="0"/>
      <w:marRight w:val="0"/>
      <w:marTop w:val="0"/>
      <w:marBottom w:val="0"/>
      <w:divBdr>
        <w:top w:val="none" w:sz="0" w:space="0" w:color="auto"/>
        <w:left w:val="none" w:sz="0" w:space="0" w:color="auto"/>
        <w:bottom w:val="none" w:sz="0" w:space="0" w:color="auto"/>
        <w:right w:val="none" w:sz="0" w:space="0" w:color="auto"/>
      </w:divBdr>
    </w:div>
    <w:div w:id="1396852815">
      <w:bodyDiv w:val="1"/>
      <w:marLeft w:val="0"/>
      <w:marRight w:val="0"/>
      <w:marTop w:val="0"/>
      <w:marBottom w:val="0"/>
      <w:divBdr>
        <w:top w:val="none" w:sz="0" w:space="0" w:color="auto"/>
        <w:left w:val="none" w:sz="0" w:space="0" w:color="auto"/>
        <w:bottom w:val="none" w:sz="0" w:space="0" w:color="auto"/>
        <w:right w:val="none" w:sz="0" w:space="0" w:color="auto"/>
      </w:divBdr>
    </w:div>
    <w:div w:id="1397512831">
      <w:bodyDiv w:val="1"/>
      <w:marLeft w:val="0"/>
      <w:marRight w:val="0"/>
      <w:marTop w:val="0"/>
      <w:marBottom w:val="0"/>
      <w:divBdr>
        <w:top w:val="none" w:sz="0" w:space="0" w:color="auto"/>
        <w:left w:val="none" w:sz="0" w:space="0" w:color="auto"/>
        <w:bottom w:val="none" w:sz="0" w:space="0" w:color="auto"/>
        <w:right w:val="none" w:sz="0" w:space="0" w:color="auto"/>
      </w:divBdr>
    </w:div>
    <w:div w:id="1401368770">
      <w:bodyDiv w:val="1"/>
      <w:marLeft w:val="0"/>
      <w:marRight w:val="0"/>
      <w:marTop w:val="0"/>
      <w:marBottom w:val="0"/>
      <w:divBdr>
        <w:top w:val="none" w:sz="0" w:space="0" w:color="auto"/>
        <w:left w:val="none" w:sz="0" w:space="0" w:color="auto"/>
        <w:bottom w:val="none" w:sz="0" w:space="0" w:color="auto"/>
        <w:right w:val="none" w:sz="0" w:space="0" w:color="auto"/>
      </w:divBdr>
    </w:div>
    <w:div w:id="1402410879">
      <w:bodyDiv w:val="1"/>
      <w:marLeft w:val="0"/>
      <w:marRight w:val="0"/>
      <w:marTop w:val="0"/>
      <w:marBottom w:val="0"/>
      <w:divBdr>
        <w:top w:val="none" w:sz="0" w:space="0" w:color="auto"/>
        <w:left w:val="none" w:sz="0" w:space="0" w:color="auto"/>
        <w:bottom w:val="none" w:sz="0" w:space="0" w:color="auto"/>
        <w:right w:val="none" w:sz="0" w:space="0" w:color="auto"/>
      </w:divBdr>
    </w:div>
    <w:div w:id="1405646809">
      <w:bodyDiv w:val="1"/>
      <w:marLeft w:val="0"/>
      <w:marRight w:val="0"/>
      <w:marTop w:val="0"/>
      <w:marBottom w:val="0"/>
      <w:divBdr>
        <w:top w:val="none" w:sz="0" w:space="0" w:color="auto"/>
        <w:left w:val="none" w:sz="0" w:space="0" w:color="auto"/>
        <w:bottom w:val="none" w:sz="0" w:space="0" w:color="auto"/>
        <w:right w:val="none" w:sz="0" w:space="0" w:color="auto"/>
      </w:divBdr>
    </w:div>
    <w:div w:id="1409691484">
      <w:bodyDiv w:val="1"/>
      <w:marLeft w:val="0"/>
      <w:marRight w:val="0"/>
      <w:marTop w:val="0"/>
      <w:marBottom w:val="0"/>
      <w:divBdr>
        <w:top w:val="none" w:sz="0" w:space="0" w:color="auto"/>
        <w:left w:val="none" w:sz="0" w:space="0" w:color="auto"/>
        <w:bottom w:val="none" w:sz="0" w:space="0" w:color="auto"/>
        <w:right w:val="none" w:sz="0" w:space="0" w:color="auto"/>
      </w:divBdr>
    </w:div>
    <w:div w:id="1411318504">
      <w:bodyDiv w:val="1"/>
      <w:marLeft w:val="0"/>
      <w:marRight w:val="0"/>
      <w:marTop w:val="0"/>
      <w:marBottom w:val="0"/>
      <w:divBdr>
        <w:top w:val="none" w:sz="0" w:space="0" w:color="auto"/>
        <w:left w:val="none" w:sz="0" w:space="0" w:color="auto"/>
        <w:bottom w:val="none" w:sz="0" w:space="0" w:color="auto"/>
        <w:right w:val="none" w:sz="0" w:space="0" w:color="auto"/>
      </w:divBdr>
    </w:div>
    <w:div w:id="1419205174">
      <w:bodyDiv w:val="1"/>
      <w:marLeft w:val="0"/>
      <w:marRight w:val="0"/>
      <w:marTop w:val="0"/>
      <w:marBottom w:val="0"/>
      <w:divBdr>
        <w:top w:val="none" w:sz="0" w:space="0" w:color="auto"/>
        <w:left w:val="none" w:sz="0" w:space="0" w:color="auto"/>
        <w:bottom w:val="none" w:sz="0" w:space="0" w:color="auto"/>
        <w:right w:val="none" w:sz="0" w:space="0" w:color="auto"/>
      </w:divBdr>
    </w:div>
    <w:div w:id="1420368030">
      <w:bodyDiv w:val="1"/>
      <w:marLeft w:val="0"/>
      <w:marRight w:val="0"/>
      <w:marTop w:val="0"/>
      <w:marBottom w:val="0"/>
      <w:divBdr>
        <w:top w:val="none" w:sz="0" w:space="0" w:color="auto"/>
        <w:left w:val="none" w:sz="0" w:space="0" w:color="auto"/>
        <w:bottom w:val="none" w:sz="0" w:space="0" w:color="auto"/>
        <w:right w:val="none" w:sz="0" w:space="0" w:color="auto"/>
      </w:divBdr>
    </w:div>
    <w:div w:id="1428228521">
      <w:bodyDiv w:val="1"/>
      <w:marLeft w:val="0"/>
      <w:marRight w:val="0"/>
      <w:marTop w:val="0"/>
      <w:marBottom w:val="0"/>
      <w:divBdr>
        <w:top w:val="none" w:sz="0" w:space="0" w:color="auto"/>
        <w:left w:val="none" w:sz="0" w:space="0" w:color="auto"/>
        <w:bottom w:val="none" w:sz="0" w:space="0" w:color="auto"/>
        <w:right w:val="none" w:sz="0" w:space="0" w:color="auto"/>
      </w:divBdr>
    </w:div>
    <w:div w:id="1428697111">
      <w:bodyDiv w:val="1"/>
      <w:marLeft w:val="0"/>
      <w:marRight w:val="0"/>
      <w:marTop w:val="0"/>
      <w:marBottom w:val="0"/>
      <w:divBdr>
        <w:top w:val="none" w:sz="0" w:space="0" w:color="auto"/>
        <w:left w:val="none" w:sz="0" w:space="0" w:color="auto"/>
        <w:bottom w:val="none" w:sz="0" w:space="0" w:color="auto"/>
        <w:right w:val="none" w:sz="0" w:space="0" w:color="auto"/>
      </w:divBdr>
    </w:div>
    <w:div w:id="1432041988">
      <w:bodyDiv w:val="1"/>
      <w:marLeft w:val="0"/>
      <w:marRight w:val="0"/>
      <w:marTop w:val="0"/>
      <w:marBottom w:val="0"/>
      <w:divBdr>
        <w:top w:val="none" w:sz="0" w:space="0" w:color="auto"/>
        <w:left w:val="none" w:sz="0" w:space="0" w:color="auto"/>
        <w:bottom w:val="none" w:sz="0" w:space="0" w:color="auto"/>
        <w:right w:val="none" w:sz="0" w:space="0" w:color="auto"/>
      </w:divBdr>
    </w:div>
    <w:div w:id="1439445550">
      <w:bodyDiv w:val="1"/>
      <w:marLeft w:val="0"/>
      <w:marRight w:val="0"/>
      <w:marTop w:val="0"/>
      <w:marBottom w:val="0"/>
      <w:divBdr>
        <w:top w:val="none" w:sz="0" w:space="0" w:color="auto"/>
        <w:left w:val="none" w:sz="0" w:space="0" w:color="auto"/>
        <w:bottom w:val="none" w:sz="0" w:space="0" w:color="auto"/>
        <w:right w:val="none" w:sz="0" w:space="0" w:color="auto"/>
      </w:divBdr>
    </w:div>
    <w:div w:id="1439830617">
      <w:bodyDiv w:val="1"/>
      <w:marLeft w:val="0"/>
      <w:marRight w:val="0"/>
      <w:marTop w:val="0"/>
      <w:marBottom w:val="0"/>
      <w:divBdr>
        <w:top w:val="none" w:sz="0" w:space="0" w:color="auto"/>
        <w:left w:val="none" w:sz="0" w:space="0" w:color="auto"/>
        <w:bottom w:val="none" w:sz="0" w:space="0" w:color="auto"/>
        <w:right w:val="none" w:sz="0" w:space="0" w:color="auto"/>
      </w:divBdr>
    </w:div>
    <w:div w:id="1445227896">
      <w:bodyDiv w:val="1"/>
      <w:marLeft w:val="0"/>
      <w:marRight w:val="0"/>
      <w:marTop w:val="0"/>
      <w:marBottom w:val="0"/>
      <w:divBdr>
        <w:top w:val="none" w:sz="0" w:space="0" w:color="auto"/>
        <w:left w:val="none" w:sz="0" w:space="0" w:color="auto"/>
        <w:bottom w:val="none" w:sz="0" w:space="0" w:color="auto"/>
        <w:right w:val="none" w:sz="0" w:space="0" w:color="auto"/>
      </w:divBdr>
    </w:div>
    <w:div w:id="1451902021">
      <w:bodyDiv w:val="1"/>
      <w:marLeft w:val="0"/>
      <w:marRight w:val="0"/>
      <w:marTop w:val="0"/>
      <w:marBottom w:val="0"/>
      <w:divBdr>
        <w:top w:val="none" w:sz="0" w:space="0" w:color="auto"/>
        <w:left w:val="none" w:sz="0" w:space="0" w:color="auto"/>
        <w:bottom w:val="none" w:sz="0" w:space="0" w:color="auto"/>
        <w:right w:val="none" w:sz="0" w:space="0" w:color="auto"/>
      </w:divBdr>
    </w:div>
    <w:div w:id="1463301425">
      <w:bodyDiv w:val="1"/>
      <w:marLeft w:val="0"/>
      <w:marRight w:val="0"/>
      <w:marTop w:val="0"/>
      <w:marBottom w:val="0"/>
      <w:divBdr>
        <w:top w:val="none" w:sz="0" w:space="0" w:color="auto"/>
        <w:left w:val="none" w:sz="0" w:space="0" w:color="auto"/>
        <w:bottom w:val="none" w:sz="0" w:space="0" w:color="auto"/>
        <w:right w:val="none" w:sz="0" w:space="0" w:color="auto"/>
      </w:divBdr>
    </w:div>
    <w:div w:id="1478571833">
      <w:bodyDiv w:val="1"/>
      <w:marLeft w:val="0"/>
      <w:marRight w:val="0"/>
      <w:marTop w:val="0"/>
      <w:marBottom w:val="0"/>
      <w:divBdr>
        <w:top w:val="none" w:sz="0" w:space="0" w:color="auto"/>
        <w:left w:val="none" w:sz="0" w:space="0" w:color="auto"/>
        <w:bottom w:val="none" w:sz="0" w:space="0" w:color="auto"/>
        <w:right w:val="none" w:sz="0" w:space="0" w:color="auto"/>
      </w:divBdr>
    </w:div>
    <w:div w:id="1487433270">
      <w:bodyDiv w:val="1"/>
      <w:marLeft w:val="0"/>
      <w:marRight w:val="0"/>
      <w:marTop w:val="0"/>
      <w:marBottom w:val="0"/>
      <w:divBdr>
        <w:top w:val="none" w:sz="0" w:space="0" w:color="auto"/>
        <w:left w:val="none" w:sz="0" w:space="0" w:color="auto"/>
        <w:bottom w:val="none" w:sz="0" w:space="0" w:color="auto"/>
        <w:right w:val="none" w:sz="0" w:space="0" w:color="auto"/>
      </w:divBdr>
    </w:div>
    <w:div w:id="1495028698">
      <w:bodyDiv w:val="1"/>
      <w:marLeft w:val="0"/>
      <w:marRight w:val="0"/>
      <w:marTop w:val="0"/>
      <w:marBottom w:val="0"/>
      <w:divBdr>
        <w:top w:val="none" w:sz="0" w:space="0" w:color="auto"/>
        <w:left w:val="none" w:sz="0" w:space="0" w:color="auto"/>
        <w:bottom w:val="none" w:sz="0" w:space="0" w:color="auto"/>
        <w:right w:val="none" w:sz="0" w:space="0" w:color="auto"/>
      </w:divBdr>
    </w:div>
    <w:div w:id="1495142433">
      <w:bodyDiv w:val="1"/>
      <w:marLeft w:val="0"/>
      <w:marRight w:val="0"/>
      <w:marTop w:val="0"/>
      <w:marBottom w:val="0"/>
      <w:divBdr>
        <w:top w:val="none" w:sz="0" w:space="0" w:color="auto"/>
        <w:left w:val="none" w:sz="0" w:space="0" w:color="auto"/>
        <w:bottom w:val="none" w:sz="0" w:space="0" w:color="auto"/>
        <w:right w:val="none" w:sz="0" w:space="0" w:color="auto"/>
      </w:divBdr>
    </w:div>
    <w:div w:id="1498576245">
      <w:bodyDiv w:val="1"/>
      <w:marLeft w:val="0"/>
      <w:marRight w:val="0"/>
      <w:marTop w:val="0"/>
      <w:marBottom w:val="0"/>
      <w:divBdr>
        <w:top w:val="none" w:sz="0" w:space="0" w:color="auto"/>
        <w:left w:val="none" w:sz="0" w:space="0" w:color="auto"/>
        <w:bottom w:val="none" w:sz="0" w:space="0" w:color="auto"/>
        <w:right w:val="none" w:sz="0" w:space="0" w:color="auto"/>
      </w:divBdr>
    </w:div>
    <w:div w:id="1499734180">
      <w:bodyDiv w:val="1"/>
      <w:marLeft w:val="0"/>
      <w:marRight w:val="0"/>
      <w:marTop w:val="0"/>
      <w:marBottom w:val="0"/>
      <w:divBdr>
        <w:top w:val="none" w:sz="0" w:space="0" w:color="auto"/>
        <w:left w:val="none" w:sz="0" w:space="0" w:color="auto"/>
        <w:bottom w:val="none" w:sz="0" w:space="0" w:color="auto"/>
        <w:right w:val="none" w:sz="0" w:space="0" w:color="auto"/>
      </w:divBdr>
    </w:div>
    <w:div w:id="1503279219">
      <w:bodyDiv w:val="1"/>
      <w:marLeft w:val="0"/>
      <w:marRight w:val="0"/>
      <w:marTop w:val="0"/>
      <w:marBottom w:val="0"/>
      <w:divBdr>
        <w:top w:val="none" w:sz="0" w:space="0" w:color="auto"/>
        <w:left w:val="none" w:sz="0" w:space="0" w:color="auto"/>
        <w:bottom w:val="none" w:sz="0" w:space="0" w:color="auto"/>
        <w:right w:val="none" w:sz="0" w:space="0" w:color="auto"/>
      </w:divBdr>
      <w:divsChild>
        <w:div w:id="193883371">
          <w:marLeft w:val="1267"/>
          <w:marRight w:val="0"/>
          <w:marTop w:val="96"/>
          <w:marBottom w:val="0"/>
          <w:divBdr>
            <w:top w:val="none" w:sz="0" w:space="0" w:color="auto"/>
            <w:left w:val="none" w:sz="0" w:space="0" w:color="auto"/>
            <w:bottom w:val="none" w:sz="0" w:space="0" w:color="auto"/>
            <w:right w:val="none" w:sz="0" w:space="0" w:color="auto"/>
          </w:divBdr>
        </w:div>
        <w:div w:id="230042678">
          <w:marLeft w:val="2707"/>
          <w:marRight w:val="0"/>
          <w:marTop w:val="96"/>
          <w:marBottom w:val="0"/>
          <w:divBdr>
            <w:top w:val="none" w:sz="0" w:space="0" w:color="auto"/>
            <w:left w:val="none" w:sz="0" w:space="0" w:color="auto"/>
            <w:bottom w:val="none" w:sz="0" w:space="0" w:color="auto"/>
            <w:right w:val="none" w:sz="0" w:space="0" w:color="auto"/>
          </w:divBdr>
        </w:div>
        <w:div w:id="320429201">
          <w:marLeft w:val="2707"/>
          <w:marRight w:val="0"/>
          <w:marTop w:val="96"/>
          <w:marBottom w:val="0"/>
          <w:divBdr>
            <w:top w:val="none" w:sz="0" w:space="0" w:color="auto"/>
            <w:left w:val="none" w:sz="0" w:space="0" w:color="auto"/>
            <w:bottom w:val="none" w:sz="0" w:space="0" w:color="auto"/>
            <w:right w:val="none" w:sz="0" w:space="0" w:color="auto"/>
          </w:divBdr>
        </w:div>
        <w:div w:id="744764590">
          <w:marLeft w:val="2707"/>
          <w:marRight w:val="0"/>
          <w:marTop w:val="96"/>
          <w:marBottom w:val="0"/>
          <w:divBdr>
            <w:top w:val="none" w:sz="0" w:space="0" w:color="auto"/>
            <w:left w:val="none" w:sz="0" w:space="0" w:color="auto"/>
            <w:bottom w:val="none" w:sz="0" w:space="0" w:color="auto"/>
            <w:right w:val="none" w:sz="0" w:space="0" w:color="auto"/>
          </w:divBdr>
        </w:div>
        <w:div w:id="820122858">
          <w:marLeft w:val="2707"/>
          <w:marRight w:val="0"/>
          <w:marTop w:val="96"/>
          <w:marBottom w:val="0"/>
          <w:divBdr>
            <w:top w:val="none" w:sz="0" w:space="0" w:color="auto"/>
            <w:left w:val="none" w:sz="0" w:space="0" w:color="auto"/>
            <w:bottom w:val="none" w:sz="0" w:space="0" w:color="auto"/>
            <w:right w:val="none" w:sz="0" w:space="0" w:color="auto"/>
          </w:divBdr>
        </w:div>
        <w:div w:id="963460897">
          <w:marLeft w:val="1267"/>
          <w:marRight w:val="0"/>
          <w:marTop w:val="96"/>
          <w:marBottom w:val="0"/>
          <w:divBdr>
            <w:top w:val="none" w:sz="0" w:space="0" w:color="auto"/>
            <w:left w:val="none" w:sz="0" w:space="0" w:color="auto"/>
            <w:bottom w:val="none" w:sz="0" w:space="0" w:color="auto"/>
            <w:right w:val="none" w:sz="0" w:space="0" w:color="auto"/>
          </w:divBdr>
        </w:div>
        <w:div w:id="1032268466">
          <w:marLeft w:val="2707"/>
          <w:marRight w:val="0"/>
          <w:marTop w:val="96"/>
          <w:marBottom w:val="0"/>
          <w:divBdr>
            <w:top w:val="none" w:sz="0" w:space="0" w:color="auto"/>
            <w:left w:val="none" w:sz="0" w:space="0" w:color="auto"/>
            <w:bottom w:val="none" w:sz="0" w:space="0" w:color="auto"/>
            <w:right w:val="none" w:sz="0" w:space="0" w:color="auto"/>
          </w:divBdr>
        </w:div>
        <w:div w:id="1080063421">
          <w:marLeft w:val="1267"/>
          <w:marRight w:val="0"/>
          <w:marTop w:val="96"/>
          <w:marBottom w:val="0"/>
          <w:divBdr>
            <w:top w:val="none" w:sz="0" w:space="0" w:color="auto"/>
            <w:left w:val="none" w:sz="0" w:space="0" w:color="auto"/>
            <w:bottom w:val="none" w:sz="0" w:space="0" w:color="auto"/>
            <w:right w:val="none" w:sz="0" w:space="0" w:color="auto"/>
          </w:divBdr>
        </w:div>
        <w:div w:id="1641618739">
          <w:marLeft w:val="2707"/>
          <w:marRight w:val="0"/>
          <w:marTop w:val="96"/>
          <w:marBottom w:val="0"/>
          <w:divBdr>
            <w:top w:val="none" w:sz="0" w:space="0" w:color="auto"/>
            <w:left w:val="none" w:sz="0" w:space="0" w:color="auto"/>
            <w:bottom w:val="none" w:sz="0" w:space="0" w:color="auto"/>
            <w:right w:val="none" w:sz="0" w:space="0" w:color="auto"/>
          </w:divBdr>
        </w:div>
        <w:div w:id="1979411256">
          <w:marLeft w:val="547"/>
          <w:marRight w:val="0"/>
          <w:marTop w:val="96"/>
          <w:marBottom w:val="0"/>
          <w:divBdr>
            <w:top w:val="none" w:sz="0" w:space="0" w:color="auto"/>
            <w:left w:val="none" w:sz="0" w:space="0" w:color="auto"/>
            <w:bottom w:val="none" w:sz="0" w:space="0" w:color="auto"/>
            <w:right w:val="none" w:sz="0" w:space="0" w:color="auto"/>
          </w:divBdr>
        </w:div>
        <w:div w:id="2130970823">
          <w:marLeft w:val="1267"/>
          <w:marRight w:val="0"/>
          <w:marTop w:val="96"/>
          <w:marBottom w:val="0"/>
          <w:divBdr>
            <w:top w:val="none" w:sz="0" w:space="0" w:color="auto"/>
            <w:left w:val="none" w:sz="0" w:space="0" w:color="auto"/>
            <w:bottom w:val="none" w:sz="0" w:space="0" w:color="auto"/>
            <w:right w:val="none" w:sz="0" w:space="0" w:color="auto"/>
          </w:divBdr>
        </w:div>
      </w:divsChild>
    </w:div>
    <w:div w:id="1504395993">
      <w:bodyDiv w:val="1"/>
      <w:marLeft w:val="0"/>
      <w:marRight w:val="0"/>
      <w:marTop w:val="0"/>
      <w:marBottom w:val="0"/>
      <w:divBdr>
        <w:top w:val="none" w:sz="0" w:space="0" w:color="auto"/>
        <w:left w:val="none" w:sz="0" w:space="0" w:color="auto"/>
        <w:bottom w:val="none" w:sz="0" w:space="0" w:color="auto"/>
        <w:right w:val="none" w:sz="0" w:space="0" w:color="auto"/>
      </w:divBdr>
    </w:div>
    <w:div w:id="1511868724">
      <w:bodyDiv w:val="1"/>
      <w:marLeft w:val="0"/>
      <w:marRight w:val="0"/>
      <w:marTop w:val="0"/>
      <w:marBottom w:val="0"/>
      <w:divBdr>
        <w:top w:val="none" w:sz="0" w:space="0" w:color="auto"/>
        <w:left w:val="none" w:sz="0" w:space="0" w:color="auto"/>
        <w:bottom w:val="none" w:sz="0" w:space="0" w:color="auto"/>
        <w:right w:val="none" w:sz="0" w:space="0" w:color="auto"/>
      </w:divBdr>
    </w:div>
    <w:div w:id="1519006166">
      <w:bodyDiv w:val="1"/>
      <w:marLeft w:val="0"/>
      <w:marRight w:val="0"/>
      <w:marTop w:val="0"/>
      <w:marBottom w:val="0"/>
      <w:divBdr>
        <w:top w:val="none" w:sz="0" w:space="0" w:color="auto"/>
        <w:left w:val="none" w:sz="0" w:space="0" w:color="auto"/>
        <w:bottom w:val="none" w:sz="0" w:space="0" w:color="auto"/>
        <w:right w:val="none" w:sz="0" w:space="0" w:color="auto"/>
      </w:divBdr>
    </w:div>
    <w:div w:id="1520241875">
      <w:bodyDiv w:val="1"/>
      <w:marLeft w:val="0"/>
      <w:marRight w:val="0"/>
      <w:marTop w:val="0"/>
      <w:marBottom w:val="0"/>
      <w:divBdr>
        <w:top w:val="none" w:sz="0" w:space="0" w:color="auto"/>
        <w:left w:val="none" w:sz="0" w:space="0" w:color="auto"/>
        <w:bottom w:val="none" w:sz="0" w:space="0" w:color="auto"/>
        <w:right w:val="none" w:sz="0" w:space="0" w:color="auto"/>
      </w:divBdr>
    </w:div>
    <w:div w:id="1523088322">
      <w:bodyDiv w:val="1"/>
      <w:marLeft w:val="0"/>
      <w:marRight w:val="0"/>
      <w:marTop w:val="0"/>
      <w:marBottom w:val="0"/>
      <w:divBdr>
        <w:top w:val="none" w:sz="0" w:space="0" w:color="auto"/>
        <w:left w:val="none" w:sz="0" w:space="0" w:color="auto"/>
        <w:bottom w:val="none" w:sz="0" w:space="0" w:color="auto"/>
        <w:right w:val="none" w:sz="0" w:space="0" w:color="auto"/>
      </w:divBdr>
    </w:div>
    <w:div w:id="1535650820">
      <w:bodyDiv w:val="1"/>
      <w:marLeft w:val="0"/>
      <w:marRight w:val="0"/>
      <w:marTop w:val="0"/>
      <w:marBottom w:val="0"/>
      <w:divBdr>
        <w:top w:val="none" w:sz="0" w:space="0" w:color="auto"/>
        <w:left w:val="none" w:sz="0" w:space="0" w:color="auto"/>
        <w:bottom w:val="none" w:sz="0" w:space="0" w:color="auto"/>
        <w:right w:val="none" w:sz="0" w:space="0" w:color="auto"/>
      </w:divBdr>
    </w:div>
    <w:div w:id="1545409853">
      <w:bodyDiv w:val="1"/>
      <w:marLeft w:val="0"/>
      <w:marRight w:val="0"/>
      <w:marTop w:val="0"/>
      <w:marBottom w:val="0"/>
      <w:divBdr>
        <w:top w:val="none" w:sz="0" w:space="0" w:color="auto"/>
        <w:left w:val="none" w:sz="0" w:space="0" w:color="auto"/>
        <w:bottom w:val="none" w:sz="0" w:space="0" w:color="auto"/>
        <w:right w:val="none" w:sz="0" w:space="0" w:color="auto"/>
      </w:divBdr>
    </w:div>
    <w:div w:id="1546215808">
      <w:bodyDiv w:val="1"/>
      <w:marLeft w:val="0"/>
      <w:marRight w:val="0"/>
      <w:marTop w:val="0"/>
      <w:marBottom w:val="0"/>
      <w:divBdr>
        <w:top w:val="none" w:sz="0" w:space="0" w:color="auto"/>
        <w:left w:val="none" w:sz="0" w:space="0" w:color="auto"/>
        <w:bottom w:val="none" w:sz="0" w:space="0" w:color="auto"/>
        <w:right w:val="none" w:sz="0" w:space="0" w:color="auto"/>
      </w:divBdr>
    </w:div>
    <w:div w:id="1546715871">
      <w:bodyDiv w:val="1"/>
      <w:marLeft w:val="0"/>
      <w:marRight w:val="0"/>
      <w:marTop w:val="0"/>
      <w:marBottom w:val="0"/>
      <w:divBdr>
        <w:top w:val="none" w:sz="0" w:space="0" w:color="auto"/>
        <w:left w:val="none" w:sz="0" w:space="0" w:color="auto"/>
        <w:bottom w:val="none" w:sz="0" w:space="0" w:color="auto"/>
        <w:right w:val="none" w:sz="0" w:space="0" w:color="auto"/>
      </w:divBdr>
    </w:div>
    <w:div w:id="1552645285">
      <w:bodyDiv w:val="1"/>
      <w:marLeft w:val="0"/>
      <w:marRight w:val="0"/>
      <w:marTop w:val="0"/>
      <w:marBottom w:val="0"/>
      <w:divBdr>
        <w:top w:val="none" w:sz="0" w:space="0" w:color="auto"/>
        <w:left w:val="none" w:sz="0" w:space="0" w:color="auto"/>
        <w:bottom w:val="none" w:sz="0" w:space="0" w:color="auto"/>
        <w:right w:val="none" w:sz="0" w:space="0" w:color="auto"/>
      </w:divBdr>
    </w:div>
    <w:div w:id="1554341348">
      <w:bodyDiv w:val="1"/>
      <w:marLeft w:val="0"/>
      <w:marRight w:val="0"/>
      <w:marTop w:val="0"/>
      <w:marBottom w:val="0"/>
      <w:divBdr>
        <w:top w:val="none" w:sz="0" w:space="0" w:color="auto"/>
        <w:left w:val="none" w:sz="0" w:space="0" w:color="auto"/>
        <w:bottom w:val="none" w:sz="0" w:space="0" w:color="auto"/>
        <w:right w:val="none" w:sz="0" w:space="0" w:color="auto"/>
      </w:divBdr>
    </w:div>
    <w:div w:id="1568111507">
      <w:bodyDiv w:val="1"/>
      <w:marLeft w:val="0"/>
      <w:marRight w:val="0"/>
      <w:marTop w:val="0"/>
      <w:marBottom w:val="0"/>
      <w:divBdr>
        <w:top w:val="none" w:sz="0" w:space="0" w:color="auto"/>
        <w:left w:val="none" w:sz="0" w:space="0" w:color="auto"/>
        <w:bottom w:val="none" w:sz="0" w:space="0" w:color="auto"/>
        <w:right w:val="none" w:sz="0" w:space="0" w:color="auto"/>
      </w:divBdr>
    </w:div>
    <w:div w:id="1577353034">
      <w:bodyDiv w:val="1"/>
      <w:marLeft w:val="0"/>
      <w:marRight w:val="0"/>
      <w:marTop w:val="0"/>
      <w:marBottom w:val="0"/>
      <w:divBdr>
        <w:top w:val="none" w:sz="0" w:space="0" w:color="auto"/>
        <w:left w:val="none" w:sz="0" w:space="0" w:color="auto"/>
        <w:bottom w:val="none" w:sz="0" w:space="0" w:color="auto"/>
        <w:right w:val="none" w:sz="0" w:space="0" w:color="auto"/>
      </w:divBdr>
    </w:div>
    <w:div w:id="1578590707">
      <w:bodyDiv w:val="1"/>
      <w:marLeft w:val="0"/>
      <w:marRight w:val="0"/>
      <w:marTop w:val="0"/>
      <w:marBottom w:val="0"/>
      <w:divBdr>
        <w:top w:val="none" w:sz="0" w:space="0" w:color="auto"/>
        <w:left w:val="none" w:sz="0" w:space="0" w:color="auto"/>
        <w:bottom w:val="none" w:sz="0" w:space="0" w:color="auto"/>
        <w:right w:val="none" w:sz="0" w:space="0" w:color="auto"/>
      </w:divBdr>
    </w:div>
    <w:div w:id="1583107047">
      <w:bodyDiv w:val="1"/>
      <w:marLeft w:val="0"/>
      <w:marRight w:val="0"/>
      <w:marTop w:val="0"/>
      <w:marBottom w:val="0"/>
      <w:divBdr>
        <w:top w:val="none" w:sz="0" w:space="0" w:color="auto"/>
        <w:left w:val="none" w:sz="0" w:space="0" w:color="auto"/>
        <w:bottom w:val="none" w:sz="0" w:space="0" w:color="auto"/>
        <w:right w:val="none" w:sz="0" w:space="0" w:color="auto"/>
      </w:divBdr>
    </w:div>
    <w:div w:id="1592473510">
      <w:bodyDiv w:val="1"/>
      <w:marLeft w:val="0"/>
      <w:marRight w:val="0"/>
      <w:marTop w:val="0"/>
      <w:marBottom w:val="0"/>
      <w:divBdr>
        <w:top w:val="none" w:sz="0" w:space="0" w:color="auto"/>
        <w:left w:val="none" w:sz="0" w:space="0" w:color="auto"/>
        <w:bottom w:val="none" w:sz="0" w:space="0" w:color="auto"/>
        <w:right w:val="none" w:sz="0" w:space="0" w:color="auto"/>
      </w:divBdr>
    </w:div>
    <w:div w:id="1593010068">
      <w:bodyDiv w:val="1"/>
      <w:marLeft w:val="0"/>
      <w:marRight w:val="0"/>
      <w:marTop w:val="0"/>
      <w:marBottom w:val="0"/>
      <w:divBdr>
        <w:top w:val="none" w:sz="0" w:space="0" w:color="auto"/>
        <w:left w:val="none" w:sz="0" w:space="0" w:color="auto"/>
        <w:bottom w:val="none" w:sz="0" w:space="0" w:color="auto"/>
        <w:right w:val="none" w:sz="0" w:space="0" w:color="auto"/>
      </w:divBdr>
    </w:div>
    <w:div w:id="1602952375">
      <w:bodyDiv w:val="1"/>
      <w:marLeft w:val="0"/>
      <w:marRight w:val="0"/>
      <w:marTop w:val="0"/>
      <w:marBottom w:val="0"/>
      <w:divBdr>
        <w:top w:val="none" w:sz="0" w:space="0" w:color="auto"/>
        <w:left w:val="none" w:sz="0" w:space="0" w:color="auto"/>
        <w:bottom w:val="none" w:sz="0" w:space="0" w:color="auto"/>
        <w:right w:val="none" w:sz="0" w:space="0" w:color="auto"/>
      </w:divBdr>
    </w:div>
    <w:div w:id="1606615953">
      <w:bodyDiv w:val="1"/>
      <w:marLeft w:val="0"/>
      <w:marRight w:val="0"/>
      <w:marTop w:val="0"/>
      <w:marBottom w:val="0"/>
      <w:divBdr>
        <w:top w:val="none" w:sz="0" w:space="0" w:color="auto"/>
        <w:left w:val="none" w:sz="0" w:space="0" w:color="auto"/>
        <w:bottom w:val="none" w:sz="0" w:space="0" w:color="auto"/>
        <w:right w:val="none" w:sz="0" w:space="0" w:color="auto"/>
      </w:divBdr>
    </w:div>
    <w:div w:id="1607738088">
      <w:bodyDiv w:val="1"/>
      <w:marLeft w:val="0"/>
      <w:marRight w:val="0"/>
      <w:marTop w:val="0"/>
      <w:marBottom w:val="0"/>
      <w:divBdr>
        <w:top w:val="none" w:sz="0" w:space="0" w:color="auto"/>
        <w:left w:val="none" w:sz="0" w:space="0" w:color="auto"/>
        <w:bottom w:val="none" w:sz="0" w:space="0" w:color="auto"/>
        <w:right w:val="none" w:sz="0" w:space="0" w:color="auto"/>
      </w:divBdr>
    </w:div>
    <w:div w:id="1620457515">
      <w:bodyDiv w:val="1"/>
      <w:marLeft w:val="0"/>
      <w:marRight w:val="0"/>
      <w:marTop w:val="0"/>
      <w:marBottom w:val="0"/>
      <w:divBdr>
        <w:top w:val="none" w:sz="0" w:space="0" w:color="auto"/>
        <w:left w:val="none" w:sz="0" w:space="0" w:color="auto"/>
        <w:bottom w:val="none" w:sz="0" w:space="0" w:color="auto"/>
        <w:right w:val="none" w:sz="0" w:space="0" w:color="auto"/>
      </w:divBdr>
    </w:div>
    <w:div w:id="1649899623">
      <w:bodyDiv w:val="1"/>
      <w:marLeft w:val="0"/>
      <w:marRight w:val="0"/>
      <w:marTop w:val="0"/>
      <w:marBottom w:val="0"/>
      <w:divBdr>
        <w:top w:val="none" w:sz="0" w:space="0" w:color="auto"/>
        <w:left w:val="none" w:sz="0" w:space="0" w:color="auto"/>
        <w:bottom w:val="none" w:sz="0" w:space="0" w:color="auto"/>
        <w:right w:val="none" w:sz="0" w:space="0" w:color="auto"/>
      </w:divBdr>
    </w:div>
    <w:div w:id="1672294214">
      <w:bodyDiv w:val="1"/>
      <w:marLeft w:val="0"/>
      <w:marRight w:val="0"/>
      <w:marTop w:val="0"/>
      <w:marBottom w:val="0"/>
      <w:divBdr>
        <w:top w:val="none" w:sz="0" w:space="0" w:color="auto"/>
        <w:left w:val="none" w:sz="0" w:space="0" w:color="auto"/>
        <w:bottom w:val="none" w:sz="0" w:space="0" w:color="auto"/>
        <w:right w:val="none" w:sz="0" w:space="0" w:color="auto"/>
      </w:divBdr>
    </w:div>
    <w:div w:id="1673873382">
      <w:bodyDiv w:val="1"/>
      <w:marLeft w:val="0"/>
      <w:marRight w:val="0"/>
      <w:marTop w:val="0"/>
      <w:marBottom w:val="0"/>
      <w:divBdr>
        <w:top w:val="none" w:sz="0" w:space="0" w:color="auto"/>
        <w:left w:val="none" w:sz="0" w:space="0" w:color="auto"/>
        <w:bottom w:val="none" w:sz="0" w:space="0" w:color="auto"/>
        <w:right w:val="none" w:sz="0" w:space="0" w:color="auto"/>
      </w:divBdr>
      <w:divsChild>
        <w:div w:id="56244000">
          <w:marLeft w:val="1166"/>
          <w:marRight w:val="0"/>
          <w:marTop w:val="96"/>
          <w:marBottom w:val="0"/>
          <w:divBdr>
            <w:top w:val="none" w:sz="0" w:space="0" w:color="auto"/>
            <w:left w:val="none" w:sz="0" w:space="0" w:color="auto"/>
            <w:bottom w:val="none" w:sz="0" w:space="0" w:color="auto"/>
            <w:right w:val="none" w:sz="0" w:space="0" w:color="auto"/>
          </w:divBdr>
        </w:div>
        <w:div w:id="144129205">
          <w:marLeft w:val="1166"/>
          <w:marRight w:val="0"/>
          <w:marTop w:val="96"/>
          <w:marBottom w:val="0"/>
          <w:divBdr>
            <w:top w:val="none" w:sz="0" w:space="0" w:color="auto"/>
            <w:left w:val="none" w:sz="0" w:space="0" w:color="auto"/>
            <w:bottom w:val="none" w:sz="0" w:space="0" w:color="auto"/>
            <w:right w:val="none" w:sz="0" w:space="0" w:color="auto"/>
          </w:divBdr>
        </w:div>
        <w:div w:id="558324198">
          <w:marLeft w:val="1166"/>
          <w:marRight w:val="0"/>
          <w:marTop w:val="96"/>
          <w:marBottom w:val="0"/>
          <w:divBdr>
            <w:top w:val="none" w:sz="0" w:space="0" w:color="auto"/>
            <w:left w:val="none" w:sz="0" w:space="0" w:color="auto"/>
            <w:bottom w:val="none" w:sz="0" w:space="0" w:color="auto"/>
            <w:right w:val="none" w:sz="0" w:space="0" w:color="auto"/>
          </w:divBdr>
        </w:div>
        <w:div w:id="577329534">
          <w:marLeft w:val="1166"/>
          <w:marRight w:val="0"/>
          <w:marTop w:val="96"/>
          <w:marBottom w:val="0"/>
          <w:divBdr>
            <w:top w:val="none" w:sz="0" w:space="0" w:color="auto"/>
            <w:left w:val="none" w:sz="0" w:space="0" w:color="auto"/>
            <w:bottom w:val="none" w:sz="0" w:space="0" w:color="auto"/>
            <w:right w:val="none" w:sz="0" w:space="0" w:color="auto"/>
          </w:divBdr>
        </w:div>
        <w:div w:id="899023649">
          <w:marLeft w:val="1166"/>
          <w:marRight w:val="0"/>
          <w:marTop w:val="96"/>
          <w:marBottom w:val="0"/>
          <w:divBdr>
            <w:top w:val="none" w:sz="0" w:space="0" w:color="auto"/>
            <w:left w:val="none" w:sz="0" w:space="0" w:color="auto"/>
            <w:bottom w:val="none" w:sz="0" w:space="0" w:color="auto"/>
            <w:right w:val="none" w:sz="0" w:space="0" w:color="auto"/>
          </w:divBdr>
        </w:div>
        <w:div w:id="932514977">
          <w:marLeft w:val="1166"/>
          <w:marRight w:val="0"/>
          <w:marTop w:val="96"/>
          <w:marBottom w:val="0"/>
          <w:divBdr>
            <w:top w:val="none" w:sz="0" w:space="0" w:color="auto"/>
            <w:left w:val="none" w:sz="0" w:space="0" w:color="auto"/>
            <w:bottom w:val="none" w:sz="0" w:space="0" w:color="auto"/>
            <w:right w:val="none" w:sz="0" w:space="0" w:color="auto"/>
          </w:divBdr>
        </w:div>
        <w:div w:id="1125806286">
          <w:marLeft w:val="1166"/>
          <w:marRight w:val="0"/>
          <w:marTop w:val="96"/>
          <w:marBottom w:val="0"/>
          <w:divBdr>
            <w:top w:val="none" w:sz="0" w:space="0" w:color="auto"/>
            <w:left w:val="none" w:sz="0" w:space="0" w:color="auto"/>
            <w:bottom w:val="none" w:sz="0" w:space="0" w:color="auto"/>
            <w:right w:val="none" w:sz="0" w:space="0" w:color="auto"/>
          </w:divBdr>
        </w:div>
        <w:div w:id="1707559414">
          <w:marLeft w:val="1166"/>
          <w:marRight w:val="0"/>
          <w:marTop w:val="96"/>
          <w:marBottom w:val="0"/>
          <w:divBdr>
            <w:top w:val="none" w:sz="0" w:space="0" w:color="auto"/>
            <w:left w:val="none" w:sz="0" w:space="0" w:color="auto"/>
            <w:bottom w:val="none" w:sz="0" w:space="0" w:color="auto"/>
            <w:right w:val="none" w:sz="0" w:space="0" w:color="auto"/>
          </w:divBdr>
        </w:div>
        <w:div w:id="1720201704">
          <w:marLeft w:val="1166"/>
          <w:marRight w:val="0"/>
          <w:marTop w:val="96"/>
          <w:marBottom w:val="0"/>
          <w:divBdr>
            <w:top w:val="none" w:sz="0" w:space="0" w:color="auto"/>
            <w:left w:val="none" w:sz="0" w:space="0" w:color="auto"/>
            <w:bottom w:val="none" w:sz="0" w:space="0" w:color="auto"/>
            <w:right w:val="none" w:sz="0" w:space="0" w:color="auto"/>
          </w:divBdr>
        </w:div>
        <w:div w:id="2117093486">
          <w:marLeft w:val="1166"/>
          <w:marRight w:val="0"/>
          <w:marTop w:val="96"/>
          <w:marBottom w:val="0"/>
          <w:divBdr>
            <w:top w:val="none" w:sz="0" w:space="0" w:color="auto"/>
            <w:left w:val="none" w:sz="0" w:space="0" w:color="auto"/>
            <w:bottom w:val="none" w:sz="0" w:space="0" w:color="auto"/>
            <w:right w:val="none" w:sz="0" w:space="0" w:color="auto"/>
          </w:divBdr>
        </w:div>
      </w:divsChild>
    </w:div>
    <w:div w:id="1691949246">
      <w:bodyDiv w:val="1"/>
      <w:marLeft w:val="0"/>
      <w:marRight w:val="0"/>
      <w:marTop w:val="0"/>
      <w:marBottom w:val="0"/>
      <w:divBdr>
        <w:top w:val="none" w:sz="0" w:space="0" w:color="auto"/>
        <w:left w:val="none" w:sz="0" w:space="0" w:color="auto"/>
        <w:bottom w:val="none" w:sz="0" w:space="0" w:color="auto"/>
        <w:right w:val="none" w:sz="0" w:space="0" w:color="auto"/>
      </w:divBdr>
    </w:div>
    <w:div w:id="1694258800">
      <w:bodyDiv w:val="1"/>
      <w:marLeft w:val="0"/>
      <w:marRight w:val="0"/>
      <w:marTop w:val="0"/>
      <w:marBottom w:val="0"/>
      <w:divBdr>
        <w:top w:val="none" w:sz="0" w:space="0" w:color="auto"/>
        <w:left w:val="none" w:sz="0" w:space="0" w:color="auto"/>
        <w:bottom w:val="none" w:sz="0" w:space="0" w:color="auto"/>
        <w:right w:val="none" w:sz="0" w:space="0" w:color="auto"/>
      </w:divBdr>
    </w:div>
    <w:div w:id="1695420939">
      <w:bodyDiv w:val="1"/>
      <w:marLeft w:val="0"/>
      <w:marRight w:val="0"/>
      <w:marTop w:val="0"/>
      <w:marBottom w:val="0"/>
      <w:divBdr>
        <w:top w:val="none" w:sz="0" w:space="0" w:color="auto"/>
        <w:left w:val="none" w:sz="0" w:space="0" w:color="auto"/>
        <w:bottom w:val="none" w:sz="0" w:space="0" w:color="auto"/>
        <w:right w:val="none" w:sz="0" w:space="0" w:color="auto"/>
      </w:divBdr>
    </w:div>
    <w:div w:id="1705598673">
      <w:bodyDiv w:val="1"/>
      <w:marLeft w:val="0"/>
      <w:marRight w:val="0"/>
      <w:marTop w:val="0"/>
      <w:marBottom w:val="0"/>
      <w:divBdr>
        <w:top w:val="none" w:sz="0" w:space="0" w:color="auto"/>
        <w:left w:val="none" w:sz="0" w:space="0" w:color="auto"/>
        <w:bottom w:val="none" w:sz="0" w:space="0" w:color="auto"/>
        <w:right w:val="none" w:sz="0" w:space="0" w:color="auto"/>
      </w:divBdr>
    </w:div>
    <w:div w:id="1714160662">
      <w:bodyDiv w:val="1"/>
      <w:marLeft w:val="0"/>
      <w:marRight w:val="0"/>
      <w:marTop w:val="0"/>
      <w:marBottom w:val="0"/>
      <w:divBdr>
        <w:top w:val="none" w:sz="0" w:space="0" w:color="auto"/>
        <w:left w:val="none" w:sz="0" w:space="0" w:color="auto"/>
        <w:bottom w:val="none" w:sz="0" w:space="0" w:color="auto"/>
        <w:right w:val="none" w:sz="0" w:space="0" w:color="auto"/>
      </w:divBdr>
    </w:div>
    <w:div w:id="1734615916">
      <w:bodyDiv w:val="1"/>
      <w:marLeft w:val="0"/>
      <w:marRight w:val="0"/>
      <w:marTop w:val="0"/>
      <w:marBottom w:val="0"/>
      <w:divBdr>
        <w:top w:val="none" w:sz="0" w:space="0" w:color="auto"/>
        <w:left w:val="none" w:sz="0" w:space="0" w:color="auto"/>
        <w:bottom w:val="none" w:sz="0" w:space="0" w:color="auto"/>
        <w:right w:val="none" w:sz="0" w:space="0" w:color="auto"/>
      </w:divBdr>
    </w:div>
    <w:div w:id="1736775501">
      <w:bodyDiv w:val="1"/>
      <w:marLeft w:val="0"/>
      <w:marRight w:val="0"/>
      <w:marTop w:val="0"/>
      <w:marBottom w:val="0"/>
      <w:divBdr>
        <w:top w:val="none" w:sz="0" w:space="0" w:color="auto"/>
        <w:left w:val="none" w:sz="0" w:space="0" w:color="auto"/>
        <w:bottom w:val="none" w:sz="0" w:space="0" w:color="auto"/>
        <w:right w:val="none" w:sz="0" w:space="0" w:color="auto"/>
      </w:divBdr>
    </w:div>
    <w:div w:id="1737168485">
      <w:bodyDiv w:val="1"/>
      <w:marLeft w:val="0"/>
      <w:marRight w:val="0"/>
      <w:marTop w:val="0"/>
      <w:marBottom w:val="0"/>
      <w:divBdr>
        <w:top w:val="none" w:sz="0" w:space="0" w:color="auto"/>
        <w:left w:val="none" w:sz="0" w:space="0" w:color="auto"/>
        <w:bottom w:val="none" w:sz="0" w:space="0" w:color="auto"/>
        <w:right w:val="none" w:sz="0" w:space="0" w:color="auto"/>
      </w:divBdr>
      <w:divsChild>
        <w:div w:id="1265846602">
          <w:marLeft w:val="0"/>
          <w:marRight w:val="0"/>
          <w:marTop w:val="0"/>
          <w:marBottom w:val="0"/>
          <w:divBdr>
            <w:top w:val="none" w:sz="0" w:space="0" w:color="auto"/>
            <w:left w:val="none" w:sz="0" w:space="0" w:color="auto"/>
            <w:bottom w:val="none" w:sz="0" w:space="0" w:color="auto"/>
            <w:right w:val="none" w:sz="0" w:space="0" w:color="auto"/>
          </w:divBdr>
        </w:div>
      </w:divsChild>
    </w:div>
    <w:div w:id="1744179085">
      <w:bodyDiv w:val="1"/>
      <w:marLeft w:val="0"/>
      <w:marRight w:val="0"/>
      <w:marTop w:val="0"/>
      <w:marBottom w:val="0"/>
      <w:divBdr>
        <w:top w:val="none" w:sz="0" w:space="0" w:color="auto"/>
        <w:left w:val="none" w:sz="0" w:space="0" w:color="auto"/>
        <w:bottom w:val="none" w:sz="0" w:space="0" w:color="auto"/>
        <w:right w:val="none" w:sz="0" w:space="0" w:color="auto"/>
      </w:divBdr>
    </w:div>
    <w:div w:id="1754819259">
      <w:bodyDiv w:val="1"/>
      <w:marLeft w:val="0"/>
      <w:marRight w:val="0"/>
      <w:marTop w:val="0"/>
      <w:marBottom w:val="0"/>
      <w:divBdr>
        <w:top w:val="none" w:sz="0" w:space="0" w:color="auto"/>
        <w:left w:val="none" w:sz="0" w:space="0" w:color="auto"/>
        <w:bottom w:val="none" w:sz="0" w:space="0" w:color="auto"/>
        <w:right w:val="none" w:sz="0" w:space="0" w:color="auto"/>
      </w:divBdr>
    </w:div>
    <w:div w:id="1755668038">
      <w:bodyDiv w:val="1"/>
      <w:marLeft w:val="0"/>
      <w:marRight w:val="0"/>
      <w:marTop w:val="0"/>
      <w:marBottom w:val="0"/>
      <w:divBdr>
        <w:top w:val="none" w:sz="0" w:space="0" w:color="auto"/>
        <w:left w:val="none" w:sz="0" w:space="0" w:color="auto"/>
        <w:bottom w:val="none" w:sz="0" w:space="0" w:color="auto"/>
        <w:right w:val="none" w:sz="0" w:space="0" w:color="auto"/>
      </w:divBdr>
    </w:div>
    <w:div w:id="1759860616">
      <w:bodyDiv w:val="1"/>
      <w:marLeft w:val="0"/>
      <w:marRight w:val="0"/>
      <w:marTop w:val="0"/>
      <w:marBottom w:val="0"/>
      <w:divBdr>
        <w:top w:val="none" w:sz="0" w:space="0" w:color="auto"/>
        <w:left w:val="none" w:sz="0" w:space="0" w:color="auto"/>
        <w:bottom w:val="none" w:sz="0" w:space="0" w:color="auto"/>
        <w:right w:val="none" w:sz="0" w:space="0" w:color="auto"/>
      </w:divBdr>
    </w:div>
    <w:div w:id="1763649881">
      <w:bodyDiv w:val="1"/>
      <w:marLeft w:val="0"/>
      <w:marRight w:val="0"/>
      <w:marTop w:val="0"/>
      <w:marBottom w:val="0"/>
      <w:divBdr>
        <w:top w:val="none" w:sz="0" w:space="0" w:color="auto"/>
        <w:left w:val="none" w:sz="0" w:space="0" w:color="auto"/>
        <w:bottom w:val="none" w:sz="0" w:space="0" w:color="auto"/>
        <w:right w:val="none" w:sz="0" w:space="0" w:color="auto"/>
      </w:divBdr>
    </w:div>
    <w:div w:id="1767506110">
      <w:bodyDiv w:val="1"/>
      <w:marLeft w:val="0"/>
      <w:marRight w:val="0"/>
      <w:marTop w:val="0"/>
      <w:marBottom w:val="0"/>
      <w:divBdr>
        <w:top w:val="none" w:sz="0" w:space="0" w:color="auto"/>
        <w:left w:val="none" w:sz="0" w:space="0" w:color="auto"/>
        <w:bottom w:val="none" w:sz="0" w:space="0" w:color="auto"/>
        <w:right w:val="none" w:sz="0" w:space="0" w:color="auto"/>
      </w:divBdr>
    </w:div>
    <w:div w:id="1774744677">
      <w:bodyDiv w:val="1"/>
      <w:marLeft w:val="0"/>
      <w:marRight w:val="0"/>
      <w:marTop w:val="0"/>
      <w:marBottom w:val="0"/>
      <w:divBdr>
        <w:top w:val="none" w:sz="0" w:space="0" w:color="auto"/>
        <w:left w:val="none" w:sz="0" w:space="0" w:color="auto"/>
        <w:bottom w:val="none" w:sz="0" w:space="0" w:color="auto"/>
        <w:right w:val="none" w:sz="0" w:space="0" w:color="auto"/>
      </w:divBdr>
    </w:div>
    <w:div w:id="1778058345">
      <w:bodyDiv w:val="1"/>
      <w:marLeft w:val="0"/>
      <w:marRight w:val="0"/>
      <w:marTop w:val="0"/>
      <w:marBottom w:val="0"/>
      <w:divBdr>
        <w:top w:val="none" w:sz="0" w:space="0" w:color="auto"/>
        <w:left w:val="none" w:sz="0" w:space="0" w:color="auto"/>
        <w:bottom w:val="none" w:sz="0" w:space="0" w:color="auto"/>
        <w:right w:val="none" w:sz="0" w:space="0" w:color="auto"/>
      </w:divBdr>
    </w:div>
    <w:div w:id="1791977338">
      <w:bodyDiv w:val="1"/>
      <w:marLeft w:val="0"/>
      <w:marRight w:val="0"/>
      <w:marTop w:val="0"/>
      <w:marBottom w:val="0"/>
      <w:divBdr>
        <w:top w:val="none" w:sz="0" w:space="0" w:color="auto"/>
        <w:left w:val="none" w:sz="0" w:space="0" w:color="auto"/>
        <w:bottom w:val="none" w:sz="0" w:space="0" w:color="auto"/>
        <w:right w:val="none" w:sz="0" w:space="0" w:color="auto"/>
      </w:divBdr>
    </w:div>
    <w:div w:id="1793669745">
      <w:bodyDiv w:val="1"/>
      <w:marLeft w:val="0"/>
      <w:marRight w:val="0"/>
      <w:marTop w:val="0"/>
      <w:marBottom w:val="0"/>
      <w:divBdr>
        <w:top w:val="none" w:sz="0" w:space="0" w:color="auto"/>
        <w:left w:val="none" w:sz="0" w:space="0" w:color="auto"/>
        <w:bottom w:val="none" w:sz="0" w:space="0" w:color="auto"/>
        <w:right w:val="none" w:sz="0" w:space="0" w:color="auto"/>
      </w:divBdr>
    </w:div>
    <w:div w:id="1813015567">
      <w:bodyDiv w:val="1"/>
      <w:marLeft w:val="0"/>
      <w:marRight w:val="0"/>
      <w:marTop w:val="0"/>
      <w:marBottom w:val="0"/>
      <w:divBdr>
        <w:top w:val="none" w:sz="0" w:space="0" w:color="auto"/>
        <w:left w:val="none" w:sz="0" w:space="0" w:color="auto"/>
        <w:bottom w:val="none" w:sz="0" w:space="0" w:color="auto"/>
        <w:right w:val="none" w:sz="0" w:space="0" w:color="auto"/>
      </w:divBdr>
    </w:div>
    <w:div w:id="1823308871">
      <w:bodyDiv w:val="1"/>
      <w:marLeft w:val="0"/>
      <w:marRight w:val="0"/>
      <w:marTop w:val="0"/>
      <w:marBottom w:val="0"/>
      <w:divBdr>
        <w:top w:val="none" w:sz="0" w:space="0" w:color="auto"/>
        <w:left w:val="none" w:sz="0" w:space="0" w:color="auto"/>
        <w:bottom w:val="none" w:sz="0" w:space="0" w:color="auto"/>
        <w:right w:val="none" w:sz="0" w:space="0" w:color="auto"/>
      </w:divBdr>
    </w:div>
    <w:div w:id="1830826059">
      <w:bodyDiv w:val="1"/>
      <w:marLeft w:val="0"/>
      <w:marRight w:val="0"/>
      <w:marTop w:val="0"/>
      <w:marBottom w:val="0"/>
      <w:divBdr>
        <w:top w:val="none" w:sz="0" w:space="0" w:color="auto"/>
        <w:left w:val="none" w:sz="0" w:space="0" w:color="auto"/>
        <w:bottom w:val="none" w:sz="0" w:space="0" w:color="auto"/>
        <w:right w:val="none" w:sz="0" w:space="0" w:color="auto"/>
      </w:divBdr>
    </w:div>
    <w:div w:id="1836259217">
      <w:bodyDiv w:val="1"/>
      <w:marLeft w:val="0"/>
      <w:marRight w:val="0"/>
      <w:marTop w:val="0"/>
      <w:marBottom w:val="0"/>
      <w:divBdr>
        <w:top w:val="none" w:sz="0" w:space="0" w:color="auto"/>
        <w:left w:val="none" w:sz="0" w:space="0" w:color="auto"/>
        <w:bottom w:val="none" w:sz="0" w:space="0" w:color="auto"/>
        <w:right w:val="none" w:sz="0" w:space="0" w:color="auto"/>
      </w:divBdr>
    </w:div>
    <w:div w:id="1836996025">
      <w:bodyDiv w:val="1"/>
      <w:marLeft w:val="0"/>
      <w:marRight w:val="0"/>
      <w:marTop w:val="0"/>
      <w:marBottom w:val="0"/>
      <w:divBdr>
        <w:top w:val="none" w:sz="0" w:space="0" w:color="auto"/>
        <w:left w:val="none" w:sz="0" w:space="0" w:color="auto"/>
        <w:bottom w:val="none" w:sz="0" w:space="0" w:color="auto"/>
        <w:right w:val="none" w:sz="0" w:space="0" w:color="auto"/>
      </w:divBdr>
    </w:div>
    <w:div w:id="1837303587">
      <w:bodyDiv w:val="1"/>
      <w:marLeft w:val="0"/>
      <w:marRight w:val="0"/>
      <w:marTop w:val="0"/>
      <w:marBottom w:val="0"/>
      <w:divBdr>
        <w:top w:val="none" w:sz="0" w:space="0" w:color="auto"/>
        <w:left w:val="none" w:sz="0" w:space="0" w:color="auto"/>
        <w:bottom w:val="none" w:sz="0" w:space="0" w:color="auto"/>
        <w:right w:val="none" w:sz="0" w:space="0" w:color="auto"/>
      </w:divBdr>
    </w:div>
    <w:div w:id="1844466475">
      <w:bodyDiv w:val="1"/>
      <w:marLeft w:val="0"/>
      <w:marRight w:val="0"/>
      <w:marTop w:val="0"/>
      <w:marBottom w:val="0"/>
      <w:divBdr>
        <w:top w:val="none" w:sz="0" w:space="0" w:color="auto"/>
        <w:left w:val="none" w:sz="0" w:space="0" w:color="auto"/>
        <w:bottom w:val="none" w:sz="0" w:space="0" w:color="auto"/>
        <w:right w:val="none" w:sz="0" w:space="0" w:color="auto"/>
      </w:divBdr>
    </w:div>
    <w:div w:id="1858150266">
      <w:bodyDiv w:val="1"/>
      <w:marLeft w:val="0"/>
      <w:marRight w:val="0"/>
      <w:marTop w:val="0"/>
      <w:marBottom w:val="0"/>
      <w:divBdr>
        <w:top w:val="none" w:sz="0" w:space="0" w:color="auto"/>
        <w:left w:val="none" w:sz="0" w:space="0" w:color="auto"/>
        <w:bottom w:val="none" w:sz="0" w:space="0" w:color="auto"/>
        <w:right w:val="none" w:sz="0" w:space="0" w:color="auto"/>
      </w:divBdr>
    </w:div>
    <w:div w:id="1880315405">
      <w:bodyDiv w:val="1"/>
      <w:marLeft w:val="0"/>
      <w:marRight w:val="0"/>
      <w:marTop w:val="0"/>
      <w:marBottom w:val="0"/>
      <w:divBdr>
        <w:top w:val="none" w:sz="0" w:space="0" w:color="auto"/>
        <w:left w:val="none" w:sz="0" w:space="0" w:color="auto"/>
        <w:bottom w:val="none" w:sz="0" w:space="0" w:color="auto"/>
        <w:right w:val="none" w:sz="0" w:space="0" w:color="auto"/>
      </w:divBdr>
    </w:div>
    <w:div w:id="1883901752">
      <w:bodyDiv w:val="1"/>
      <w:marLeft w:val="0"/>
      <w:marRight w:val="0"/>
      <w:marTop w:val="0"/>
      <w:marBottom w:val="0"/>
      <w:divBdr>
        <w:top w:val="none" w:sz="0" w:space="0" w:color="auto"/>
        <w:left w:val="none" w:sz="0" w:space="0" w:color="auto"/>
        <w:bottom w:val="none" w:sz="0" w:space="0" w:color="auto"/>
        <w:right w:val="none" w:sz="0" w:space="0" w:color="auto"/>
      </w:divBdr>
      <w:divsChild>
        <w:div w:id="213273320">
          <w:marLeft w:val="547"/>
          <w:marRight w:val="0"/>
          <w:marTop w:val="115"/>
          <w:marBottom w:val="0"/>
          <w:divBdr>
            <w:top w:val="none" w:sz="0" w:space="0" w:color="auto"/>
            <w:left w:val="none" w:sz="0" w:space="0" w:color="auto"/>
            <w:bottom w:val="none" w:sz="0" w:space="0" w:color="auto"/>
            <w:right w:val="none" w:sz="0" w:space="0" w:color="auto"/>
          </w:divBdr>
        </w:div>
        <w:div w:id="1189173814">
          <w:marLeft w:val="1166"/>
          <w:marRight w:val="0"/>
          <w:marTop w:val="115"/>
          <w:marBottom w:val="0"/>
          <w:divBdr>
            <w:top w:val="none" w:sz="0" w:space="0" w:color="auto"/>
            <w:left w:val="none" w:sz="0" w:space="0" w:color="auto"/>
            <w:bottom w:val="none" w:sz="0" w:space="0" w:color="auto"/>
            <w:right w:val="none" w:sz="0" w:space="0" w:color="auto"/>
          </w:divBdr>
        </w:div>
        <w:div w:id="1670399330">
          <w:marLeft w:val="1166"/>
          <w:marRight w:val="0"/>
          <w:marTop w:val="115"/>
          <w:marBottom w:val="0"/>
          <w:divBdr>
            <w:top w:val="none" w:sz="0" w:space="0" w:color="auto"/>
            <w:left w:val="none" w:sz="0" w:space="0" w:color="auto"/>
            <w:bottom w:val="none" w:sz="0" w:space="0" w:color="auto"/>
            <w:right w:val="none" w:sz="0" w:space="0" w:color="auto"/>
          </w:divBdr>
        </w:div>
        <w:div w:id="1885603823">
          <w:marLeft w:val="1166"/>
          <w:marRight w:val="0"/>
          <w:marTop w:val="115"/>
          <w:marBottom w:val="0"/>
          <w:divBdr>
            <w:top w:val="none" w:sz="0" w:space="0" w:color="auto"/>
            <w:left w:val="none" w:sz="0" w:space="0" w:color="auto"/>
            <w:bottom w:val="none" w:sz="0" w:space="0" w:color="auto"/>
            <w:right w:val="none" w:sz="0" w:space="0" w:color="auto"/>
          </w:divBdr>
        </w:div>
      </w:divsChild>
    </w:div>
    <w:div w:id="1886258154">
      <w:bodyDiv w:val="1"/>
      <w:marLeft w:val="0"/>
      <w:marRight w:val="0"/>
      <w:marTop w:val="0"/>
      <w:marBottom w:val="0"/>
      <w:divBdr>
        <w:top w:val="none" w:sz="0" w:space="0" w:color="auto"/>
        <w:left w:val="none" w:sz="0" w:space="0" w:color="auto"/>
        <w:bottom w:val="none" w:sz="0" w:space="0" w:color="auto"/>
        <w:right w:val="none" w:sz="0" w:space="0" w:color="auto"/>
      </w:divBdr>
    </w:div>
    <w:div w:id="1889603836">
      <w:bodyDiv w:val="1"/>
      <w:marLeft w:val="0"/>
      <w:marRight w:val="0"/>
      <w:marTop w:val="0"/>
      <w:marBottom w:val="0"/>
      <w:divBdr>
        <w:top w:val="none" w:sz="0" w:space="0" w:color="auto"/>
        <w:left w:val="none" w:sz="0" w:space="0" w:color="auto"/>
        <w:bottom w:val="none" w:sz="0" w:space="0" w:color="auto"/>
        <w:right w:val="none" w:sz="0" w:space="0" w:color="auto"/>
      </w:divBdr>
    </w:div>
    <w:div w:id="1895657233">
      <w:bodyDiv w:val="1"/>
      <w:marLeft w:val="0"/>
      <w:marRight w:val="0"/>
      <w:marTop w:val="0"/>
      <w:marBottom w:val="0"/>
      <w:divBdr>
        <w:top w:val="none" w:sz="0" w:space="0" w:color="auto"/>
        <w:left w:val="none" w:sz="0" w:space="0" w:color="auto"/>
        <w:bottom w:val="none" w:sz="0" w:space="0" w:color="auto"/>
        <w:right w:val="none" w:sz="0" w:space="0" w:color="auto"/>
      </w:divBdr>
    </w:div>
    <w:div w:id="1897087243">
      <w:bodyDiv w:val="1"/>
      <w:marLeft w:val="0"/>
      <w:marRight w:val="0"/>
      <w:marTop w:val="0"/>
      <w:marBottom w:val="0"/>
      <w:divBdr>
        <w:top w:val="none" w:sz="0" w:space="0" w:color="auto"/>
        <w:left w:val="none" w:sz="0" w:space="0" w:color="auto"/>
        <w:bottom w:val="none" w:sz="0" w:space="0" w:color="auto"/>
        <w:right w:val="none" w:sz="0" w:space="0" w:color="auto"/>
      </w:divBdr>
    </w:div>
    <w:div w:id="1897546980">
      <w:bodyDiv w:val="1"/>
      <w:marLeft w:val="0"/>
      <w:marRight w:val="0"/>
      <w:marTop w:val="0"/>
      <w:marBottom w:val="0"/>
      <w:divBdr>
        <w:top w:val="none" w:sz="0" w:space="0" w:color="auto"/>
        <w:left w:val="none" w:sz="0" w:space="0" w:color="auto"/>
        <w:bottom w:val="none" w:sz="0" w:space="0" w:color="auto"/>
        <w:right w:val="none" w:sz="0" w:space="0" w:color="auto"/>
      </w:divBdr>
    </w:div>
    <w:div w:id="1905944070">
      <w:bodyDiv w:val="1"/>
      <w:marLeft w:val="0"/>
      <w:marRight w:val="0"/>
      <w:marTop w:val="0"/>
      <w:marBottom w:val="0"/>
      <w:divBdr>
        <w:top w:val="none" w:sz="0" w:space="0" w:color="auto"/>
        <w:left w:val="none" w:sz="0" w:space="0" w:color="auto"/>
        <w:bottom w:val="none" w:sz="0" w:space="0" w:color="auto"/>
        <w:right w:val="none" w:sz="0" w:space="0" w:color="auto"/>
      </w:divBdr>
    </w:div>
    <w:div w:id="1918242859">
      <w:bodyDiv w:val="1"/>
      <w:marLeft w:val="0"/>
      <w:marRight w:val="0"/>
      <w:marTop w:val="0"/>
      <w:marBottom w:val="0"/>
      <w:divBdr>
        <w:top w:val="none" w:sz="0" w:space="0" w:color="auto"/>
        <w:left w:val="none" w:sz="0" w:space="0" w:color="auto"/>
        <w:bottom w:val="none" w:sz="0" w:space="0" w:color="auto"/>
        <w:right w:val="none" w:sz="0" w:space="0" w:color="auto"/>
      </w:divBdr>
    </w:div>
    <w:div w:id="1920286360">
      <w:bodyDiv w:val="1"/>
      <w:marLeft w:val="0"/>
      <w:marRight w:val="0"/>
      <w:marTop w:val="0"/>
      <w:marBottom w:val="0"/>
      <w:divBdr>
        <w:top w:val="none" w:sz="0" w:space="0" w:color="auto"/>
        <w:left w:val="none" w:sz="0" w:space="0" w:color="auto"/>
        <w:bottom w:val="none" w:sz="0" w:space="0" w:color="auto"/>
        <w:right w:val="none" w:sz="0" w:space="0" w:color="auto"/>
      </w:divBdr>
    </w:div>
    <w:div w:id="1926718345">
      <w:bodyDiv w:val="1"/>
      <w:marLeft w:val="0"/>
      <w:marRight w:val="0"/>
      <w:marTop w:val="0"/>
      <w:marBottom w:val="0"/>
      <w:divBdr>
        <w:top w:val="none" w:sz="0" w:space="0" w:color="auto"/>
        <w:left w:val="none" w:sz="0" w:space="0" w:color="auto"/>
        <w:bottom w:val="none" w:sz="0" w:space="0" w:color="auto"/>
        <w:right w:val="none" w:sz="0" w:space="0" w:color="auto"/>
      </w:divBdr>
      <w:divsChild>
        <w:div w:id="345835867">
          <w:marLeft w:val="1267"/>
          <w:marRight w:val="0"/>
          <w:marTop w:val="60"/>
          <w:marBottom w:val="120"/>
          <w:divBdr>
            <w:top w:val="none" w:sz="0" w:space="0" w:color="auto"/>
            <w:left w:val="none" w:sz="0" w:space="0" w:color="auto"/>
            <w:bottom w:val="none" w:sz="0" w:space="0" w:color="auto"/>
            <w:right w:val="none" w:sz="0" w:space="0" w:color="auto"/>
          </w:divBdr>
        </w:div>
        <w:div w:id="417751820">
          <w:marLeft w:val="1267"/>
          <w:marRight w:val="0"/>
          <w:marTop w:val="60"/>
          <w:marBottom w:val="120"/>
          <w:divBdr>
            <w:top w:val="none" w:sz="0" w:space="0" w:color="auto"/>
            <w:left w:val="none" w:sz="0" w:space="0" w:color="auto"/>
            <w:bottom w:val="none" w:sz="0" w:space="0" w:color="auto"/>
            <w:right w:val="none" w:sz="0" w:space="0" w:color="auto"/>
          </w:divBdr>
        </w:div>
        <w:div w:id="623853526">
          <w:marLeft w:val="1267"/>
          <w:marRight w:val="0"/>
          <w:marTop w:val="60"/>
          <w:marBottom w:val="120"/>
          <w:divBdr>
            <w:top w:val="none" w:sz="0" w:space="0" w:color="auto"/>
            <w:left w:val="none" w:sz="0" w:space="0" w:color="auto"/>
            <w:bottom w:val="none" w:sz="0" w:space="0" w:color="auto"/>
            <w:right w:val="none" w:sz="0" w:space="0" w:color="auto"/>
          </w:divBdr>
        </w:div>
        <w:div w:id="882330765">
          <w:marLeft w:val="1267"/>
          <w:marRight w:val="0"/>
          <w:marTop w:val="60"/>
          <w:marBottom w:val="120"/>
          <w:divBdr>
            <w:top w:val="none" w:sz="0" w:space="0" w:color="auto"/>
            <w:left w:val="none" w:sz="0" w:space="0" w:color="auto"/>
            <w:bottom w:val="none" w:sz="0" w:space="0" w:color="auto"/>
            <w:right w:val="none" w:sz="0" w:space="0" w:color="auto"/>
          </w:divBdr>
        </w:div>
        <w:div w:id="1075278923">
          <w:marLeft w:val="1267"/>
          <w:marRight w:val="0"/>
          <w:marTop w:val="60"/>
          <w:marBottom w:val="120"/>
          <w:divBdr>
            <w:top w:val="none" w:sz="0" w:space="0" w:color="auto"/>
            <w:left w:val="none" w:sz="0" w:space="0" w:color="auto"/>
            <w:bottom w:val="none" w:sz="0" w:space="0" w:color="auto"/>
            <w:right w:val="none" w:sz="0" w:space="0" w:color="auto"/>
          </w:divBdr>
        </w:div>
        <w:div w:id="1076826098">
          <w:marLeft w:val="1267"/>
          <w:marRight w:val="0"/>
          <w:marTop w:val="60"/>
          <w:marBottom w:val="120"/>
          <w:divBdr>
            <w:top w:val="none" w:sz="0" w:space="0" w:color="auto"/>
            <w:left w:val="none" w:sz="0" w:space="0" w:color="auto"/>
            <w:bottom w:val="none" w:sz="0" w:space="0" w:color="auto"/>
            <w:right w:val="none" w:sz="0" w:space="0" w:color="auto"/>
          </w:divBdr>
        </w:div>
        <w:div w:id="1699164473">
          <w:marLeft w:val="1267"/>
          <w:marRight w:val="0"/>
          <w:marTop w:val="60"/>
          <w:marBottom w:val="120"/>
          <w:divBdr>
            <w:top w:val="none" w:sz="0" w:space="0" w:color="auto"/>
            <w:left w:val="none" w:sz="0" w:space="0" w:color="auto"/>
            <w:bottom w:val="none" w:sz="0" w:space="0" w:color="auto"/>
            <w:right w:val="none" w:sz="0" w:space="0" w:color="auto"/>
          </w:divBdr>
        </w:div>
      </w:divsChild>
    </w:div>
    <w:div w:id="1926960779">
      <w:bodyDiv w:val="1"/>
      <w:marLeft w:val="0"/>
      <w:marRight w:val="0"/>
      <w:marTop w:val="0"/>
      <w:marBottom w:val="0"/>
      <w:divBdr>
        <w:top w:val="none" w:sz="0" w:space="0" w:color="auto"/>
        <w:left w:val="none" w:sz="0" w:space="0" w:color="auto"/>
        <w:bottom w:val="none" w:sz="0" w:space="0" w:color="auto"/>
        <w:right w:val="none" w:sz="0" w:space="0" w:color="auto"/>
      </w:divBdr>
      <w:divsChild>
        <w:div w:id="23755651">
          <w:marLeft w:val="1166"/>
          <w:marRight w:val="0"/>
          <w:marTop w:val="115"/>
          <w:marBottom w:val="0"/>
          <w:divBdr>
            <w:top w:val="none" w:sz="0" w:space="0" w:color="auto"/>
            <w:left w:val="none" w:sz="0" w:space="0" w:color="auto"/>
            <w:bottom w:val="none" w:sz="0" w:space="0" w:color="auto"/>
            <w:right w:val="none" w:sz="0" w:space="0" w:color="auto"/>
          </w:divBdr>
        </w:div>
        <w:div w:id="56364582">
          <w:marLeft w:val="1166"/>
          <w:marRight w:val="0"/>
          <w:marTop w:val="115"/>
          <w:marBottom w:val="0"/>
          <w:divBdr>
            <w:top w:val="none" w:sz="0" w:space="0" w:color="auto"/>
            <w:left w:val="none" w:sz="0" w:space="0" w:color="auto"/>
            <w:bottom w:val="none" w:sz="0" w:space="0" w:color="auto"/>
            <w:right w:val="none" w:sz="0" w:space="0" w:color="auto"/>
          </w:divBdr>
        </w:div>
        <w:div w:id="1612781699">
          <w:marLeft w:val="1166"/>
          <w:marRight w:val="0"/>
          <w:marTop w:val="115"/>
          <w:marBottom w:val="0"/>
          <w:divBdr>
            <w:top w:val="none" w:sz="0" w:space="0" w:color="auto"/>
            <w:left w:val="none" w:sz="0" w:space="0" w:color="auto"/>
            <w:bottom w:val="none" w:sz="0" w:space="0" w:color="auto"/>
            <w:right w:val="none" w:sz="0" w:space="0" w:color="auto"/>
          </w:divBdr>
        </w:div>
        <w:div w:id="1651013356">
          <w:marLeft w:val="1166"/>
          <w:marRight w:val="0"/>
          <w:marTop w:val="115"/>
          <w:marBottom w:val="0"/>
          <w:divBdr>
            <w:top w:val="none" w:sz="0" w:space="0" w:color="auto"/>
            <w:left w:val="none" w:sz="0" w:space="0" w:color="auto"/>
            <w:bottom w:val="none" w:sz="0" w:space="0" w:color="auto"/>
            <w:right w:val="none" w:sz="0" w:space="0" w:color="auto"/>
          </w:divBdr>
        </w:div>
        <w:div w:id="1925451333">
          <w:marLeft w:val="1166"/>
          <w:marRight w:val="0"/>
          <w:marTop w:val="115"/>
          <w:marBottom w:val="0"/>
          <w:divBdr>
            <w:top w:val="none" w:sz="0" w:space="0" w:color="auto"/>
            <w:left w:val="none" w:sz="0" w:space="0" w:color="auto"/>
            <w:bottom w:val="none" w:sz="0" w:space="0" w:color="auto"/>
            <w:right w:val="none" w:sz="0" w:space="0" w:color="auto"/>
          </w:divBdr>
        </w:div>
      </w:divsChild>
    </w:div>
    <w:div w:id="1932883576">
      <w:bodyDiv w:val="1"/>
      <w:marLeft w:val="0"/>
      <w:marRight w:val="0"/>
      <w:marTop w:val="0"/>
      <w:marBottom w:val="0"/>
      <w:divBdr>
        <w:top w:val="none" w:sz="0" w:space="0" w:color="auto"/>
        <w:left w:val="none" w:sz="0" w:space="0" w:color="auto"/>
        <w:bottom w:val="none" w:sz="0" w:space="0" w:color="auto"/>
        <w:right w:val="none" w:sz="0" w:space="0" w:color="auto"/>
      </w:divBdr>
    </w:div>
    <w:div w:id="1936671537">
      <w:bodyDiv w:val="1"/>
      <w:marLeft w:val="0"/>
      <w:marRight w:val="0"/>
      <w:marTop w:val="0"/>
      <w:marBottom w:val="0"/>
      <w:divBdr>
        <w:top w:val="none" w:sz="0" w:space="0" w:color="auto"/>
        <w:left w:val="none" w:sz="0" w:space="0" w:color="auto"/>
        <w:bottom w:val="none" w:sz="0" w:space="0" w:color="auto"/>
        <w:right w:val="none" w:sz="0" w:space="0" w:color="auto"/>
      </w:divBdr>
    </w:div>
    <w:div w:id="1938906077">
      <w:bodyDiv w:val="1"/>
      <w:marLeft w:val="0"/>
      <w:marRight w:val="0"/>
      <w:marTop w:val="0"/>
      <w:marBottom w:val="0"/>
      <w:divBdr>
        <w:top w:val="none" w:sz="0" w:space="0" w:color="auto"/>
        <w:left w:val="none" w:sz="0" w:space="0" w:color="auto"/>
        <w:bottom w:val="none" w:sz="0" w:space="0" w:color="auto"/>
        <w:right w:val="none" w:sz="0" w:space="0" w:color="auto"/>
      </w:divBdr>
    </w:div>
    <w:div w:id="1955018666">
      <w:bodyDiv w:val="1"/>
      <w:marLeft w:val="0"/>
      <w:marRight w:val="0"/>
      <w:marTop w:val="0"/>
      <w:marBottom w:val="0"/>
      <w:divBdr>
        <w:top w:val="none" w:sz="0" w:space="0" w:color="auto"/>
        <w:left w:val="none" w:sz="0" w:space="0" w:color="auto"/>
        <w:bottom w:val="none" w:sz="0" w:space="0" w:color="auto"/>
        <w:right w:val="none" w:sz="0" w:space="0" w:color="auto"/>
      </w:divBdr>
    </w:div>
    <w:div w:id="1957060428">
      <w:bodyDiv w:val="1"/>
      <w:marLeft w:val="0"/>
      <w:marRight w:val="0"/>
      <w:marTop w:val="0"/>
      <w:marBottom w:val="0"/>
      <w:divBdr>
        <w:top w:val="none" w:sz="0" w:space="0" w:color="auto"/>
        <w:left w:val="none" w:sz="0" w:space="0" w:color="auto"/>
        <w:bottom w:val="none" w:sz="0" w:space="0" w:color="auto"/>
        <w:right w:val="none" w:sz="0" w:space="0" w:color="auto"/>
      </w:divBdr>
    </w:div>
    <w:div w:id="1959022132">
      <w:bodyDiv w:val="1"/>
      <w:marLeft w:val="0"/>
      <w:marRight w:val="0"/>
      <w:marTop w:val="0"/>
      <w:marBottom w:val="0"/>
      <w:divBdr>
        <w:top w:val="none" w:sz="0" w:space="0" w:color="auto"/>
        <w:left w:val="none" w:sz="0" w:space="0" w:color="auto"/>
        <w:bottom w:val="none" w:sz="0" w:space="0" w:color="auto"/>
        <w:right w:val="none" w:sz="0" w:space="0" w:color="auto"/>
      </w:divBdr>
    </w:div>
    <w:div w:id="1970090995">
      <w:bodyDiv w:val="1"/>
      <w:marLeft w:val="0"/>
      <w:marRight w:val="0"/>
      <w:marTop w:val="0"/>
      <w:marBottom w:val="0"/>
      <w:divBdr>
        <w:top w:val="none" w:sz="0" w:space="0" w:color="auto"/>
        <w:left w:val="none" w:sz="0" w:space="0" w:color="auto"/>
        <w:bottom w:val="none" w:sz="0" w:space="0" w:color="auto"/>
        <w:right w:val="none" w:sz="0" w:space="0" w:color="auto"/>
      </w:divBdr>
      <w:divsChild>
        <w:div w:id="16082203">
          <w:marLeft w:val="562"/>
          <w:marRight w:val="0"/>
          <w:marTop w:val="60"/>
          <w:marBottom w:val="120"/>
          <w:divBdr>
            <w:top w:val="none" w:sz="0" w:space="0" w:color="auto"/>
            <w:left w:val="none" w:sz="0" w:space="0" w:color="auto"/>
            <w:bottom w:val="none" w:sz="0" w:space="0" w:color="auto"/>
            <w:right w:val="none" w:sz="0" w:space="0" w:color="auto"/>
          </w:divBdr>
        </w:div>
        <w:div w:id="16347701">
          <w:marLeft w:val="562"/>
          <w:marRight w:val="0"/>
          <w:marTop w:val="60"/>
          <w:marBottom w:val="120"/>
          <w:divBdr>
            <w:top w:val="none" w:sz="0" w:space="0" w:color="auto"/>
            <w:left w:val="none" w:sz="0" w:space="0" w:color="auto"/>
            <w:bottom w:val="none" w:sz="0" w:space="0" w:color="auto"/>
            <w:right w:val="none" w:sz="0" w:space="0" w:color="auto"/>
          </w:divBdr>
        </w:div>
        <w:div w:id="792479422">
          <w:marLeft w:val="562"/>
          <w:marRight w:val="0"/>
          <w:marTop w:val="60"/>
          <w:marBottom w:val="120"/>
          <w:divBdr>
            <w:top w:val="none" w:sz="0" w:space="0" w:color="auto"/>
            <w:left w:val="none" w:sz="0" w:space="0" w:color="auto"/>
            <w:bottom w:val="none" w:sz="0" w:space="0" w:color="auto"/>
            <w:right w:val="none" w:sz="0" w:space="0" w:color="auto"/>
          </w:divBdr>
        </w:div>
        <w:div w:id="1056196547">
          <w:marLeft w:val="562"/>
          <w:marRight w:val="0"/>
          <w:marTop w:val="60"/>
          <w:marBottom w:val="120"/>
          <w:divBdr>
            <w:top w:val="none" w:sz="0" w:space="0" w:color="auto"/>
            <w:left w:val="none" w:sz="0" w:space="0" w:color="auto"/>
            <w:bottom w:val="none" w:sz="0" w:space="0" w:color="auto"/>
            <w:right w:val="none" w:sz="0" w:space="0" w:color="auto"/>
          </w:divBdr>
        </w:div>
        <w:div w:id="1282759265">
          <w:marLeft w:val="547"/>
          <w:marRight w:val="0"/>
          <w:marTop w:val="60"/>
          <w:marBottom w:val="120"/>
          <w:divBdr>
            <w:top w:val="none" w:sz="0" w:space="0" w:color="auto"/>
            <w:left w:val="none" w:sz="0" w:space="0" w:color="auto"/>
            <w:bottom w:val="none" w:sz="0" w:space="0" w:color="auto"/>
            <w:right w:val="none" w:sz="0" w:space="0" w:color="auto"/>
          </w:divBdr>
        </w:div>
      </w:divsChild>
    </w:div>
    <w:div w:id="1976449558">
      <w:bodyDiv w:val="1"/>
      <w:marLeft w:val="0"/>
      <w:marRight w:val="0"/>
      <w:marTop w:val="0"/>
      <w:marBottom w:val="0"/>
      <w:divBdr>
        <w:top w:val="none" w:sz="0" w:space="0" w:color="auto"/>
        <w:left w:val="none" w:sz="0" w:space="0" w:color="auto"/>
        <w:bottom w:val="none" w:sz="0" w:space="0" w:color="auto"/>
        <w:right w:val="none" w:sz="0" w:space="0" w:color="auto"/>
      </w:divBdr>
    </w:div>
    <w:div w:id="1999923516">
      <w:bodyDiv w:val="1"/>
      <w:marLeft w:val="0"/>
      <w:marRight w:val="0"/>
      <w:marTop w:val="0"/>
      <w:marBottom w:val="0"/>
      <w:divBdr>
        <w:top w:val="none" w:sz="0" w:space="0" w:color="auto"/>
        <w:left w:val="none" w:sz="0" w:space="0" w:color="auto"/>
        <w:bottom w:val="none" w:sz="0" w:space="0" w:color="auto"/>
        <w:right w:val="none" w:sz="0" w:space="0" w:color="auto"/>
      </w:divBdr>
    </w:div>
    <w:div w:id="2005624573">
      <w:bodyDiv w:val="1"/>
      <w:marLeft w:val="0"/>
      <w:marRight w:val="0"/>
      <w:marTop w:val="0"/>
      <w:marBottom w:val="0"/>
      <w:divBdr>
        <w:top w:val="none" w:sz="0" w:space="0" w:color="auto"/>
        <w:left w:val="none" w:sz="0" w:space="0" w:color="auto"/>
        <w:bottom w:val="none" w:sz="0" w:space="0" w:color="auto"/>
        <w:right w:val="none" w:sz="0" w:space="0" w:color="auto"/>
      </w:divBdr>
    </w:div>
    <w:div w:id="2006466954">
      <w:bodyDiv w:val="1"/>
      <w:marLeft w:val="0"/>
      <w:marRight w:val="0"/>
      <w:marTop w:val="0"/>
      <w:marBottom w:val="0"/>
      <w:divBdr>
        <w:top w:val="none" w:sz="0" w:space="0" w:color="auto"/>
        <w:left w:val="none" w:sz="0" w:space="0" w:color="auto"/>
        <w:bottom w:val="none" w:sz="0" w:space="0" w:color="auto"/>
        <w:right w:val="none" w:sz="0" w:space="0" w:color="auto"/>
      </w:divBdr>
    </w:div>
    <w:div w:id="2008750683">
      <w:bodyDiv w:val="1"/>
      <w:marLeft w:val="0"/>
      <w:marRight w:val="0"/>
      <w:marTop w:val="0"/>
      <w:marBottom w:val="0"/>
      <w:divBdr>
        <w:top w:val="none" w:sz="0" w:space="0" w:color="auto"/>
        <w:left w:val="none" w:sz="0" w:space="0" w:color="auto"/>
        <w:bottom w:val="none" w:sz="0" w:space="0" w:color="auto"/>
        <w:right w:val="none" w:sz="0" w:space="0" w:color="auto"/>
      </w:divBdr>
    </w:div>
    <w:div w:id="2011368558">
      <w:bodyDiv w:val="1"/>
      <w:marLeft w:val="0"/>
      <w:marRight w:val="0"/>
      <w:marTop w:val="0"/>
      <w:marBottom w:val="0"/>
      <w:divBdr>
        <w:top w:val="none" w:sz="0" w:space="0" w:color="auto"/>
        <w:left w:val="none" w:sz="0" w:space="0" w:color="auto"/>
        <w:bottom w:val="none" w:sz="0" w:space="0" w:color="auto"/>
        <w:right w:val="none" w:sz="0" w:space="0" w:color="auto"/>
      </w:divBdr>
    </w:div>
    <w:div w:id="2017683571">
      <w:bodyDiv w:val="1"/>
      <w:marLeft w:val="0"/>
      <w:marRight w:val="0"/>
      <w:marTop w:val="0"/>
      <w:marBottom w:val="0"/>
      <w:divBdr>
        <w:top w:val="none" w:sz="0" w:space="0" w:color="auto"/>
        <w:left w:val="none" w:sz="0" w:space="0" w:color="auto"/>
        <w:bottom w:val="none" w:sz="0" w:space="0" w:color="auto"/>
        <w:right w:val="none" w:sz="0" w:space="0" w:color="auto"/>
      </w:divBdr>
    </w:div>
    <w:div w:id="2024546756">
      <w:bodyDiv w:val="1"/>
      <w:marLeft w:val="0"/>
      <w:marRight w:val="0"/>
      <w:marTop w:val="0"/>
      <w:marBottom w:val="0"/>
      <w:divBdr>
        <w:top w:val="none" w:sz="0" w:space="0" w:color="auto"/>
        <w:left w:val="none" w:sz="0" w:space="0" w:color="auto"/>
        <w:bottom w:val="none" w:sz="0" w:space="0" w:color="auto"/>
        <w:right w:val="none" w:sz="0" w:space="0" w:color="auto"/>
      </w:divBdr>
    </w:div>
    <w:div w:id="2035418766">
      <w:bodyDiv w:val="1"/>
      <w:marLeft w:val="0"/>
      <w:marRight w:val="0"/>
      <w:marTop w:val="0"/>
      <w:marBottom w:val="0"/>
      <w:divBdr>
        <w:top w:val="none" w:sz="0" w:space="0" w:color="auto"/>
        <w:left w:val="none" w:sz="0" w:space="0" w:color="auto"/>
        <w:bottom w:val="none" w:sz="0" w:space="0" w:color="auto"/>
        <w:right w:val="none" w:sz="0" w:space="0" w:color="auto"/>
      </w:divBdr>
    </w:div>
    <w:div w:id="2036537126">
      <w:bodyDiv w:val="1"/>
      <w:marLeft w:val="0"/>
      <w:marRight w:val="0"/>
      <w:marTop w:val="0"/>
      <w:marBottom w:val="0"/>
      <w:divBdr>
        <w:top w:val="none" w:sz="0" w:space="0" w:color="auto"/>
        <w:left w:val="none" w:sz="0" w:space="0" w:color="auto"/>
        <w:bottom w:val="none" w:sz="0" w:space="0" w:color="auto"/>
        <w:right w:val="none" w:sz="0" w:space="0" w:color="auto"/>
      </w:divBdr>
    </w:div>
    <w:div w:id="2036808109">
      <w:bodyDiv w:val="1"/>
      <w:marLeft w:val="0"/>
      <w:marRight w:val="0"/>
      <w:marTop w:val="0"/>
      <w:marBottom w:val="0"/>
      <w:divBdr>
        <w:top w:val="none" w:sz="0" w:space="0" w:color="auto"/>
        <w:left w:val="none" w:sz="0" w:space="0" w:color="auto"/>
        <w:bottom w:val="none" w:sz="0" w:space="0" w:color="auto"/>
        <w:right w:val="none" w:sz="0" w:space="0" w:color="auto"/>
      </w:divBdr>
    </w:div>
    <w:div w:id="2037080191">
      <w:bodyDiv w:val="1"/>
      <w:marLeft w:val="0"/>
      <w:marRight w:val="0"/>
      <w:marTop w:val="0"/>
      <w:marBottom w:val="0"/>
      <w:divBdr>
        <w:top w:val="none" w:sz="0" w:space="0" w:color="auto"/>
        <w:left w:val="none" w:sz="0" w:space="0" w:color="auto"/>
        <w:bottom w:val="none" w:sz="0" w:space="0" w:color="auto"/>
        <w:right w:val="none" w:sz="0" w:space="0" w:color="auto"/>
      </w:divBdr>
    </w:div>
    <w:div w:id="2046365757">
      <w:bodyDiv w:val="1"/>
      <w:marLeft w:val="0"/>
      <w:marRight w:val="0"/>
      <w:marTop w:val="0"/>
      <w:marBottom w:val="0"/>
      <w:divBdr>
        <w:top w:val="none" w:sz="0" w:space="0" w:color="auto"/>
        <w:left w:val="none" w:sz="0" w:space="0" w:color="auto"/>
        <w:bottom w:val="none" w:sz="0" w:space="0" w:color="auto"/>
        <w:right w:val="none" w:sz="0" w:space="0" w:color="auto"/>
      </w:divBdr>
      <w:divsChild>
        <w:div w:id="1341657401">
          <w:marLeft w:val="274"/>
          <w:marRight w:val="0"/>
          <w:marTop w:val="0"/>
          <w:marBottom w:val="0"/>
          <w:divBdr>
            <w:top w:val="none" w:sz="0" w:space="0" w:color="auto"/>
            <w:left w:val="none" w:sz="0" w:space="0" w:color="auto"/>
            <w:bottom w:val="none" w:sz="0" w:space="0" w:color="auto"/>
            <w:right w:val="none" w:sz="0" w:space="0" w:color="auto"/>
          </w:divBdr>
        </w:div>
        <w:div w:id="2102296556">
          <w:marLeft w:val="274"/>
          <w:marRight w:val="0"/>
          <w:marTop w:val="0"/>
          <w:marBottom w:val="0"/>
          <w:divBdr>
            <w:top w:val="none" w:sz="0" w:space="0" w:color="auto"/>
            <w:left w:val="none" w:sz="0" w:space="0" w:color="auto"/>
            <w:bottom w:val="none" w:sz="0" w:space="0" w:color="auto"/>
            <w:right w:val="none" w:sz="0" w:space="0" w:color="auto"/>
          </w:divBdr>
        </w:div>
      </w:divsChild>
    </w:div>
    <w:div w:id="2049912820">
      <w:bodyDiv w:val="1"/>
      <w:marLeft w:val="0"/>
      <w:marRight w:val="0"/>
      <w:marTop w:val="0"/>
      <w:marBottom w:val="0"/>
      <w:divBdr>
        <w:top w:val="none" w:sz="0" w:space="0" w:color="auto"/>
        <w:left w:val="none" w:sz="0" w:space="0" w:color="auto"/>
        <w:bottom w:val="none" w:sz="0" w:space="0" w:color="auto"/>
        <w:right w:val="none" w:sz="0" w:space="0" w:color="auto"/>
      </w:divBdr>
    </w:div>
    <w:div w:id="2050253978">
      <w:bodyDiv w:val="1"/>
      <w:marLeft w:val="0"/>
      <w:marRight w:val="0"/>
      <w:marTop w:val="0"/>
      <w:marBottom w:val="0"/>
      <w:divBdr>
        <w:top w:val="none" w:sz="0" w:space="0" w:color="auto"/>
        <w:left w:val="none" w:sz="0" w:space="0" w:color="auto"/>
        <w:bottom w:val="none" w:sz="0" w:space="0" w:color="auto"/>
        <w:right w:val="none" w:sz="0" w:space="0" w:color="auto"/>
      </w:divBdr>
    </w:div>
    <w:div w:id="2058123493">
      <w:bodyDiv w:val="1"/>
      <w:marLeft w:val="0"/>
      <w:marRight w:val="0"/>
      <w:marTop w:val="0"/>
      <w:marBottom w:val="0"/>
      <w:divBdr>
        <w:top w:val="none" w:sz="0" w:space="0" w:color="auto"/>
        <w:left w:val="none" w:sz="0" w:space="0" w:color="auto"/>
        <w:bottom w:val="none" w:sz="0" w:space="0" w:color="auto"/>
        <w:right w:val="none" w:sz="0" w:space="0" w:color="auto"/>
      </w:divBdr>
    </w:div>
    <w:div w:id="2061703422">
      <w:bodyDiv w:val="1"/>
      <w:marLeft w:val="0"/>
      <w:marRight w:val="0"/>
      <w:marTop w:val="0"/>
      <w:marBottom w:val="0"/>
      <w:divBdr>
        <w:top w:val="none" w:sz="0" w:space="0" w:color="auto"/>
        <w:left w:val="none" w:sz="0" w:space="0" w:color="auto"/>
        <w:bottom w:val="none" w:sz="0" w:space="0" w:color="auto"/>
        <w:right w:val="none" w:sz="0" w:space="0" w:color="auto"/>
      </w:divBdr>
    </w:div>
    <w:div w:id="2070956750">
      <w:bodyDiv w:val="1"/>
      <w:marLeft w:val="0"/>
      <w:marRight w:val="0"/>
      <w:marTop w:val="0"/>
      <w:marBottom w:val="0"/>
      <w:divBdr>
        <w:top w:val="none" w:sz="0" w:space="0" w:color="auto"/>
        <w:left w:val="none" w:sz="0" w:space="0" w:color="auto"/>
        <w:bottom w:val="none" w:sz="0" w:space="0" w:color="auto"/>
        <w:right w:val="none" w:sz="0" w:space="0" w:color="auto"/>
      </w:divBdr>
    </w:div>
    <w:div w:id="2077969492">
      <w:bodyDiv w:val="1"/>
      <w:marLeft w:val="0"/>
      <w:marRight w:val="0"/>
      <w:marTop w:val="0"/>
      <w:marBottom w:val="0"/>
      <w:divBdr>
        <w:top w:val="none" w:sz="0" w:space="0" w:color="auto"/>
        <w:left w:val="none" w:sz="0" w:space="0" w:color="auto"/>
        <w:bottom w:val="none" w:sz="0" w:space="0" w:color="auto"/>
        <w:right w:val="none" w:sz="0" w:space="0" w:color="auto"/>
      </w:divBdr>
    </w:div>
    <w:div w:id="2078436863">
      <w:bodyDiv w:val="1"/>
      <w:marLeft w:val="0"/>
      <w:marRight w:val="0"/>
      <w:marTop w:val="0"/>
      <w:marBottom w:val="0"/>
      <w:divBdr>
        <w:top w:val="none" w:sz="0" w:space="0" w:color="auto"/>
        <w:left w:val="none" w:sz="0" w:space="0" w:color="auto"/>
        <w:bottom w:val="none" w:sz="0" w:space="0" w:color="auto"/>
        <w:right w:val="none" w:sz="0" w:space="0" w:color="auto"/>
      </w:divBdr>
    </w:div>
    <w:div w:id="2082484379">
      <w:bodyDiv w:val="1"/>
      <w:marLeft w:val="0"/>
      <w:marRight w:val="0"/>
      <w:marTop w:val="0"/>
      <w:marBottom w:val="0"/>
      <w:divBdr>
        <w:top w:val="none" w:sz="0" w:space="0" w:color="auto"/>
        <w:left w:val="none" w:sz="0" w:space="0" w:color="auto"/>
        <w:bottom w:val="none" w:sz="0" w:space="0" w:color="auto"/>
        <w:right w:val="none" w:sz="0" w:space="0" w:color="auto"/>
      </w:divBdr>
    </w:div>
    <w:div w:id="2082829330">
      <w:bodyDiv w:val="1"/>
      <w:marLeft w:val="0"/>
      <w:marRight w:val="0"/>
      <w:marTop w:val="0"/>
      <w:marBottom w:val="0"/>
      <w:divBdr>
        <w:top w:val="none" w:sz="0" w:space="0" w:color="auto"/>
        <w:left w:val="none" w:sz="0" w:space="0" w:color="auto"/>
        <w:bottom w:val="none" w:sz="0" w:space="0" w:color="auto"/>
        <w:right w:val="none" w:sz="0" w:space="0" w:color="auto"/>
      </w:divBdr>
    </w:div>
    <w:div w:id="2088722859">
      <w:bodyDiv w:val="1"/>
      <w:marLeft w:val="0"/>
      <w:marRight w:val="0"/>
      <w:marTop w:val="0"/>
      <w:marBottom w:val="0"/>
      <w:divBdr>
        <w:top w:val="none" w:sz="0" w:space="0" w:color="auto"/>
        <w:left w:val="none" w:sz="0" w:space="0" w:color="auto"/>
        <w:bottom w:val="none" w:sz="0" w:space="0" w:color="auto"/>
        <w:right w:val="none" w:sz="0" w:space="0" w:color="auto"/>
      </w:divBdr>
    </w:div>
    <w:div w:id="2096701866">
      <w:bodyDiv w:val="1"/>
      <w:marLeft w:val="0"/>
      <w:marRight w:val="0"/>
      <w:marTop w:val="0"/>
      <w:marBottom w:val="0"/>
      <w:divBdr>
        <w:top w:val="none" w:sz="0" w:space="0" w:color="auto"/>
        <w:left w:val="none" w:sz="0" w:space="0" w:color="auto"/>
        <w:bottom w:val="none" w:sz="0" w:space="0" w:color="auto"/>
        <w:right w:val="none" w:sz="0" w:space="0" w:color="auto"/>
      </w:divBdr>
    </w:div>
    <w:div w:id="2100713743">
      <w:bodyDiv w:val="1"/>
      <w:marLeft w:val="0"/>
      <w:marRight w:val="0"/>
      <w:marTop w:val="0"/>
      <w:marBottom w:val="0"/>
      <w:divBdr>
        <w:top w:val="none" w:sz="0" w:space="0" w:color="auto"/>
        <w:left w:val="none" w:sz="0" w:space="0" w:color="auto"/>
        <w:bottom w:val="none" w:sz="0" w:space="0" w:color="auto"/>
        <w:right w:val="none" w:sz="0" w:space="0" w:color="auto"/>
      </w:divBdr>
    </w:div>
    <w:div w:id="2104958889">
      <w:bodyDiv w:val="1"/>
      <w:marLeft w:val="0"/>
      <w:marRight w:val="0"/>
      <w:marTop w:val="0"/>
      <w:marBottom w:val="0"/>
      <w:divBdr>
        <w:top w:val="none" w:sz="0" w:space="0" w:color="auto"/>
        <w:left w:val="none" w:sz="0" w:space="0" w:color="auto"/>
        <w:bottom w:val="none" w:sz="0" w:space="0" w:color="auto"/>
        <w:right w:val="none" w:sz="0" w:space="0" w:color="auto"/>
      </w:divBdr>
    </w:div>
    <w:div w:id="2106420159">
      <w:bodyDiv w:val="1"/>
      <w:marLeft w:val="0"/>
      <w:marRight w:val="0"/>
      <w:marTop w:val="0"/>
      <w:marBottom w:val="0"/>
      <w:divBdr>
        <w:top w:val="none" w:sz="0" w:space="0" w:color="auto"/>
        <w:left w:val="none" w:sz="0" w:space="0" w:color="auto"/>
        <w:bottom w:val="none" w:sz="0" w:space="0" w:color="auto"/>
        <w:right w:val="none" w:sz="0" w:space="0" w:color="auto"/>
      </w:divBdr>
      <w:divsChild>
        <w:div w:id="1000814949">
          <w:marLeft w:val="547"/>
          <w:marRight w:val="0"/>
          <w:marTop w:val="0"/>
          <w:marBottom w:val="0"/>
          <w:divBdr>
            <w:top w:val="none" w:sz="0" w:space="0" w:color="auto"/>
            <w:left w:val="none" w:sz="0" w:space="0" w:color="auto"/>
            <w:bottom w:val="none" w:sz="0" w:space="0" w:color="auto"/>
            <w:right w:val="none" w:sz="0" w:space="0" w:color="auto"/>
          </w:divBdr>
        </w:div>
        <w:div w:id="1247114640">
          <w:marLeft w:val="547"/>
          <w:marRight w:val="0"/>
          <w:marTop w:val="0"/>
          <w:marBottom w:val="0"/>
          <w:divBdr>
            <w:top w:val="none" w:sz="0" w:space="0" w:color="auto"/>
            <w:left w:val="none" w:sz="0" w:space="0" w:color="auto"/>
            <w:bottom w:val="none" w:sz="0" w:space="0" w:color="auto"/>
            <w:right w:val="none" w:sz="0" w:space="0" w:color="auto"/>
          </w:divBdr>
        </w:div>
        <w:div w:id="1298990773">
          <w:marLeft w:val="547"/>
          <w:marRight w:val="0"/>
          <w:marTop w:val="0"/>
          <w:marBottom w:val="0"/>
          <w:divBdr>
            <w:top w:val="none" w:sz="0" w:space="0" w:color="auto"/>
            <w:left w:val="none" w:sz="0" w:space="0" w:color="auto"/>
            <w:bottom w:val="none" w:sz="0" w:space="0" w:color="auto"/>
            <w:right w:val="none" w:sz="0" w:space="0" w:color="auto"/>
          </w:divBdr>
        </w:div>
      </w:divsChild>
    </w:div>
    <w:div w:id="2127119479">
      <w:bodyDiv w:val="1"/>
      <w:marLeft w:val="0"/>
      <w:marRight w:val="0"/>
      <w:marTop w:val="0"/>
      <w:marBottom w:val="0"/>
      <w:divBdr>
        <w:top w:val="none" w:sz="0" w:space="0" w:color="auto"/>
        <w:left w:val="none" w:sz="0" w:space="0" w:color="auto"/>
        <w:bottom w:val="none" w:sz="0" w:space="0" w:color="auto"/>
        <w:right w:val="none" w:sz="0" w:space="0" w:color="auto"/>
      </w:divBdr>
    </w:div>
    <w:div w:id="2144036211">
      <w:bodyDiv w:val="1"/>
      <w:marLeft w:val="0"/>
      <w:marRight w:val="0"/>
      <w:marTop w:val="0"/>
      <w:marBottom w:val="0"/>
      <w:divBdr>
        <w:top w:val="none" w:sz="0" w:space="0" w:color="auto"/>
        <w:left w:val="none" w:sz="0" w:space="0" w:color="auto"/>
        <w:bottom w:val="none" w:sz="0" w:space="0" w:color="auto"/>
        <w:right w:val="none" w:sz="0" w:space="0" w:color="auto"/>
      </w:divBdr>
      <w:divsChild>
        <w:div w:id="488667766">
          <w:marLeft w:val="274"/>
          <w:marRight w:val="0"/>
          <w:marTop w:val="0"/>
          <w:marBottom w:val="0"/>
          <w:divBdr>
            <w:top w:val="none" w:sz="0" w:space="0" w:color="auto"/>
            <w:left w:val="none" w:sz="0" w:space="0" w:color="auto"/>
            <w:bottom w:val="none" w:sz="0" w:space="0" w:color="auto"/>
            <w:right w:val="none" w:sz="0" w:space="0" w:color="auto"/>
          </w:divBdr>
        </w:div>
        <w:div w:id="2140685939">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endnotes" Target="endnotes.xml"/><Relationship Id="rId39" Type="http://schemas.openxmlformats.org/officeDocument/2006/relationships/footer" Target="footer2.xml"/><Relationship Id="rId21" Type="http://schemas.openxmlformats.org/officeDocument/2006/relationships/numbering" Target="numbering.xml"/><Relationship Id="rId34" Type="http://schemas.openxmlformats.org/officeDocument/2006/relationships/hyperlink" Target="https://commission.europa.eu/publications/business-partners-legal-entities-and-bank-accounts_en" TargetMode="External"/><Relationship Id="rId42" Type="http://schemas.openxmlformats.org/officeDocument/2006/relationships/hyperlink" Target="https://commission.europa.eu/publications/business-partners-legal-entities-and-bank-accounts_en" TargetMode="External"/><Relationship Id="rId47" Type="http://schemas.openxmlformats.org/officeDocument/2006/relationships/hyperlink" Target="https://www.euspa.europa.eu/sites/default/files/documents/privacy_statement_relating_to_euspa_procurement_procedures_grants_prizes_and_selection_of_experts.pdf" TargetMode="External"/><Relationship Id="rId50" Type="http://schemas.openxmlformats.org/officeDocument/2006/relationships/hyperlink" Target="mailto:edps@edps.europa.eu" TargetMode="External"/><Relationship Id="rId55"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footnotes" Target="footnotes.xml"/><Relationship Id="rId33" Type="http://schemas.openxmlformats.org/officeDocument/2006/relationships/hyperlink" Target="https://ec.europa.eu/tools/ecertis/" TargetMode="External"/><Relationship Id="rId38" Type="http://schemas.openxmlformats.org/officeDocument/2006/relationships/header" Target="header2.xml"/><Relationship Id="rId46" Type="http://schemas.openxmlformats.org/officeDocument/2006/relationships/hyperlink" Target="https://www.euspa.europa.eu/newsroom-events/news/industry-day-present-mc-secmon-procurement-opportunity" TargetMode="Externa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hyperlink" Target="https://www.euspa.europa.eu/opportunities/procurement" TargetMode="External"/><Relationship Id="rId41" Type="http://schemas.openxmlformats.org/officeDocument/2006/relationships/hyperlink" Target="https://ec.europa.eu/info/funding-tenders/opportunities/docs/2021-2027/common/guidance/rules-lev-lear-fca_en.pdf"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webSettings" Target="webSettings.xml"/><Relationship Id="rId32" Type="http://schemas.openxmlformats.org/officeDocument/2006/relationships/hyperlink" Target="https://www.sanctionsmap.eu" TargetMode="External"/><Relationship Id="rId37" Type="http://schemas.openxmlformats.org/officeDocument/2006/relationships/footer" Target="footer1.xml"/><Relationship Id="rId40" Type="http://schemas.openxmlformats.org/officeDocument/2006/relationships/hyperlink" Target="https://ec.europa.eu/info/funding-tenders/opportunities/portal/screen/how-to-participate/participant-register" TargetMode="External"/><Relationship Id="rId45" Type="http://schemas.openxmlformats.org/officeDocument/2006/relationships/hyperlink" Target="mailto:tenders@euspa.europa.eu" TargetMode="External"/><Relationship Id="rId53" Type="http://schemas.openxmlformats.org/officeDocument/2006/relationships/footer" Target="footer5.xml"/><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ettings" Target="settings.xml"/><Relationship Id="rId28" Type="http://schemas.openxmlformats.org/officeDocument/2006/relationships/hyperlink" Target="https://ec.europa.eu/info/funding-tenders/opportunities/portal/screen/home" TargetMode="External"/><Relationship Id="rId36" Type="http://schemas.openxmlformats.org/officeDocument/2006/relationships/header" Target="header1.xml"/><Relationship Id="rId49" Type="http://schemas.openxmlformats.org/officeDocument/2006/relationships/hyperlink" Target="mailto:DPO@euspa.europa.eu" TargetMode="External"/><Relationship Id="rId57" Type="http://schemas.openxmlformats.org/officeDocument/2006/relationships/glossaryDocument" Target="glossary/document.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hyperlink" Target="https://commission.europa.eu/publications/business-partners-legal-entities-and-bank-accounts_en" TargetMode="External"/><Relationship Id="rId44" Type="http://schemas.openxmlformats.org/officeDocument/2006/relationships/hyperlink" Target="https://webgate.ec.europa.eu/tl-browser/" TargetMode="External"/><Relationship Id="rId52"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styles" Target="styles.xml"/><Relationship Id="rId27" Type="http://schemas.openxmlformats.org/officeDocument/2006/relationships/hyperlink" Target="http://www.euspa.europa.eu/" TargetMode="External"/><Relationship Id="rId30" Type="http://schemas.openxmlformats.org/officeDocument/2006/relationships/hyperlink" Target="mailto:tenders@gsa.europa.eu" TargetMode="External"/><Relationship Id="rId35" Type="http://schemas.openxmlformats.org/officeDocument/2006/relationships/hyperlink" Target="mailto:LSO@euspa.europa.eu" TargetMode="External"/><Relationship Id="rId43" Type="http://schemas.openxmlformats.org/officeDocument/2006/relationships/hyperlink" Target="https://ec.europa.eu/info/funding-tenders/opportunities/docs/esubmission/quickguidepp_en.pdf" TargetMode="External"/><Relationship Id="rId48" Type="http://schemas.openxmlformats.org/officeDocument/2006/relationships/hyperlink" Target="mailto:galileo-correspondence@euspa.europa.eu" TargetMode="External"/><Relationship Id="rId56"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footer" Target="footer3.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uriserv:OJ.C_.2023.259.01.0001.01.E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DF5C3E3-FB3A-42A0-939A-52E951D7DC7C}"/>
      </w:docPartPr>
      <w:docPartBody>
        <w:p w:rsidR="005B001B" w:rsidRDefault="005B001B">
          <w:r w:rsidRPr="0032087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roman"/>
    <w:notTrueType/>
    <w:pitch w:val="default"/>
  </w:font>
  <w:font w:name="CourierNewPSMT">
    <w:altName w:val="Courier New"/>
    <w:panose1 w:val="00000000000000000000"/>
    <w:charset w:val="00"/>
    <w:family w:val="roman"/>
    <w:notTrueType/>
    <w:pitch w:val="default"/>
  </w:font>
  <w:font w:name="Calibri-BoldItalic">
    <w:altName w:val="Calibri"/>
    <w:panose1 w:val="00000000000000000000"/>
    <w:charset w:val="00"/>
    <w:family w:val="roman"/>
    <w:notTrueType/>
    <w:pitch w:val="default"/>
  </w:font>
  <w:font w:name="Segoe UI">
    <w:panose1 w:val="020B0502040204020203"/>
    <w:charset w:val="00"/>
    <w:family w:val="swiss"/>
    <w:pitch w:val="variable"/>
    <w:sig w:usb0="E5002EFF" w:usb1="C000E47F" w:usb2="0000002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Narrow">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5AD"/>
    <w:rsid w:val="00001E9B"/>
    <w:rsid w:val="00004967"/>
    <w:rsid w:val="000103C4"/>
    <w:rsid w:val="000147E6"/>
    <w:rsid w:val="00020C90"/>
    <w:rsid w:val="00023288"/>
    <w:rsid w:val="000244AF"/>
    <w:rsid w:val="00034853"/>
    <w:rsid w:val="00040BF2"/>
    <w:rsid w:val="00041418"/>
    <w:rsid w:val="00042DE5"/>
    <w:rsid w:val="00051388"/>
    <w:rsid w:val="000560BD"/>
    <w:rsid w:val="000563A8"/>
    <w:rsid w:val="00056966"/>
    <w:rsid w:val="0006040E"/>
    <w:rsid w:val="00066537"/>
    <w:rsid w:val="00071DFA"/>
    <w:rsid w:val="00073500"/>
    <w:rsid w:val="0007458B"/>
    <w:rsid w:val="0007550D"/>
    <w:rsid w:val="000756F4"/>
    <w:rsid w:val="00080C05"/>
    <w:rsid w:val="00081563"/>
    <w:rsid w:val="00086996"/>
    <w:rsid w:val="000905BA"/>
    <w:rsid w:val="0009152C"/>
    <w:rsid w:val="000A193D"/>
    <w:rsid w:val="000A2C91"/>
    <w:rsid w:val="000B3469"/>
    <w:rsid w:val="000B4EB8"/>
    <w:rsid w:val="000B4FEB"/>
    <w:rsid w:val="000C24FE"/>
    <w:rsid w:val="000C4F2F"/>
    <w:rsid w:val="000D0B1C"/>
    <w:rsid w:val="000E30B7"/>
    <w:rsid w:val="000E7367"/>
    <w:rsid w:val="000F2127"/>
    <w:rsid w:val="000F324A"/>
    <w:rsid w:val="000F5132"/>
    <w:rsid w:val="00104796"/>
    <w:rsid w:val="00112157"/>
    <w:rsid w:val="001121C0"/>
    <w:rsid w:val="00134DE8"/>
    <w:rsid w:val="00134E48"/>
    <w:rsid w:val="00137874"/>
    <w:rsid w:val="001432B5"/>
    <w:rsid w:val="001433E9"/>
    <w:rsid w:val="00145603"/>
    <w:rsid w:val="00145666"/>
    <w:rsid w:val="00146F91"/>
    <w:rsid w:val="00172387"/>
    <w:rsid w:val="00182A6F"/>
    <w:rsid w:val="001926B5"/>
    <w:rsid w:val="001A0A29"/>
    <w:rsid w:val="001A6356"/>
    <w:rsid w:val="001A662D"/>
    <w:rsid w:val="001A7239"/>
    <w:rsid w:val="001A7900"/>
    <w:rsid w:val="001C0532"/>
    <w:rsid w:val="001D6FC1"/>
    <w:rsid w:val="001D738E"/>
    <w:rsid w:val="001F0418"/>
    <w:rsid w:val="001F78C0"/>
    <w:rsid w:val="00200D37"/>
    <w:rsid w:val="00204F28"/>
    <w:rsid w:val="0020593A"/>
    <w:rsid w:val="00206983"/>
    <w:rsid w:val="00212661"/>
    <w:rsid w:val="00213A4E"/>
    <w:rsid w:val="00221D0C"/>
    <w:rsid w:val="00235EDA"/>
    <w:rsid w:val="00236574"/>
    <w:rsid w:val="00237416"/>
    <w:rsid w:val="002416EF"/>
    <w:rsid w:val="00245560"/>
    <w:rsid w:val="002664AB"/>
    <w:rsid w:val="00273196"/>
    <w:rsid w:val="00276247"/>
    <w:rsid w:val="00277110"/>
    <w:rsid w:val="00280D51"/>
    <w:rsid w:val="002810D6"/>
    <w:rsid w:val="002826B4"/>
    <w:rsid w:val="0029392C"/>
    <w:rsid w:val="00293C2B"/>
    <w:rsid w:val="002947A4"/>
    <w:rsid w:val="002A7718"/>
    <w:rsid w:val="002B10DA"/>
    <w:rsid w:val="002B2A57"/>
    <w:rsid w:val="002D1BB2"/>
    <w:rsid w:val="002D1F83"/>
    <w:rsid w:val="002D60D3"/>
    <w:rsid w:val="002E05BF"/>
    <w:rsid w:val="002E4D74"/>
    <w:rsid w:val="002F0B82"/>
    <w:rsid w:val="002F2CE8"/>
    <w:rsid w:val="003054F9"/>
    <w:rsid w:val="00306437"/>
    <w:rsid w:val="0031376E"/>
    <w:rsid w:val="003179AE"/>
    <w:rsid w:val="0032066B"/>
    <w:rsid w:val="003206E3"/>
    <w:rsid w:val="00324BB8"/>
    <w:rsid w:val="00325887"/>
    <w:rsid w:val="003273E7"/>
    <w:rsid w:val="0034150A"/>
    <w:rsid w:val="0034514C"/>
    <w:rsid w:val="003467A3"/>
    <w:rsid w:val="00363E21"/>
    <w:rsid w:val="00367A6E"/>
    <w:rsid w:val="0037201A"/>
    <w:rsid w:val="003722C7"/>
    <w:rsid w:val="00376A98"/>
    <w:rsid w:val="0038193A"/>
    <w:rsid w:val="0038480D"/>
    <w:rsid w:val="003879B4"/>
    <w:rsid w:val="00391A15"/>
    <w:rsid w:val="00393157"/>
    <w:rsid w:val="003A00F5"/>
    <w:rsid w:val="003A1387"/>
    <w:rsid w:val="003A51D4"/>
    <w:rsid w:val="003A51D9"/>
    <w:rsid w:val="003A5F5E"/>
    <w:rsid w:val="003B1206"/>
    <w:rsid w:val="003B4681"/>
    <w:rsid w:val="003B7147"/>
    <w:rsid w:val="003C34D5"/>
    <w:rsid w:val="003D40BB"/>
    <w:rsid w:val="003D4744"/>
    <w:rsid w:val="003D71D6"/>
    <w:rsid w:val="003E7A36"/>
    <w:rsid w:val="003F15AB"/>
    <w:rsid w:val="003F21CF"/>
    <w:rsid w:val="003F3DC1"/>
    <w:rsid w:val="003F5CBF"/>
    <w:rsid w:val="003F5D83"/>
    <w:rsid w:val="00416660"/>
    <w:rsid w:val="00431A7A"/>
    <w:rsid w:val="0043526F"/>
    <w:rsid w:val="00445976"/>
    <w:rsid w:val="00447995"/>
    <w:rsid w:val="00450333"/>
    <w:rsid w:val="00452FE4"/>
    <w:rsid w:val="00462BB0"/>
    <w:rsid w:val="0047735B"/>
    <w:rsid w:val="00490CCC"/>
    <w:rsid w:val="00493F8D"/>
    <w:rsid w:val="004A7F7C"/>
    <w:rsid w:val="004B1419"/>
    <w:rsid w:val="004B3895"/>
    <w:rsid w:val="004B40ED"/>
    <w:rsid w:val="004C0BD8"/>
    <w:rsid w:val="004D79B8"/>
    <w:rsid w:val="004E0984"/>
    <w:rsid w:val="004E25AD"/>
    <w:rsid w:val="004E3CC4"/>
    <w:rsid w:val="004E4355"/>
    <w:rsid w:val="004F4D05"/>
    <w:rsid w:val="004F66F6"/>
    <w:rsid w:val="004F7B2A"/>
    <w:rsid w:val="00505E84"/>
    <w:rsid w:val="00506865"/>
    <w:rsid w:val="0052503E"/>
    <w:rsid w:val="00544865"/>
    <w:rsid w:val="00544C7D"/>
    <w:rsid w:val="0054728C"/>
    <w:rsid w:val="00554A44"/>
    <w:rsid w:val="005675E7"/>
    <w:rsid w:val="0057671E"/>
    <w:rsid w:val="00577357"/>
    <w:rsid w:val="00577B73"/>
    <w:rsid w:val="00580176"/>
    <w:rsid w:val="00597A1D"/>
    <w:rsid w:val="005A183B"/>
    <w:rsid w:val="005A2A5D"/>
    <w:rsid w:val="005A47F9"/>
    <w:rsid w:val="005A675B"/>
    <w:rsid w:val="005A71A1"/>
    <w:rsid w:val="005B001B"/>
    <w:rsid w:val="005B31E8"/>
    <w:rsid w:val="005C1288"/>
    <w:rsid w:val="005C37F4"/>
    <w:rsid w:val="005C5515"/>
    <w:rsid w:val="005C5A4E"/>
    <w:rsid w:val="005C62B7"/>
    <w:rsid w:val="005D6D8F"/>
    <w:rsid w:val="005D75CF"/>
    <w:rsid w:val="005D7D9F"/>
    <w:rsid w:val="005E419F"/>
    <w:rsid w:val="005E4A3D"/>
    <w:rsid w:val="005F24BC"/>
    <w:rsid w:val="005F5256"/>
    <w:rsid w:val="006069A5"/>
    <w:rsid w:val="00612CB0"/>
    <w:rsid w:val="006146A1"/>
    <w:rsid w:val="006234A7"/>
    <w:rsid w:val="00624C2C"/>
    <w:rsid w:val="006278BC"/>
    <w:rsid w:val="006460F7"/>
    <w:rsid w:val="00647177"/>
    <w:rsid w:val="0065504D"/>
    <w:rsid w:val="00670F55"/>
    <w:rsid w:val="00681291"/>
    <w:rsid w:val="00683613"/>
    <w:rsid w:val="00683696"/>
    <w:rsid w:val="00683E2F"/>
    <w:rsid w:val="00686B51"/>
    <w:rsid w:val="006959E1"/>
    <w:rsid w:val="006968C0"/>
    <w:rsid w:val="006A1DFD"/>
    <w:rsid w:val="006A37A9"/>
    <w:rsid w:val="006A3E38"/>
    <w:rsid w:val="006A5825"/>
    <w:rsid w:val="006A6581"/>
    <w:rsid w:val="006A7BAB"/>
    <w:rsid w:val="006B134B"/>
    <w:rsid w:val="006D27EE"/>
    <w:rsid w:val="006E168F"/>
    <w:rsid w:val="006E5075"/>
    <w:rsid w:val="006E7C6D"/>
    <w:rsid w:val="006F6941"/>
    <w:rsid w:val="00700447"/>
    <w:rsid w:val="00702861"/>
    <w:rsid w:val="00707F89"/>
    <w:rsid w:val="00711F5A"/>
    <w:rsid w:val="0071417A"/>
    <w:rsid w:val="007146BC"/>
    <w:rsid w:val="00714818"/>
    <w:rsid w:val="007158B3"/>
    <w:rsid w:val="0072488A"/>
    <w:rsid w:val="00724E8B"/>
    <w:rsid w:val="00726C07"/>
    <w:rsid w:val="00741307"/>
    <w:rsid w:val="00742A97"/>
    <w:rsid w:val="007502B5"/>
    <w:rsid w:val="0075397D"/>
    <w:rsid w:val="007540AA"/>
    <w:rsid w:val="00763B70"/>
    <w:rsid w:val="00772D70"/>
    <w:rsid w:val="00775E77"/>
    <w:rsid w:val="00794F89"/>
    <w:rsid w:val="00795261"/>
    <w:rsid w:val="007A0C58"/>
    <w:rsid w:val="007A2AD4"/>
    <w:rsid w:val="007A5BB2"/>
    <w:rsid w:val="007B127B"/>
    <w:rsid w:val="007C5228"/>
    <w:rsid w:val="007E53EA"/>
    <w:rsid w:val="007F776C"/>
    <w:rsid w:val="00807EBE"/>
    <w:rsid w:val="00810809"/>
    <w:rsid w:val="00810FE0"/>
    <w:rsid w:val="008131DF"/>
    <w:rsid w:val="00817B41"/>
    <w:rsid w:val="00817EC7"/>
    <w:rsid w:val="00820F89"/>
    <w:rsid w:val="00821A11"/>
    <w:rsid w:val="008247C6"/>
    <w:rsid w:val="00830AE6"/>
    <w:rsid w:val="008441F2"/>
    <w:rsid w:val="00867A49"/>
    <w:rsid w:val="0087042C"/>
    <w:rsid w:val="00882DA8"/>
    <w:rsid w:val="00883F0D"/>
    <w:rsid w:val="008852DE"/>
    <w:rsid w:val="00885D73"/>
    <w:rsid w:val="0088690B"/>
    <w:rsid w:val="00893EE1"/>
    <w:rsid w:val="008960C4"/>
    <w:rsid w:val="008B46A8"/>
    <w:rsid w:val="008B5705"/>
    <w:rsid w:val="008C0B49"/>
    <w:rsid w:val="008C257E"/>
    <w:rsid w:val="008C525C"/>
    <w:rsid w:val="008D0F43"/>
    <w:rsid w:val="008D2DFE"/>
    <w:rsid w:val="008E1617"/>
    <w:rsid w:val="008E78EA"/>
    <w:rsid w:val="008F10E0"/>
    <w:rsid w:val="008F135A"/>
    <w:rsid w:val="008F4051"/>
    <w:rsid w:val="0090592E"/>
    <w:rsid w:val="009077C0"/>
    <w:rsid w:val="00911DAA"/>
    <w:rsid w:val="0091643F"/>
    <w:rsid w:val="00923B08"/>
    <w:rsid w:val="00924C0E"/>
    <w:rsid w:val="009404BC"/>
    <w:rsid w:val="00942EA0"/>
    <w:rsid w:val="00943896"/>
    <w:rsid w:val="00952203"/>
    <w:rsid w:val="009606C0"/>
    <w:rsid w:val="00960AEA"/>
    <w:rsid w:val="00961631"/>
    <w:rsid w:val="00971F1F"/>
    <w:rsid w:val="00973AC9"/>
    <w:rsid w:val="00976467"/>
    <w:rsid w:val="009764DF"/>
    <w:rsid w:val="00982D9C"/>
    <w:rsid w:val="0098347D"/>
    <w:rsid w:val="00986877"/>
    <w:rsid w:val="00986EE9"/>
    <w:rsid w:val="00994F04"/>
    <w:rsid w:val="00997789"/>
    <w:rsid w:val="009A0C59"/>
    <w:rsid w:val="009A0D6C"/>
    <w:rsid w:val="009A4CCA"/>
    <w:rsid w:val="009B04A8"/>
    <w:rsid w:val="009B438C"/>
    <w:rsid w:val="009C1194"/>
    <w:rsid w:val="009C6644"/>
    <w:rsid w:val="009E45EB"/>
    <w:rsid w:val="009F2A79"/>
    <w:rsid w:val="00A058A1"/>
    <w:rsid w:val="00A24AC8"/>
    <w:rsid w:val="00A331E6"/>
    <w:rsid w:val="00A348F9"/>
    <w:rsid w:val="00A4730F"/>
    <w:rsid w:val="00A5027D"/>
    <w:rsid w:val="00A51F94"/>
    <w:rsid w:val="00A55D9D"/>
    <w:rsid w:val="00A57823"/>
    <w:rsid w:val="00A62359"/>
    <w:rsid w:val="00A765C2"/>
    <w:rsid w:val="00A807AD"/>
    <w:rsid w:val="00A80F0F"/>
    <w:rsid w:val="00A917B1"/>
    <w:rsid w:val="00A91C22"/>
    <w:rsid w:val="00A930CA"/>
    <w:rsid w:val="00A96971"/>
    <w:rsid w:val="00AA0636"/>
    <w:rsid w:val="00AA1FEB"/>
    <w:rsid w:val="00AA73FE"/>
    <w:rsid w:val="00AB244C"/>
    <w:rsid w:val="00AB45E5"/>
    <w:rsid w:val="00AC2318"/>
    <w:rsid w:val="00AC2841"/>
    <w:rsid w:val="00AC7BA0"/>
    <w:rsid w:val="00AD114D"/>
    <w:rsid w:val="00AD3FF3"/>
    <w:rsid w:val="00AD69B4"/>
    <w:rsid w:val="00AE0980"/>
    <w:rsid w:val="00AE2561"/>
    <w:rsid w:val="00B0333C"/>
    <w:rsid w:val="00B04F3D"/>
    <w:rsid w:val="00B05B11"/>
    <w:rsid w:val="00B12DE5"/>
    <w:rsid w:val="00B203EF"/>
    <w:rsid w:val="00B22E7C"/>
    <w:rsid w:val="00B26762"/>
    <w:rsid w:val="00B348F5"/>
    <w:rsid w:val="00B50B0C"/>
    <w:rsid w:val="00B51284"/>
    <w:rsid w:val="00B52A85"/>
    <w:rsid w:val="00B61DDE"/>
    <w:rsid w:val="00B65421"/>
    <w:rsid w:val="00B72D40"/>
    <w:rsid w:val="00B74F13"/>
    <w:rsid w:val="00B77DD4"/>
    <w:rsid w:val="00B80DF4"/>
    <w:rsid w:val="00B830CA"/>
    <w:rsid w:val="00B9269E"/>
    <w:rsid w:val="00BB0650"/>
    <w:rsid w:val="00BB1811"/>
    <w:rsid w:val="00BC189B"/>
    <w:rsid w:val="00BC3A43"/>
    <w:rsid w:val="00BC46FA"/>
    <w:rsid w:val="00BD1F02"/>
    <w:rsid w:val="00BD2292"/>
    <w:rsid w:val="00BE7C06"/>
    <w:rsid w:val="00BE7FA7"/>
    <w:rsid w:val="00BF6685"/>
    <w:rsid w:val="00C05DAE"/>
    <w:rsid w:val="00C16C4D"/>
    <w:rsid w:val="00C27C9B"/>
    <w:rsid w:val="00C3029B"/>
    <w:rsid w:val="00C37C24"/>
    <w:rsid w:val="00C4122F"/>
    <w:rsid w:val="00C57A99"/>
    <w:rsid w:val="00C63A3F"/>
    <w:rsid w:val="00C72417"/>
    <w:rsid w:val="00C76597"/>
    <w:rsid w:val="00C8069F"/>
    <w:rsid w:val="00C8569C"/>
    <w:rsid w:val="00C915A0"/>
    <w:rsid w:val="00C91620"/>
    <w:rsid w:val="00C95DFC"/>
    <w:rsid w:val="00C97207"/>
    <w:rsid w:val="00CA66FD"/>
    <w:rsid w:val="00CB034A"/>
    <w:rsid w:val="00CB2F64"/>
    <w:rsid w:val="00CB4F64"/>
    <w:rsid w:val="00CC4686"/>
    <w:rsid w:val="00CC621B"/>
    <w:rsid w:val="00CE5447"/>
    <w:rsid w:val="00CE736B"/>
    <w:rsid w:val="00CF6D3C"/>
    <w:rsid w:val="00D01E3E"/>
    <w:rsid w:val="00D05108"/>
    <w:rsid w:val="00D07EEC"/>
    <w:rsid w:val="00D136B9"/>
    <w:rsid w:val="00D15DD4"/>
    <w:rsid w:val="00D211DE"/>
    <w:rsid w:val="00D23B2E"/>
    <w:rsid w:val="00D23FBB"/>
    <w:rsid w:val="00D26FD9"/>
    <w:rsid w:val="00D31A51"/>
    <w:rsid w:val="00D32D41"/>
    <w:rsid w:val="00D5756B"/>
    <w:rsid w:val="00D6282E"/>
    <w:rsid w:val="00D64B79"/>
    <w:rsid w:val="00D72B70"/>
    <w:rsid w:val="00D75A35"/>
    <w:rsid w:val="00D83B55"/>
    <w:rsid w:val="00D86D2C"/>
    <w:rsid w:val="00D97AC5"/>
    <w:rsid w:val="00DA07E5"/>
    <w:rsid w:val="00DA568E"/>
    <w:rsid w:val="00DB0963"/>
    <w:rsid w:val="00DB2EAC"/>
    <w:rsid w:val="00DC6906"/>
    <w:rsid w:val="00DC7624"/>
    <w:rsid w:val="00DD5F25"/>
    <w:rsid w:val="00DE1137"/>
    <w:rsid w:val="00DE3A5A"/>
    <w:rsid w:val="00DE572B"/>
    <w:rsid w:val="00E02696"/>
    <w:rsid w:val="00E06363"/>
    <w:rsid w:val="00E07A17"/>
    <w:rsid w:val="00E132F9"/>
    <w:rsid w:val="00E26F9F"/>
    <w:rsid w:val="00E35D3F"/>
    <w:rsid w:val="00E379FC"/>
    <w:rsid w:val="00E42FD0"/>
    <w:rsid w:val="00E50890"/>
    <w:rsid w:val="00E57B58"/>
    <w:rsid w:val="00E6796B"/>
    <w:rsid w:val="00E73260"/>
    <w:rsid w:val="00E82408"/>
    <w:rsid w:val="00E84592"/>
    <w:rsid w:val="00E91EF3"/>
    <w:rsid w:val="00E95CE8"/>
    <w:rsid w:val="00E95D05"/>
    <w:rsid w:val="00E971A2"/>
    <w:rsid w:val="00E9765A"/>
    <w:rsid w:val="00EA68C3"/>
    <w:rsid w:val="00EB1B7D"/>
    <w:rsid w:val="00EB2CEB"/>
    <w:rsid w:val="00EC3072"/>
    <w:rsid w:val="00ED34D6"/>
    <w:rsid w:val="00ED60CA"/>
    <w:rsid w:val="00EE1D3B"/>
    <w:rsid w:val="00EE2959"/>
    <w:rsid w:val="00EE3D93"/>
    <w:rsid w:val="00EE5B55"/>
    <w:rsid w:val="00EE74DE"/>
    <w:rsid w:val="00EF29DB"/>
    <w:rsid w:val="00EF494B"/>
    <w:rsid w:val="00EF4F75"/>
    <w:rsid w:val="00EF733A"/>
    <w:rsid w:val="00F01358"/>
    <w:rsid w:val="00F02C61"/>
    <w:rsid w:val="00F04487"/>
    <w:rsid w:val="00F10640"/>
    <w:rsid w:val="00F10B11"/>
    <w:rsid w:val="00F148B9"/>
    <w:rsid w:val="00F2685A"/>
    <w:rsid w:val="00F359CB"/>
    <w:rsid w:val="00F35BEE"/>
    <w:rsid w:val="00F36F5E"/>
    <w:rsid w:val="00F37F17"/>
    <w:rsid w:val="00F41786"/>
    <w:rsid w:val="00F45E76"/>
    <w:rsid w:val="00F507E2"/>
    <w:rsid w:val="00F602BA"/>
    <w:rsid w:val="00F634AA"/>
    <w:rsid w:val="00F65897"/>
    <w:rsid w:val="00F82C44"/>
    <w:rsid w:val="00F83E56"/>
    <w:rsid w:val="00F8661F"/>
    <w:rsid w:val="00F866C7"/>
    <w:rsid w:val="00F92A68"/>
    <w:rsid w:val="00F94A7C"/>
    <w:rsid w:val="00FC0016"/>
    <w:rsid w:val="00FC4BD3"/>
    <w:rsid w:val="00FD2175"/>
    <w:rsid w:val="00FD256E"/>
    <w:rsid w:val="00FD40AF"/>
    <w:rsid w:val="00FD4496"/>
    <w:rsid w:val="00FD59EB"/>
    <w:rsid w:val="00FD7182"/>
    <w:rsid w:val="00FE4D3C"/>
    <w:rsid w:val="00FE7BB4"/>
    <w:rsid w:val="00FF0998"/>
    <w:rsid w:val="00FF5CB9"/>
    <w:rsid w:val="00FF6655"/>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17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ListForm</Display>
  <Edit>ListForm</Edit>
  <New>ListForm</New>
</FormTemplates>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p:properties xmlns:p="http://schemas.microsoft.com/office/2006/metadata/properties" xmlns:xsi="http://www.w3.org/2001/XMLSchema-instance" xmlns:pc="http://schemas.microsoft.com/office/infopath/2007/PartnerControls">
  <documentManagement>
    <DocumentationType xmlns="ee2f2c97-4d39-457c-8f3f-799a825aafep">Main</DocumentationType>
    <WFDocumentPreview xmlns="15608141-ad0d-433f-b70f-63c3fc01cab3">
      <Url>https://paperless.euspa.europa.eu/_layouts/15/ESMA.Paperless.Design.v15/images/RSPreview.png</Url>
      <Description xsi:nil="true"/>
    </WFDocumentPreview>
    <WFID xmlns="ee2f2c97-4d39-457c-8f3f-799a825aafed">327313</WFID>
    <StepNumber xmlns="ee2f2c97-4d39-457c-8f3f-799a825aafed">1</StepNumber>
  </documentManagement>
</p:properties>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ct:contentTypeSchema xmlns:ct="http://schemas.microsoft.com/office/2006/metadata/contentType" xmlns:ma="http://schemas.microsoft.com/office/2006/metadata/properties/metaAttributes" ct:_="" ma:_="" ma:contentTypeName="Workflow Document" ma:contentTypeID="0x0100532343FE24C24CA6977E2B2880288D960022D2C5CFFABA9B4097AD17B8F7150EA3" ma:contentTypeVersion="0" ma:contentTypeDescription="Workflow Document" ma:contentTypeScope="" ma:versionID="cafcdee332a861841ddc06f703c02378">
  <xsd:schema xmlns:xsd="http://www.w3.org/2001/XMLSchema" xmlns:xs="http://www.w3.org/2001/XMLSchema" xmlns:p="http://schemas.microsoft.com/office/2006/metadata/properties" xmlns:ns2="ee2f2c97-4d39-457c-8f3f-799a825aafed" xmlns:ns3="ee2f2c97-4d39-457c-8f3f-799a825aafep" xmlns:ns4="15608141-ad0d-433f-b70f-63c3fc01cab3" targetNamespace="http://schemas.microsoft.com/office/2006/metadata/properties" ma:root="true" ma:fieldsID="03b07ea01ca537479a0dac1740798433" ns2:_="" ns3:_="" ns4:_="">
    <xsd:import namespace="ee2f2c97-4d39-457c-8f3f-799a825aafed"/>
    <xsd:import namespace="ee2f2c97-4d39-457c-8f3f-799a825aafep"/>
    <xsd:import namespace="15608141-ad0d-433f-b70f-63c3fc01cab3"/>
    <xsd:element name="properties">
      <xsd:complexType>
        <xsd:sequence>
          <xsd:element name="documentManagement">
            <xsd:complexType>
              <xsd:all>
                <xsd:element ref="ns2:WFID"/>
                <xsd:element ref="ns3:DocumentationType" minOccurs="0"/>
                <xsd:element ref="ns2:StepNumber"/>
                <xsd:element ref="ns4:WFDocument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f2c97-4d39-457c-8f3f-799a825aafed" elementFormDefault="qualified">
    <xsd:import namespace="http://schemas.microsoft.com/office/2006/documentManagement/types"/>
    <xsd:import namespace="http://schemas.microsoft.com/office/infopath/2007/PartnerControls"/>
    <xsd:element name="WFID" ma:index="2" ma:displayName="Workflow ID" ma:indexed="true" ma:internalName="WFID" ma:percentage="FALSE">
      <xsd:simpleType>
        <xsd:restriction base="dms:Number"/>
      </xsd:simpleType>
    </xsd:element>
    <xsd:element name="StepNumber" ma:index="4" ma:displayName="Step Number" ma:decimals="0" ma:internalName="StepNumber">
      <xsd:simpleType>
        <xsd:restriction base="dms:Number">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ee2f2c97-4d39-457c-8f3f-799a825aafep" elementFormDefault="qualified">
    <xsd:import namespace="http://schemas.microsoft.com/office/2006/documentManagement/types"/>
    <xsd:import namespace="http://schemas.microsoft.com/office/infopath/2007/PartnerControls"/>
    <xsd:element name="DocumentationType" ma:index="3" nillable="true" ma:displayName="Documentation Type" ma:default="(Empty)" ma:format="Dropdown" ma:internalName="DocumentationType">
      <xsd:simpleType>
        <xsd:restriction base="dms:Choice">
          <xsd:enumeration value="(Empty)"/>
          <xsd:enumeration value="Main"/>
          <xsd:enumeration value="ABAC"/>
          <xsd:enumeration value="Supporting"/>
          <xsd:enumeration value="To be signed on paper"/>
          <xsd:enumeration value="Paper signed docs"/>
        </xsd:restriction>
      </xsd:simpleType>
    </xsd:element>
  </xsd:schema>
  <xsd:schema xmlns:xsd="http://www.w3.org/2001/XMLSchema" xmlns:xs="http://www.w3.org/2001/XMLSchema" xmlns:dms="http://schemas.microsoft.com/office/2006/documentManagement/types" xmlns:pc="http://schemas.microsoft.com/office/infopath/2007/PartnerControls" targetNamespace="15608141-ad0d-433f-b70f-63c3fc01cab3" elementFormDefault="qualified">
    <xsd:import namespace="http://schemas.microsoft.com/office/2006/documentManagement/types"/>
    <xsd:import namespace="http://schemas.microsoft.com/office/infopath/2007/PartnerControls"/>
    <xsd:element name="WFDocumentPreview" ma:index="5" nillable="true" ma:displayName="Document Preview" ma:format="Image" ma:internalName="WFDocumentPreview">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B61CDA-AF32-4D30-81BD-EFB7A5967670}">
  <ds:schemaRefs>
    <ds:schemaRef ds:uri="http://schemas.openxmlformats.org/officeDocument/2006/bibliography"/>
  </ds:schemaRefs>
</ds:datastoreItem>
</file>

<file path=customXml/itemProps3.xml><?xml version="1.0" encoding="utf-8"?>
<ds:datastoreItem xmlns:ds="http://schemas.openxmlformats.org/officeDocument/2006/customXml" ds:itemID="{FEF06636-73D2-411A-A6F6-295F34FDCA47}">
  <ds:schemaRefs>
    <ds:schemaRef ds:uri="http://schemas.openxmlformats.org/officeDocument/2006/bibliography"/>
  </ds:schemaRefs>
</ds:datastoreItem>
</file>

<file path=customXml/itemProps4.xml><?xml version="1.0" encoding="utf-8"?>
<ds:datastoreItem xmlns:ds="http://schemas.openxmlformats.org/officeDocument/2006/customXml" ds:itemID="{9D836BAF-C9CE-40D5-BFE4-861956F702B7}">
  <ds:schemaRefs>
    <ds:schemaRef ds:uri="http://schemas.microsoft.com/office/2006/metadata/longProperties"/>
  </ds:schemaRefs>
</ds:datastoreItem>
</file>

<file path=customXml/itemProps5.xml><?xml version="1.0" encoding="utf-8"?>
<ds:datastoreItem xmlns:ds="http://schemas.openxmlformats.org/officeDocument/2006/customXml" ds:itemID="{69E09E46-2294-493F-AB70-2AE9A9E2B837}">
  <ds:schemaRefs>
    <ds:schemaRef ds:uri="http://schemas.openxmlformats.org/officeDocument/2006/bibliography"/>
  </ds:schemaRefs>
</ds:datastoreItem>
</file>

<file path=customXml/itemProps6.xml><?xml version="1.0" encoding="utf-8"?>
<ds:datastoreItem xmlns:ds="http://schemas.openxmlformats.org/officeDocument/2006/customXml" ds:itemID="{9AB2D7C4-5D4D-4859-A1D7-DB1E0F149D87}">
  <ds:schemaRefs>
    <ds:schemaRef ds:uri="http://schemas.openxmlformats.org/officeDocument/2006/bibliography"/>
  </ds:schemaRefs>
</ds:datastoreItem>
</file>

<file path=customXml/itemProps7.xml><?xml version="1.0" encoding="utf-8"?>
<ds:datastoreItem xmlns:ds="http://schemas.openxmlformats.org/officeDocument/2006/customXml" ds:itemID="{ABCF78F1-5E5F-48DE-8528-5EA389003013}">
  <ds:schemaRefs>
    <ds:schemaRef ds:uri="http://schemas.microsoft.com/sharepoint/v3/contenttype/forms"/>
  </ds:schemaRefs>
</ds:datastoreItem>
</file>

<file path=customXml/itemProps8.xml><?xml version="1.0" encoding="utf-8"?>
<ds:datastoreItem xmlns:ds="http://schemas.openxmlformats.org/officeDocument/2006/customXml" ds:itemID="{FB870972-844D-48E7-8904-7D8983CE65ED}">
  <ds:schemaRefs>
    <ds:schemaRef ds:uri="http://schemas.openxmlformats.org/officeDocument/2006/bibliography"/>
  </ds:schemaRefs>
</ds:datastoreItem>
</file>

<file path=customXml/itemProps9.xml><?xml version="1.0" encoding="utf-8"?>
<ds:datastoreItem xmlns:ds="http://schemas.openxmlformats.org/officeDocument/2006/customXml" ds:itemID="{BE1CCE45-A6B8-4FAD-9557-8344C78BD74E}">
  <ds:schemaRefs>
    <ds:schemaRef ds:uri="http://schemas.openxmlformats.org/officeDocument/2006/bibliography"/>
  </ds:schemaRefs>
</ds:datastoreItem>
</file>

<file path=customXml/itemProps10.xml><?xml version="1.0" encoding="utf-8"?>
<ds:datastoreItem xmlns:ds="http://schemas.openxmlformats.org/officeDocument/2006/customXml" ds:itemID="{C50D7B50-96BB-4D08-A74F-47E17A9E8729}">
  <ds:schemaRefs>
    <ds:schemaRef ds:uri="http://schemas.openxmlformats.org/officeDocument/2006/bibliography"/>
  </ds:schemaRefs>
</ds:datastoreItem>
</file>

<file path=customXml/itemProps11.xml><?xml version="1.0" encoding="utf-8"?>
<ds:datastoreItem xmlns:ds="http://schemas.openxmlformats.org/officeDocument/2006/customXml" ds:itemID="{FAD8B8F2-991C-49C3-B0F6-CE9A128C226A}">
  <ds:schemaRefs>
    <ds:schemaRef ds:uri="http://schemas.microsoft.com/office/2006/metadata/properties"/>
    <ds:schemaRef ds:uri="http://schemas.microsoft.com/office/infopath/2007/PartnerControls"/>
    <ds:schemaRef ds:uri="ee2f2c97-4d39-457c-8f3f-799a825aafep"/>
    <ds:schemaRef ds:uri="15608141-ad0d-433f-b70f-63c3fc01cab3"/>
    <ds:schemaRef ds:uri="ee2f2c97-4d39-457c-8f3f-799a825aafed"/>
  </ds:schemaRefs>
</ds:datastoreItem>
</file>

<file path=customXml/itemProps12.xml><?xml version="1.0" encoding="utf-8"?>
<ds:datastoreItem xmlns:ds="http://schemas.openxmlformats.org/officeDocument/2006/customXml" ds:itemID="{FC6E4D73-D414-4A8B-8EFD-EBBCF46E6684}">
  <ds:schemaRefs>
    <ds:schemaRef ds:uri="http://schemas.openxmlformats.org/officeDocument/2006/bibliography"/>
  </ds:schemaRefs>
</ds:datastoreItem>
</file>

<file path=customXml/itemProps13.xml><?xml version="1.0" encoding="utf-8"?>
<ds:datastoreItem xmlns:ds="http://schemas.openxmlformats.org/officeDocument/2006/customXml" ds:itemID="{40E69485-B88B-43F6-AAA6-680452C976B4}">
  <ds:schemaRefs>
    <ds:schemaRef ds:uri="http://schemas.openxmlformats.org/officeDocument/2006/bibliography"/>
  </ds:schemaRefs>
</ds:datastoreItem>
</file>

<file path=customXml/itemProps14.xml><?xml version="1.0" encoding="utf-8"?>
<ds:datastoreItem xmlns:ds="http://schemas.openxmlformats.org/officeDocument/2006/customXml" ds:itemID="{52CED9D2-CD3F-4CF6-B73F-987EEDDDF02C}">
  <ds:schemaRefs>
    <ds:schemaRef ds:uri="http://schemas.openxmlformats.org/officeDocument/2006/bibliography"/>
  </ds:schemaRefs>
</ds:datastoreItem>
</file>

<file path=customXml/itemProps15.xml><?xml version="1.0" encoding="utf-8"?>
<ds:datastoreItem xmlns:ds="http://schemas.openxmlformats.org/officeDocument/2006/customXml" ds:itemID="{B5DCF542-FEDC-4422-95BC-038881AA01A4}">
  <ds:schemaRefs>
    <ds:schemaRef ds:uri="http://schemas.microsoft.com/office/2006/customDocumentInformationPanel"/>
  </ds:schemaRefs>
</ds:datastoreItem>
</file>

<file path=customXml/itemProps16.xml><?xml version="1.0" encoding="utf-8"?>
<ds:datastoreItem xmlns:ds="http://schemas.openxmlformats.org/officeDocument/2006/customXml" ds:itemID="{8AD2402F-BBA0-4DF8-AD4E-0BE4896E8368}">
  <ds:schemaRefs>
    <ds:schemaRef ds:uri="http://schemas.openxmlformats.org/officeDocument/2006/bibliography"/>
  </ds:schemaRefs>
</ds:datastoreItem>
</file>

<file path=customXml/itemProps17.xml><?xml version="1.0" encoding="utf-8"?>
<ds:datastoreItem xmlns:ds="http://schemas.openxmlformats.org/officeDocument/2006/customXml" ds:itemID="{984EAB34-9C52-458C-8D45-78F6439BFD92}">
  <ds:schemaRefs>
    <ds:schemaRef ds:uri="http://schemas.openxmlformats.org/officeDocument/2006/bibliography"/>
  </ds:schemaRefs>
</ds:datastoreItem>
</file>

<file path=customXml/itemProps18.xml><?xml version="1.0" encoding="utf-8"?>
<ds:datastoreItem xmlns:ds="http://schemas.openxmlformats.org/officeDocument/2006/customXml" ds:itemID="{0710BEC2-EB8D-44F0-AD31-EDF39AB02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f2c97-4d39-457c-8f3f-799a825aafed"/>
    <ds:schemaRef ds:uri="ee2f2c97-4d39-457c-8f3f-799a825aafep"/>
    <ds:schemaRef ds:uri="15608141-ad0d-433f-b70f-63c3fc01c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9.xml><?xml version="1.0" encoding="utf-8"?>
<ds:datastoreItem xmlns:ds="http://schemas.openxmlformats.org/officeDocument/2006/customXml" ds:itemID="{1E0E8100-794C-4254-BC44-88468D3DD4D4}">
  <ds:schemaRefs>
    <ds:schemaRef ds:uri="http://schemas.openxmlformats.org/officeDocument/2006/bibliography"/>
  </ds:schemaRefs>
</ds:datastoreItem>
</file>

<file path=customXml/itemProps20.xml><?xml version="1.0" encoding="utf-8"?>
<ds:datastoreItem xmlns:ds="http://schemas.openxmlformats.org/officeDocument/2006/customXml" ds:itemID="{785D8FB8-F5AE-42C0-8E8D-82EB9D62F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88</Pages>
  <Words>29583</Words>
  <Characters>168628</Characters>
  <Application>Microsoft Office Word</Application>
  <DocSecurity>0</DocSecurity>
  <Lines>1405</Lines>
  <Paragraphs>395</Paragraphs>
  <ScaleCrop>false</ScaleCrop>
  <Company/>
  <LinksUpToDate>false</LinksUpToDate>
  <CharactersWithSpaces>197816</CharactersWithSpaces>
  <SharedDoc>false</SharedDoc>
  <HLinks>
    <vt:vector size="888" baseType="variant">
      <vt:variant>
        <vt:i4>1835128</vt:i4>
      </vt:variant>
      <vt:variant>
        <vt:i4>1123</vt:i4>
      </vt:variant>
      <vt:variant>
        <vt:i4>0</vt:i4>
      </vt:variant>
      <vt:variant>
        <vt:i4>5</vt:i4>
      </vt:variant>
      <vt:variant>
        <vt:lpwstr>mailto:edps@edps.europa.eu</vt:lpwstr>
      </vt:variant>
      <vt:variant>
        <vt:lpwstr/>
      </vt:variant>
      <vt:variant>
        <vt:i4>2228303</vt:i4>
      </vt:variant>
      <vt:variant>
        <vt:i4>1120</vt:i4>
      </vt:variant>
      <vt:variant>
        <vt:i4>0</vt:i4>
      </vt:variant>
      <vt:variant>
        <vt:i4>5</vt:i4>
      </vt:variant>
      <vt:variant>
        <vt:lpwstr>mailto:DPO@euspa.europa.eu</vt:lpwstr>
      </vt:variant>
      <vt:variant>
        <vt:lpwstr/>
      </vt:variant>
      <vt:variant>
        <vt:i4>7536730</vt:i4>
      </vt:variant>
      <vt:variant>
        <vt:i4>1117</vt:i4>
      </vt:variant>
      <vt:variant>
        <vt:i4>0</vt:i4>
      </vt:variant>
      <vt:variant>
        <vt:i4>5</vt:i4>
      </vt:variant>
      <vt:variant>
        <vt:lpwstr>mailto:galileo-correspondence@euspa.europa.eu</vt:lpwstr>
      </vt:variant>
      <vt:variant>
        <vt:lpwstr/>
      </vt:variant>
      <vt:variant>
        <vt:i4>6160454</vt:i4>
      </vt:variant>
      <vt:variant>
        <vt:i4>1114</vt:i4>
      </vt:variant>
      <vt:variant>
        <vt:i4>0</vt:i4>
      </vt:variant>
      <vt:variant>
        <vt:i4>5</vt:i4>
      </vt:variant>
      <vt:variant>
        <vt:lpwstr>https://www.euspa.europa.eu/sites/default/files/documents/privacy_statement_relating_to_euspa_procurement_procedures_grants_prizes_and_selection_of_experts.pdf</vt:lpwstr>
      </vt:variant>
      <vt:variant>
        <vt:lpwstr/>
      </vt:variant>
      <vt:variant>
        <vt:i4>2424908</vt:i4>
      </vt:variant>
      <vt:variant>
        <vt:i4>1102</vt:i4>
      </vt:variant>
      <vt:variant>
        <vt:i4>0</vt:i4>
      </vt:variant>
      <vt:variant>
        <vt:i4>5</vt:i4>
      </vt:variant>
      <vt:variant>
        <vt:lpwstr>mailto:tenders@euspa.europa.eu</vt:lpwstr>
      </vt:variant>
      <vt:variant>
        <vt:lpwstr/>
      </vt:variant>
      <vt:variant>
        <vt:i4>100</vt:i4>
      </vt:variant>
      <vt:variant>
        <vt:i4>1090</vt:i4>
      </vt:variant>
      <vt:variant>
        <vt:i4>0</vt:i4>
      </vt:variant>
      <vt:variant>
        <vt:i4>5</vt:i4>
      </vt:variant>
      <vt:variant>
        <vt:lpwstr>https://webgate.ec.europa.eu/tl-browser/</vt:lpwstr>
      </vt:variant>
      <vt:variant>
        <vt:lpwstr>/</vt:lpwstr>
      </vt:variant>
      <vt:variant>
        <vt:i4>8060955</vt:i4>
      </vt:variant>
      <vt:variant>
        <vt:i4>1084</vt:i4>
      </vt:variant>
      <vt:variant>
        <vt:i4>0</vt:i4>
      </vt:variant>
      <vt:variant>
        <vt:i4>5</vt:i4>
      </vt:variant>
      <vt:variant>
        <vt:lpwstr>https://ec.europa.eu/info/funding-tenders/opportunities/docs/esubmission/quickguidepp_en.pdf</vt:lpwstr>
      </vt:variant>
      <vt:variant>
        <vt:lpwstr/>
      </vt:variant>
      <vt:variant>
        <vt:i4>3407947</vt:i4>
      </vt:variant>
      <vt:variant>
        <vt:i4>1054</vt:i4>
      </vt:variant>
      <vt:variant>
        <vt:i4>0</vt:i4>
      </vt:variant>
      <vt:variant>
        <vt:i4>5</vt:i4>
      </vt:variant>
      <vt:variant>
        <vt:lpwstr>https://commission.europa.eu/publications/business-partners-legal-entities-and-bank-accounts_en</vt:lpwstr>
      </vt:variant>
      <vt:variant>
        <vt:lpwstr/>
      </vt:variant>
      <vt:variant>
        <vt:i4>2752601</vt:i4>
      </vt:variant>
      <vt:variant>
        <vt:i4>1018</vt:i4>
      </vt:variant>
      <vt:variant>
        <vt:i4>0</vt:i4>
      </vt:variant>
      <vt:variant>
        <vt:i4>5</vt:i4>
      </vt:variant>
      <vt:variant>
        <vt:lpwstr>https://ec.europa.eu/info/funding-tenders/opportunities/docs/2021-2027/common/guidance/rules-lev-lear-fca_en.pdf</vt:lpwstr>
      </vt:variant>
      <vt:variant>
        <vt:lpwstr/>
      </vt:variant>
      <vt:variant>
        <vt:i4>5767256</vt:i4>
      </vt:variant>
      <vt:variant>
        <vt:i4>1015</vt:i4>
      </vt:variant>
      <vt:variant>
        <vt:i4>0</vt:i4>
      </vt:variant>
      <vt:variant>
        <vt:i4>5</vt:i4>
      </vt:variant>
      <vt:variant>
        <vt:lpwstr>https://ec.europa.eu/info/funding-tenders/opportunities/portal/screen/how-to-participate/participant-register</vt:lpwstr>
      </vt:variant>
      <vt:variant>
        <vt:lpwstr/>
      </vt:variant>
      <vt:variant>
        <vt:i4>2752588</vt:i4>
      </vt:variant>
      <vt:variant>
        <vt:i4>958</vt:i4>
      </vt:variant>
      <vt:variant>
        <vt:i4>0</vt:i4>
      </vt:variant>
      <vt:variant>
        <vt:i4>5</vt:i4>
      </vt:variant>
      <vt:variant>
        <vt:lpwstr>mailto:LSO@euspa.europa.eu</vt:lpwstr>
      </vt:variant>
      <vt:variant>
        <vt:lpwstr/>
      </vt:variant>
      <vt:variant>
        <vt:i4>3407947</vt:i4>
      </vt:variant>
      <vt:variant>
        <vt:i4>937</vt:i4>
      </vt:variant>
      <vt:variant>
        <vt:i4>0</vt:i4>
      </vt:variant>
      <vt:variant>
        <vt:i4>5</vt:i4>
      </vt:variant>
      <vt:variant>
        <vt:lpwstr>https://commission.europa.eu/publications/business-partners-legal-entities-and-bank-accounts_en</vt:lpwstr>
      </vt:variant>
      <vt:variant>
        <vt:lpwstr/>
      </vt:variant>
      <vt:variant>
        <vt:i4>5242966</vt:i4>
      </vt:variant>
      <vt:variant>
        <vt:i4>930</vt:i4>
      </vt:variant>
      <vt:variant>
        <vt:i4>0</vt:i4>
      </vt:variant>
      <vt:variant>
        <vt:i4>5</vt:i4>
      </vt:variant>
      <vt:variant>
        <vt:lpwstr>https://ec.europa.eu/tools/ecertis/</vt:lpwstr>
      </vt:variant>
      <vt:variant>
        <vt:lpwstr>/search</vt:lpwstr>
      </vt:variant>
      <vt:variant>
        <vt:i4>1703951</vt:i4>
      </vt:variant>
      <vt:variant>
        <vt:i4>921</vt:i4>
      </vt:variant>
      <vt:variant>
        <vt:i4>0</vt:i4>
      </vt:variant>
      <vt:variant>
        <vt:i4>5</vt:i4>
      </vt:variant>
      <vt:variant>
        <vt:lpwstr>https://www.sanctionsmap.eu/</vt:lpwstr>
      </vt:variant>
      <vt:variant>
        <vt:lpwstr/>
      </vt:variant>
      <vt:variant>
        <vt:i4>3407947</vt:i4>
      </vt:variant>
      <vt:variant>
        <vt:i4>915</vt:i4>
      </vt:variant>
      <vt:variant>
        <vt:i4>0</vt:i4>
      </vt:variant>
      <vt:variant>
        <vt:i4>5</vt:i4>
      </vt:variant>
      <vt:variant>
        <vt:lpwstr>https://commission.europa.eu/publications/business-partners-legal-entities-and-bank-accounts_en</vt:lpwstr>
      </vt:variant>
      <vt:variant>
        <vt:lpwstr/>
      </vt:variant>
      <vt:variant>
        <vt:i4>5505082</vt:i4>
      </vt:variant>
      <vt:variant>
        <vt:i4>813</vt:i4>
      </vt:variant>
      <vt:variant>
        <vt:i4>0</vt:i4>
      </vt:variant>
      <vt:variant>
        <vt:i4>5</vt:i4>
      </vt:variant>
      <vt:variant>
        <vt:lpwstr>mailto:tenders@gsa.europa.eu</vt:lpwstr>
      </vt:variant>
      <vt:variant>
        <vt:lpwstr/>
      </vt:variant>
      <vt:variant>
        <vt:i4>589834</vt:i4>
      </vt:variant>
      <vt:variant>
        <vt:i4>798</vt:i4>
      </vt:variant>
      <vt:variant>
        <vt:i4>0</vt:i4>
      </vt:variant>
      <vt:variant>
        <vt:i4>5</vt:i4>
      </vt:variant>
      <vt:variant>
        <vt:lpwstr>https://www.euspa.europa.eu/opportunities/procurement</vt:lpwstr>
      </vt:variant>
      <vt:variant>
        <vt:lpwstr/>
      </vt:variant>
      <vt:variant>
        <vt:i4>7143547</vt:i4>
      </vt:variant>
      <vt:variant>
        <vt:i4>795</vt:i4>
      </vt:variant>
      <vt:variant>
        <vt:i4>0</vt:i4>
      </vt:variant>
      <vt:variant>
        <vt:i4>5</vt:i4>
      </vt:variant>
      <vt:variant>
        <vt:lpwstr>https://ec.europa.eu/info/funding-tenders/opportunities/portal/screen/home</vt:lpwstr>
      </vt:variant>
      <vt:variant>
        <vt:lpwstr/>
      </vt:variant>
      <vt:variant>
        <vt:i4>6291557</vt:i4>
      </vt:variant>
      <vt:variant>
        <vt:i4>777</vt:i4>
      </vt:variant>
      <vt:variant>
        <vt:i4>0</vt:i4>
      </vt:variant>
      <vt:variant>
        <vt:i4>5</vt:i4>
      </vt:variant>
      <vt:variant>
        <vt:lpwstr>http://www.euspa.europa.eu/</vt:lpwstr>
      </vt:variant>
      <vt:variant>
        <vt:lpwstr/>
      </vt:variant>
      <vt:variant>
        <vt:i4>1507380</vt:i4>
      </vt:variant>
      <vt:variant>
        <vt:i4>767</vt:i4>
      </vt:variant>
      <vt:variant>
        <vt:i4>0</vt:i4>
      </vt:variant>
      <vt:variant>
        <vt:i4>5</vt:i4>
      </vt:variant>
      <vt:variant>
        <vt:lpwstr/>
      </vt:variant>
      <vt:variant>
        <vt:lpwstr>_Toc234325052</vt:lpwstr>
      </vt:variant>
      <vt:variant>
        <vt:i4>1507380</vt:i4>
      </vt:variant>
      <vt:variant>
        <vt:i4>761</vt:i4>
      </vt:variant>
      <vt:variant>
        <vt:i4>0</vt:i4>
      </vt:variant>
      <vt:variant>
        <vt:i4>5</vt:i4>
      </vt:variant>
      <vt:variant>
        <vt:lpwstr/>
      </vt:variant>
      <vt:variant>
        <vt:lpwstr>_Toc234325051</vt:lpwstr>
      </vt:variant>
      <vt:variant>
        <vt:i4>1507380</vt:i4>
      </vt:variant>
      <vt:variant>
        <vt:i4>755</vt:i4>
      </vt:variant>
      <vt:variant>
        <vt:i4>0</vt:i4>
      </vt:variant>
      <vt:variant>
        <vt:i4>5</vt:i4>
      </vt:variant>
      <vt:variant>
        <vt:lpwstr/>
      </vt:variant>
      <vt:variant>
        <vt:lpwstr>_Toc234325050</vt:lpwstr>
      </vt:variant>
      <vt:variant>
        <vt:i4>1441844</vt:i4>
      </vt:variant>
      <vt:variant>
        <vt:i4>749</vt:i4>
      </vt:variant>
      <vt:variant>
        <vt:i4>0</vt:i4>
      </vt:variant>
      <vt:variant>
        <vt:i4>5</vt:i4>
      </vt:variant>
      <vt:variant>
        <vt:lpwstr/>
      </vt:variant>
      <vt:variant>
        <vt:lpwstr>_Toc234325049</vt:lpwstr>
      </vt:variant>
      <vt:variant>
        <vt:i4>1441844</vt:i4>
      </vt:variant>
      <vt:variant>
        <vt:i4>743</vt:i4>
      </vt:variant>
      <vt:variant>
        <vt:i4>0</vt:i4>
      </vt:variant>
      <vt:variant>
        <vt:i4>5</vt:i4>
      </vt:variant>
      <vt:variant>
        <vt:lpwstr/>
      </vt:variant>
      <vt:variant>
        <vt:lpwstr>_Toc234325048</vt:lpwstr>
      </vt:variant>
      <vt:variant>
        <vt:i4>1441844</vt:i4>
      </vt:variant>
      <vt:variant>
        <vt:i4>737</vt:i4>
      </vt:variant>
      <vt:variant>
        <vt:i4>0</vt:i4>
      </vt:variant>
      <vt:variant>
        <vt:i4>5</vt:i4>
      </vt:variant>
      <vt:variant>
        <vt:lpwstr/>
      </vt:variant>
      <vt:variant>
        <vt:lpwstr>_Toc234325047</vt:lpwstr>
      </vt:variant>
      <vt:variant>
        <vt:i4>1441844</vt:i4>
      </vt:variant>
      <vt:variant>
        <vt:i4>731</vt:i4>
      </vt:variant>
      <vt:variant>
        <vt:i4>0</vt:i4>
      </vt:variant>
      <vt:variant>
        <vt:i4>5</vt:i4>
      </vt:variant>
      <vt:variant>
        <vt:lpwstr/>
      </vt:variant>
      <vt:variant>
        <vt:lpwstr>_Toc234325046</vt:lpwstr>
      </vt:variant>
      <vt:variant>
        <vt:i4>1441844</vt:i4>
      </vt:variant>
      <vt:variant>
        <vt:i4>725</vt:i4>
      </vt:variant>
      <vt:variant>
        <vt:i4>0</vt:i4>
      </vt:variant>
      <vt:variant>
        <vt:i4>5</vt:i4>
      </vt:variant>
      <vt:variant>
        <vt:lpwstr/>
      </vt:variant>
      <vt:variant>
        <vt:lpwstr>_Toc234325045</vt:lpwstr>
      </vt:variant>
      <vt:variant>
        <vt:i4>1441844</vt:i4>
      </vt:variant>
      <vt:variant>
        <vt:i4>719</vt:i4>
      </vt:variant>
      <vt:variant>
        <vt:i4>0</vt:i4>
      </vt:variant>
      <vt:variant>
        <vt:i4>5</vt:i4>
      </vt:variant>
      <vt:variant>
        <vt:lpwstr/>
      </vt:variant>
      <vt:variant>
        <vt:lpwstr>_Toc234325044</vt:lpwstr>
      </vt:variant>
      <vt:variant>
        <vt:i4>1441844</vt:i4>
      </vt:variant>
      <vt:variant>
        <vt:i4>713</vt:i4>
      </vt:variant>
      <vt:variant>
        <vt:i4>0</vt:i4>
      </vt:variant>
      <vt:variant>
        <vt:i4>5</vt:i4>
      </vt:variant>
      <vt:variant>
        <vt:lpwstr/>
      </vt:variant>
      <vt:variant>
        <vt:lpwstr>_Toc234325043</vt:lpwstr>
      </vt:variant>
      <vt:variant>
        <vt:i4>1441844</vt:i4>
      </vt:variant>
      <vt:variant>
        <vt:i4>707</vt:i4>
      </vt:variant>
      <vt:variant>
        <vt:i4>0</vt:i4>
      </vt:variant>
      <vt:variant>
        <vt:i4>5</vt:i4>
      </vt:variant>
      <vt:variant>
        <vt:lpwstr/>
      </vt:variant>
      <vt:variant>
        <vt:lpwstr>_Toc234325042</vt:lpwstr>
      </vt:variant>
      <vt:variant>
        <vt:i4>1441844</vt:i4>
      </vt:variant>
      <vt:variant>
        <vt:i4>701</vt:i4>
      </vt:variant>
      <vt:variant>
        <vt:i4>0</vt:i4>
      </vt:variant>
      <vt:variant>
        <vt:i4>5</vt:i4>
      </vt:variant>
      <vt:variant>
        <vt:lpwstr/>
      </vt:variant>
      <vt:variant>
        <vt:lpwstr>_Toc234325041</vt:lpwstr>
      </vt:variant>
      <vt:variant>
        <vt:i4>1441844</vt:i4>
      </vt:variant>
      <vt:variant>
        <vt:i4>695</vt:i4>
      </vt:variant>
      <vt:variant>
        <vt:i4>0</vt:i4>
      </vt:variant>
      <vt:variant>
        <vt:i4>5</vt:i4>
      </vt:variant>
      <vt:variant>
        <vt:lpwstr/>
      </vt:variant>
      <vt:variant>
        <vt:lpwstr>_Toc234325040</vt:lpwstr>
      </vt:variant>
      <vt:variant>
        <vt:i4>1114164</vt:i4>
      </vt:variant>
      <vt:variant>
        <vt:i4>689</vt:i4>
      </vt:variant>
      <vt:variant>
        <vt:i4>0</vt:i4>
      </vt:variant>
      <vt:variant>
        <vt:i4>5</vt:i4>
      </vt:variant>
      <vt:variant>
        <vt:lpwstr/>
      </vt:variant>
      <vt:variant>
        <vt:lpwstr>_Toc234325039</vt:lpwstr>
      </vt:variant>
      <vt:variant>
        <vt:i4>1114164</vt:i4>
      </vt:variant>
      <vt:variant>
        <vt:i4>683</vt:i4>
      </vt:variant>
      <vt:variant>
        <vt:i4>0</vt:i4>
      </vt:variant>
      <vt:variant>
        <vt:i4>5</vt:i4>
      </vt:variant>
      <vt:variant>
        <vt:lpwstr/>
      </vt:variant>
      <vt:variant>
        <vt:lpwstr>_Toc234325038</vt:lpwstr>
      </vt:variant>
      <vt:variant>
        <vt:i4>1114164</vt:i4>
      </vt:variant>
      <vt:variant>
        <vt:i4>677</vt:i4>
      </vt:variant>
      <vt:variant>
        <vt:i4>0</vt:i4>
      </vt:variant>
      <vt:variant>
        <vt:i4>5</vt:i4>
      </vt:variant>
      <vt:variant>
        <vt:lpwstr/>
      </vt:variant>
      <vt:variant>
        <vt:lpwstr>_Toc234325037</vt:lpwstr>
      </vt:variant>
      <vt:variant>
        <vt:i4>1114164</vt:i4>
      </vt:variant>
      <vt:variant>
        <vt:i4>671</vt:i4>
      </vt:variant>
      <vt:variant>
        <vt:i4>0</vt:i4>
      </vt:variant>
      <vt:variant>
        <vt:i4>5</vt:i4>
      </vt:variant>
      <vt:variant>
        <vt:lpwstr/>
      </vt:variant>
      <vt:variant>
        <vt:lpwstr>_Toc234325036</vt:lpwstr>
      </vt:variant>
      <vt:variant>
        <vt:i4>1114164</vt:i4>
      </vt:variant>
      <vt:variant>
        <vt:i4>665</vt:i4>
      </vt:variant>
      <vt:variant>
        <vt:i4>0</vt:i4>
      </vt:variant>
      <vt:variant>
        <vt:i4>5</vt:i4>
      </vt:variant>
      <vt:variant>
        <vt:lpwstr/>
      </vt:variant>
      <vt:variant>
        <vt:lpwstr>_Toc234325035</vt:lpwstr>
      </vt:variant>
      <vt:variant>
        <vt:i4>1114164</vt:i4>
      </vt:variant>
      <vt:variant>
        <vt:i4>659</vt:i4>
      </vt:variant>
      <vt:variant>
        <vt:i4>0</vt:i4>
      </vt:variant>
      <vt:variant>
        <vt:i4>5</vt:i4>
      </vt:variant>
      <vt:variant>
        <vt:lpwstr/>
      </vt:variant>
      <vt:variant>
        <vt:lpwstr>_Toc234325034</vt:lpwstr>
      </vt:variant>
      <vt:variant>
        <vt:i4>1114164</vt:i4>
      </vt:variant>
      <vt:variant>
        <vt:i4>653</vt:i4>
      </vt:variant>
      <vt:variant>
        <vt:i4>0</vt:i4>
      </vt:variant>
      <vt:variant>
        <vt:i4>5</vt:i4>
      </vt:variant>
      <vt:variant>
        <vt:lpwstr/>
      </vt:variant>
      <vt:variant>
        <vt:lpwstr>_Toc234325033</vt:lpwstr>
      </vt:variant>
      <vt:variant>
        <vt:i4>1114164</vt:i4>
      </vt:variant>
      <vt:variant>
        <vt:i4>647</vt:i4>
      </vt:variant>
      <vt:variant>
        <vt:i4>0</vt:i4>
      </vt:variant>
      <vt:variant>
        <vt:i4>5</vt:i4>
      </vt:variant>
      <vt:variant>
        <vt:lpwstr/>
      </vt:variant>
      <vt:variant>
        <vt:lpwstr>_Toc234325032</vt:lpwstr>
      </vt:variant>
      <vt:variant>
        <vt:i4>1114164</vt:i4>
      </vt:variant>
      <vt:variant>
        <vt:i4>641</vt:i4>
      </vt:variant>
      <vt:variant>
        <vt:i4>0</vt:i4>
      </vt:variant>
      <vt:variant>
        <vt:i4>5</vt:i4>
      </vt:variant>
      <vt:variant>
        <vt:lpwstr/>
      </vt:variant>
      <vt:variant>
        <vt:lpwstr>_Toc234325031</vt:lpwstr>
      </vt:variant>
      <vt:variant>
        <vt:i4>1114164</vt:i4>
      </vt:variant>
      <vt:variant>
        <vt:i4>635</vt:i4>
      </vt:variant>
      <vt:variant>
        <vt:i4>0</vt:i4>
      </vt:variant>
      <vt:variant>
        <vt:i4>5</vt:i4>
      </vt:variant>
      <vt:variant>
        <vt:lpwstr/>
      </vt:variant>
      <vt:variant>
        <vt:lpwstr>_Toc234325030</vt:lpwstr>
      </vt:variant>
      <vt:variant>
        <vt:i4>1048628</vt:i4>
      </vt:variant>
      <vt:variant>
        <vt:i4>629</vt:i4>
      </vt:variant>
      <vt:variant>
        <vt:i4>0</vt:i4>
      </vt:variant>
      <vt:variant>
        <vt:i4>5</vt:i4>
      </vt:variant>
      <vt:variant>
        <vt:lpwstr/>
      </vt:variant>
      <vt:variant>
        <vt:lpwstr>_Toc234325029</vt:lpwstr>
      </vt:variant>
      <vt:variant>
        <vt:i4>1048628</vt:i4>
      </vt:variant>
      <vt:variant>
        <vt:i4>623</vt:i4>
      </vt:variant>
      <vt:variant>
        <vt:i4>0</vt:i4>
      </vt:variant>
      <vt:variant>
        <vt:i4>5</vt:i4>
      </vt:variant>
      <vt:variant>
        <vt:lpwstr/>
      </vt:variant>
      <vt:variant>
        <vt:lpwstr>_Toc234325028</vt:lpwstr>
      </vt:variant>
      <vt:variant>
        <vt:i4>1048628</vt:i4>
      </vt:variant>
      <vt:variant>
        <vt:i4>617</vt:i4>
      </vt:variant>
      <vt:variant>
        <vt:i4>0</vt:i4>
      </vt:variant>
      <vt:variant>
        <vt:i4>5</vt:i4>
      </vt:variant>
      <vt:variant>
        <vt:lpwstr/>
      </vt:variant>
      <vt:variant>
        <vt:lpwstr>_Toc234325027</vt:lpwstr>
      </vt:variant>
      <vt:variant>
        <vt:i4>1048628</vt:i4>
      </vt:variant>
      <vt:variant>
        <vt:i4>611</vt:i4>
      </vt:variant>
      <vt:variant>
        <vt:i4>0</vt:i4>
      </vt:variant>
      <vt:variant>
        <vt:i4>5</vt:i4>
      </vt:variant>
      <vt:variant>
        <vt:lpwstr/>
      </vt:variant>
      <vt:variant>
        <vt:lpwstr>_Toc234325026</vt:lpwstr>
      </vt:variant>
      <vt:variant>
        <vt:i4>1048628</vt:i4>
      </vt:variant>
      <vt:variant>
        <vt:i4>605</vt:i4>
      </vt:variant>
      <vt:variant>
        <vt:i4>0</vt:i4>
      </vt:variant>
      <vt:variant>
        <vt:i4>5</vt:i4>
      </vt:variant>
      <vt:variant>
        <vt:lpwstr/>
      </vt:variant>
      <vt:variant>
        <vt:lpwstr>_Toc234325025</vt:lpwstr>
      </vt:variant>
      <vt:variant>
        <vt:i4>1048628</vt:i4>
      </vt:variant>
      <vt:variant>
        <vt:i4>599</vt:i4>
      </vt:variant>
      <vt:variant>
        <vt:i4>0</vt:i4>
      </vt:variant>
      <vt:variant>
        <vt:i4>5</vt:i4>
      </vt:variant>
      <vt:variant>
        <vt:lpwstr/>
      </vt:variant>
      <vt:variant>
        <vt:lpwstr>_Toc234325024</vt:lpwstr>
      </vt:variant>
      <vt:variant>
        <vt:i4>1048628</vt:i4>
      </vt:variant>
      <vt:variant>
        <vt:i4>593</vt:i4>
      </vt:variant>
      <vt:variant>
        <vt:i4>0</vt:i4>
      </vt:variant>
      <vt:variant>
        <vt:i4>5</vt:i4>
      </vt:variant>
      <vt:variant>
        <vt:lpwstr/>
      </vt:variant>
      <vt:variant>
        <vt:lpwstr>_Toc234325023</vt:lpwstr>
      </vt:variant>
      <vt:variant>
        <vt:i4>1048628</vt:i4>
      </vt:variant>
      <vt:variant>
        <vt:i4>587</vt:i4>
      </vt:variant>
      <vt:variant>
        <vt:i4>0</vt:i4>
      </vt:variant>
      <vt:variant>
        <vt:i4>5</vt:i4>
      </vt:variant>
      <vt:variant>
        <vt:lpwstr/>
      </vt:variant>
      <vt:variant>
        <vt:lpwstr>_Toc234325022</vt:lpwstr>
      </vt:variant>
      <vt:variant>
        <vt:i4>1048628</vt:i4>
      </vt:variant>
      <vt:variant>
        <vt:i4>581</vt:i4>
      </vt:variant>
      <vt:variant>
        <vt:i4>0</vt:i4>
      </vt:variant>
      <vt:variant>
        <vt:i4>5</vt:i4>
      </vt:variant>
      <vt:variant>
        <vt:lpwstr/>
      </vt:variant>
      <vt:variant>
        <vt:lpwstr>_Toc234325021</vt:lpwstr>
      </vt:variant>
      <vt:variant>
        <vt:i4>1048628</vt:i4>
      </vt:variant>
      <vt:variant>
        <vt:i4>575</vt:i4>
      </vt:variant>
      <vt:variant>
        <vt:i4>0</vt:i4>
      </vt:variant>
      <vt:variant>
        <vt:i4>5</vt:i4>
      </vt:variant>
      <vt:variant>
        <vt:lpwstr/>
      </vt:variant>
      <vt:variant>
        <vt:lpwstr>_Toc234325020</vt:lpwstr>
      </vt:variant>
      <vt:variant>
        <vt:i4>1245236</vt:i4>
      </vt:variant>
      <vt:variant>
        <vt:i4>569</vt:i4>
      </vt:variant>
      <vt:variant>
        <vt:i4>0</vt:i4>
      </vt:variant>
      <vt:variant>
        <vt:i4>5</vt:i4>
      </vt:variant>
      <vt:variant>
        <vt:lpwstr/>
      </vt:variant>
      <vt:variant>
        <vt:lpwstr>_Toc234325019</vt:lpwstr>
      </vt:variant>
      <vt:variant>
        <vt:i4>1245236</vt:i4>
      </vt:variant>
      <vt:variant>
        <vt:i4>563</vt:i4>
      </vt:variant>
      <vt:variant>
        <vt:i4>0</vt:i4>
      </vt:variant>
      <vt:variant>
        <vt:i4>5</vt:i4>
      </vt:variant>
      <vt:variant>
        <vt:lpwstr/>
      </vt:variant>
      <vt:variant>
        <vt:lpwstr>_Toc234325018</vt:lpwstr>
      </vt:variant>
      <vt:variant>
        <vt:i4>1245236</vt:i4>
      </vt:variant>
      <vt:variant>
        <vt:i4>557</vt:i4>
      </vt:variant>
      <vt:variant>
        <vt:i4>0</vt:i4>
      </vt:variant>
      <vt:variant>
        <vt:i4>5</vt:i4>
      </vt:variant>
      <vt:variant>
        <vt:lpwstr/>
      </vt:variant>
      <vt:variant>
        <vt:lpwstr>_Toc234325017</vt:lpwstr>
      </vt:variant>
      <vt:variant>
        <vt:i4>1245236</vt:i4>
      </vt:variant>
      <vt:variant>
        <vt:i4>551</vt:i4>
      </vt:variant>
      <vt:variant>
        <vt:i4>0</vt:i4>
      </vt:variant>
      <vt:variant>
        <vt:i4>5</vt:i4>
      </vt:variant>
      <vt:variant>
        <vt:lpwstr/>
      </vt:variant>
      <vt:variant>
        <vt:lpwstr>_Toc234325016</vt:lpwstr>
      </vt:variant>
      <vt:variant>
        <vt:i4>1245236</vt:i4>
      </vt:variant>
      <vt:variant>
        <vt:i4>545</vt:i4>
      </vt:variant>
      <vt:variant>
        <vt:i4>0</vt:i4>
      </vt:variant>
      <vt:variant>
        <vt:i4>5</vt:i4>
      </vt:variant>
      <vt:variant>
        <vt:lpwstr/>
      </vt:variant>
      <vt:variant>
        <vt:lpwstr>_Toc234325015</vt:lpwstr>
      </vt:variant>
      <vt:variant>
        <vt:i4>1245236</vt:i4>
      </vt:variant>
      <vt:variant>
        <vt:i4>539</vt:i4>
      </vt:variant>
      <vt:variant>
        <vt:i4>0</vt:i4>
      </vt:variant>
      <vt:variant>
        <vt:i4>5</vt:i4>
      </vt:variant>
      <vt:variant>
        <vt:lpwstr/>
      </vt:variant>
      <vt:variant>
        <vt:lpwstr>_Toc234325014</vt:lpwstr>
      </vt:variant>
      <vt:variant>
        <vt:i4>1245236</vt:i4>
      </vt:variant>
      <vt:variant>
        <vt:i4>533</vt:i4>
      </vt:variant>
      <vt:variant>
        <vt:i4>0</vt:i4>
      </vt:variant>
      <vt:variant>
        <vt:i4>5</vt:i4>
      </vt:variant>
      <vt:variant>
        <vt:lpwstr/>
      </vt:variant>
      <vt:variant>
        <vt:lpwstr>_Toc234325013</vt:lpwstr>
      </vt:variant>
      <vt:variant>
        <vt:i4>1245236</vt:i4>
      </vt:variant>
      <vt:variant>
        <vt:i4>527</vt:i4>
      </vt:variant>
      <vt:variant>
        <vt:i4>0</vt:i4>
      </vt:variant>
      <vt:variant>
        <vt:i4>5</vt:i4>
      </vt:variant>
      <vt:variant>
        <vt:lpwstr/>
      </vt:variant>
      <vt:variant>
        <vt:lpwstr>_Toc234325012</vt:lpwstr>
      </vt:variant>
      <vt:variant>
        <vt:i4>1245236</vt:i4>
      </vt:variant>
      <vt:variant>
        <vt:i4>521</vt:i4>
      </vt:variant>
      <vt:variant>
        <vt:i4>0</vt:i4>
      </vt:variant>
      <vt:variant>
        <vt:i4>5</vt:i4>
      </vt:variant>
      <vt:variant>
        <vt:lpwstr/>
      </vt:variant>
      <vt:variant>
        <vt:lpwstr>_Toc234325011</vt:lpwstr>
      </vt:variant>
      <vt:variant>
        <vt:i4>1245236</vt:i4>
      </vt:variant>
      <vt:variant>
        <vt:i4>515</vt:i4>
      </vt:variant>
      <vt:variant>
        <vt:i4>0</vt:i4>
      </vt:variant>
      <vt:variant>
        <vt:i4>5</vt:i4>
      </vt:variant>
      <vt:variant>
        <vt:lpwstr/>
      </vt:variant>
      <vt:variant>
        <vt:lpwstr>_Toc234325010</vt:lpwstr>
      </vt:variant>
      <vt:variant>
        <vt:i4>1179700</vt:i4>
      </vt:variant>
      <vt:variant>
        <vt:i4>509</vt:i4>
      </vt:variant>
      <vt:variant>
        <vt:i4>0</vt:i4>
      </vt:variant>
      <vt:variant>
        <vt:i4>5</vt:i4>
      </vt:variant>
      <vt:variant>
        <vt:lpwstr/>
      </vt:variant>
      <vt:variant>
        <vt:lpwstr>_Toc234325009</vt:lpwstr>
      </vt:variant>
      <vt:variant>
        <vt:i4>1179700</vt:i4>
      </vt:variant>
      <vt:variant>
        <vt:i4>503</vt:i4>
      </vt:variant>
      <vt:variant>
        <vt:i4>0</vt:i4>
      </vt:variant>
      <vt:variant>
        <vt:i4>5</vt:i4>
      </vt:variant>
      <vt:variant>
        <vt:lpwstr/>
      </vt:variant>
      <vt:variant>
        <vt:lpwstr>_Toc234325008</vt:lpwstr>
      </vt:variant>
      <vt:variant>
        <vt:i4>1179700</vt:i4>
      </vt:variant>
      <vt:variant>
        <vt:i4>497</vt:i4>
      </vt:variant>
      <vt:variant>
        <vt:i4>0</vt:i4>
      </vt:variant>
      <vt:variant>
        <vt:i4>5</vt:i4>
      </vt:variant>
      <vt:variant>
        <vt:lpwstr/>
      </vt:variant>
      <vt:variant>
        <vt:lpwstr>_Toc234325007</vt:lpwstr>
      </vt:variant>
      <vt:variant>
        <vt:i4>1179700</vt:i4>
      </vt:variant>
      <vt:variant>
        <vt:i4>491</vt:i4>
      </vt:variant>
      <vt:variant>
        <vt:i4>0</vt:i4>
      </vt:variant>
      <vt:variant>
        <vt:i4>5</vt:i4>
      </vt:variant>
      <vt:variant>
        <vt:lpwstr/>
      </vt:variant>
      <vt:variant>
        <vt:lpwstr>_Toc234325006</vt:lpwstr>
      </vt:variant>
      <vt:variant>
        <vt:i4>1179700</vt:i4>
      </vt:variant>
      <vt:variant>
        <vt:i4>485</vt:i4>
      </vt:variant>
      <vt:variant>
        <vt:i4>0</vt:i4>
      </vt:variant>
      <vt:variant>
        <vt:i4>5</vt:i4>
      </vt:variant>
      <vt:variant>
        <vt:lpwstr/>
      </vt:variant>
      <vt:variant>
        <vt:lpwstr>_Toc234325005</vt:lpwstr>
      </vt:variant>
      <vt:variant>
        <vt:i4>1179700</vt:i4>
      </vt:variant>
      <vt:variant>
        <vt:i4>479</vt:i4>
      </vt:variant>
      <vt:variant>
        <vt:i4>0</vt:i4>
      </vt:variant>
      <vt:variant>
        <vt:i4>5</vt:i4>
      </vt:variant>
      <vt:variant>
        <vt:lpwstr/>
      </vt:variant>
      <vt:variant>
        <vt:lpwstr>_Toc234325004</vt:lpwstr>
      </vt:variant>
      <vt:variant>
        <vt:i4>1179700</vt:i4>
      </vt:variant>
      <vt:variant>
        <vt:i4>473</vt:i4>
      </vt:variant>
      <vt:variant>
        <vt:i4>0</vt:i4>
      </vt:variant>
      <vt:variant>
        <vt:i4>5</vt:i4>
      </vt:variant>
      <vt:variant>
        <vt:lpwstr/>
      </vt:variant>
      <vt:variant>
        <vt:lpwstr>_Toc234325003</vt:lpwstr>
      </vt:variant>
      <vt:variant>
        <vt:i4>1179700</vt:i4>
      </vt:variant>
      <vt:variant>
        <vt:i4>467</vt:i4>
      </vt:variant>
      <vt:variant>
        <vt:i4>0</vt:i4>
      </vt:variant>
      <vt:variant>
        <vt:i4>5</vt:i4>
      </vt:variant>
      <vt:variant>
        <vt:lpwstr/>
      </vt:variant>
      <vt:variant>
        <vt:lpwstr>_Toc234325002</vt:lpwstr>
      </vt:variant>
      <vt:variant>
        <vt:i4>1179700</vt:i4>
      </vt:variant>
      <vt:variant>
        <vt:i4>461</vt:i4>
      </vt:variant>
      <vt:variant>
        <vt:i4>0</vt:i4>
      </vt:variant>
      <vt:variant>
        <vt:i4>5</vt:i4>
      </vt:variant>
      <vt:variant>
        <vt:lpwstr/>
      </vt:variant>
      <vt:variant>
        <vt:lpwstr>_Toc234325001</vt:lpwstr>
      </vt:variant>
      <vt:variant>
        <vt:i4>1179700</vt:i4>
      </vt:variant>
      <vt:variant>
        <vt:i4>455</vt:i4>
      </vt:variant>
      <vt:variant>
        <vt:i4>0</vt:i4>
      </vt:variant>
      <vt:variant>
        <vt:i4>5</vt:i4>
      </vt:variant>
      <vt:variant>
        <vt:lpwstr/>
      </vt:variant>
      <vt:variant>
        <vt:lpwstr>_Toc234325000</vt:lpwstr>
      </vt:variant>
      <vt:variant>
        <vt:i4>1703997</vt:i4>
      </vt:variant>
      <vt:variant>
        <vt:i4>449</vt:i4>
      </vt:variant>
      <vt:variant>
        <vt:i4>0</vt:i4>
      </vt:variant>
      <vt:variant>
        <vt:i4>5</vt:i4>
      </vt:variant>
      <vt:variant>
        <vt:lpwstr/>
      </vt:variant>
      <vt:variant>
        <vt:lpwstr>_Toc234324999</vt:lpwstr>
      </vt:variant>
      <vt:variant>
        <vt:i4>1703997</vt:i4>
      </vt:variant>
      <vt:variant>
        <vt:i4>443</vt:i4>
      </vt:variant>
      <vt:variant>
        <vt:i4>0</vt:i4>
      </vt:variant>
      <vt:variant>
        <vt:i4>5</vt:i4>
      </vt:variant>
      <vt:variant>
        <vt:lpwstr/>
      </vt:variant>
      <vt:variant>
        <vt:lpwstr>_Toc234324998</vt:lpwstr>
      </vt:variant>
      <vt:variant>
        <vt:i4>1703997</vt:i4>
      </vt:variant>
      <vt:variant>
        <vt:i4>437</vt:i4>
      </vt:variant>
      <vt:variant>
        <vt:i4>0</vt:i4>
      </vt:variant>
      <vt:variant>
        <vt:i4>5</vt:i4>
      </vt:variant>
      <vt:variant>
        <vt:lpwstr/>
      </vt:variant>
      <vt:variant>
        <vt:lpwstr>_Toc234324997</vt:lpwstr>
      </vt:variant>
      <vt:variant>
        <vt:i4>1703997</vt:i4>
      </vt:variant>
      <vt:variant>
        <vt:i4>431</vt:i4>
      </vt:variant>
      <vt:variant>
        <vt:i4>0</vt:i4>
      </vt:variant>
      <vt:variant>
        <vt:i4>5</vt:i4>
      </vt:variant>
      <vt:variant>
        <vt:lpwstr/>
      </vt:variant>
      <vt:variant>
        <vt:lpwstr>_Toc234324996</vt:lpwstr>
      </vt:variant>
      <vt:variant>
        <vt:i4>1703997</vt:i4>
      </vt:variant>
      <vt:variant>
        <vt:i4>425</vt:i4>
      </vt:variant>
      <vt:variant>
        <vt:i4>0</vt:i4>
      </vt:variant>
      <vt:variant>
        <vt:i4>5</vt:i4>
      </vt:variant>
      <vt:variant>
        <vt:lpwstr/>
      </vt:variant>
      <vt:variant>
        <vt:lpwstr>_Toc234324995</vt:lpwstr>
      </vt:variant>
      <vt:variant>
        <vt:i4>1703997</vt:i4>
      </vt:variant>
      <vt:variant>
        <vt:i4>419</vt:i4>
      </vt:variant>
      <vt:variant>
        <vt:i4>0</vt:i4>
      </vt:variant>
      <vt:variant>
        <vt:i4>5</vt:i4>
      </vt:variant>
      <vt:variant>
        <vt:lpwstr/>
      </vt:variant>
      <vt:variant>
        <vt:lpwstr>_Toc234324994</vt:lpwstr>
      </vt:variant>
      <vt:variant>
        <vt:i4>1703997</vt:i4>
      </vt:variant>
      <vt:variant>
        <vt:i4>413</vt:i4>
      </vt:variant>
      <vt:variant>
        <vt:i4>0</vt:i4>
      </vt:variant>
      <vt:variant>
        <vt:i4>5</vt:i4>
      </vt:variant>
      <vt:variant>
        <vt:lpwstr/>
      </vt:variant>
      <vt:variant>
        <vt:lpwstr>_Toc234324993</vt:lpwstr>
      </vt:variant>
      <vt:variant>
        <vt:i4>1703997</vt:i4>
      </vt:variant>
      <vt:variant>
        <vt:i4>407</vt:i4>
      </vt:variant>
      <vt:variant>
        <vt:i4>0</vt:i4>
      </vt:variant>
      <vt:variant>
        <vt:i4>5</vt:i4>
      </vt:variant>
      <vt:variant>
        <vt:lpwstr/>
      </vt:variant>
      <vt:variant>
        <vt:lpwstr>_Toc234324992</vt:lpwstr>
      </vt:variant>
      <vt:variant>
        <vt:i4>1703997</vt:i4>
      </vt:variant>
      <vt:variant>
        <vt:i4>401</vt:i4>
      </vt:variant>
      <vt:variant>
        <vt:i4>0</vt:i4>
      </vt:variant>
      <vt:variant>
        <vt:i4>5</vt:i4>
      </vt:variant>
      <vt:variant>
        <vt:lpwstr/>
      </vt:variant>
      <vt:variant>
        <vt:lpwstr>_Toc234324991</vt:lpwstr>
      </vt:variant>
      <vt:variant>
        <vt:i4>1703997</vt:i4>
      </vt:variant>
      <vt:variant>
        <vt:i4>395</vt:i4>
      </vt:variant>
      <vt:variant>
        <vt:i4>0</vt:i4>
      </vt:variant>
      <vt:variant>
        <vt:i4>5</vt:i4>
      </vt:variant>
      <vt:variant>
        <vt:lpwstr/>
      </vt:variant>
      <vt:variant>
        <vt:lpwstr>_Toc234324990</vt:lpwstr>
      </vt:variant>
      <vt:variant>
        <vt:i4>1769533</vt:i4>
      </vt:variant>
      <vt:variant>
        <vt:i4>389</vt:i4>
      </vt:variant>
      <vt:variant>
        <vt:i4>0</vt:i4>
      </vt:variant>
      <vt:variant>
        <vt:i4>5</vt:i4>
      </vt:variant>
      <vt:variant>
        <vt:lpwstr/>
      </vt:variant>
      <vt:variant>
        <vt:lpwstr>_Toc234324989</vt:lpwstr>
      </vt:variant>
      <vt:variant>
        <vt:i4>1769533</vt:i4>
      </vt:variant>
      <vt:variant>
        <vt:i4>383</vt:i4>
      </vt:variant>
      <vt:variant>
        <vt:i4>0</vt:i4>
      </vt:variant>
      <vt:variant>
        <vt:i4>5</vt:i4>
      </vt:variant>
      <vt:variant>
        <vt:lpwstr/>
      </vt:variant>
      <vt:variant>
        <vt:lpwstr>_Toc234324988</vt:lpwstr>
      </vt:variant>
      <vt:variant>
        <vt:i4>1769533</vt:i4>
      </vt:variant>
      <vt:variant>
        <vt:i4>377</vt:i4>
      </vt:variant>
      <vt:variant>
        <vt:i4>0</vt:i4>
      </vt:variant>
      <vt:variant>
        <vt:i4>5</vt:i4>
      </vt:variant>
      <vt:variant>
        <vt:lpwstr/>
      </vt:variant>
      <vt:variant>
        <vt:lpwstr>_Toc234324987</vt:lpwstr>
      </vt:variant>
      <vt:variant>
        <vt:i4>1769533</vt:i4>
      </vt:variant>
      <vt:variant>
        <vt:i4>371</vt:i4>
      </vt:variant>
      <vt:variant>
        <vt:i4>0</vt:i4>
      </vt:variant>
      <vt:variant>
        <vt:i4>5</vt:i4>
      </vt:variant>
      <vt:variant>
        <vt:lpwstr/>
      </vt:variant>
      <vt:variant>
        <vt:lpwstr>_Toc234324986</vt:lpwstr>
      </vt:variant>
      <vt:variant>
        <vt:i4>1769533</vt:i4>
      </vt:variant>
      <vt:variant>
        <vt:i4>365</vt:i4>
      </vt:variant>
      <vt:variant>
        <vt:i4>0</vt:i4>
      </vt:variant>
      <vt:variant>
        <vt:i4>5</vt:i4>
      </vt:variant>
      <vt:variant>
        <vt:lpwstr/>
      </vt:variant>
      <vt:variant>
        <vt:lpwstr>_Toc234324985</vt:lpwstr>
      </vt:variant>
      <vt:variant>
        <vt:i4>1769533</vt:i4>
      </vt:variant>
      <vt:variant>
        <vt:i4>359</vt:i4>
      </vt:variant>
      <vt:variant>
        <vt:i4>0</vt:i4>
      </vt:variant>
      <vt:variant>
        <vt:i4>5</vt:i4>
      </vt:variant>
      <vt:variant>
        <vt:lpwstr/>
      </vt:variant>
      <vt:variant>
        <vt:lpwstr>_Toc234324984</vt:lpwstr>
      </vt:variant>
      <vt:variant>
        <vt:i4>1769533</vt:i4>
      </vt:variant>
      <vt:variant>
        <vt:i4>353</vt:i4>
      </vt:variant>
      <vt:variant>
        <vt:i4>0</vt:i4>
      </vt:variant>
      <vt:variant>
        <vt:i4>5</vt:i4>
      </vt:variant>
      <vt:variant>
        <vt:lpwstr/>
      </vt:variant>
      <vt:variant>
        <vt:lpwstr>_Toc234324983</vt:lpwstr>
      </vt:variant>
      <vt:variant>
        <vt:i4>1769533</vt:i4>
      </vt:variant>
      <vt:variant>
        <vt:i4>347</vt:i4>
      </vt:variant>
      <vt:variant>
        <vt:i4>0</vt:i4>
      </vt:variant>
      <vt:variant>
        <vt:i4>5</vt:i4>
      </vt:variant>
      <vt:variant>
        <vt:lpwstr/>
      </vt:variant>
      <vt:variant>
        <vt:lpwstr>_Toc234324982</vt:lpwstr>
      </vt:variant>
      <vt:variant>
        <vt:i4>1769533</vt:i4>
      </vt:variant>
      <vt:variant>
        <vt:i4>341</vt:i4>
      </vt:variant>
      <vt:variant>
        <vt:i4>0</vt:i4>
      </vt:variant>
      <vt:variant>
        <vt:i4>5</vt:i4>
      </vt:variant>
      <vt:variant>
        <vt:lpwstr/>
      </vt:variant>
      <vt:variant>
        <vt:lpwstr>_Toc234324981</vt:lpwstr>
      </vt:variant>
      <vt:variant>
        <vt:i4>1769533</vt:i4>
      </vt:variant>
      <vt:variant>
        <vt:i4>335</vt:i4>
      </vt:variant>
      <vt:variant>
        <vt:i4>0</vt:i4>
      </vt:variant>
      <vt:variant>
        <vt:i4>5</vt:i4>
      </vt:variant>
      <vt:variant>
        <vt:lpwstr/>
      </vt:variant>
      <vt:variant>
        <vt:lpwstr>_Toc234324980</vt:lpwstr>
      </vt:variant>
      <vt:variant>
        <vt:i4>1310781</vt:i4>
      </vt:variant>
      <vt:variant>
        <vt:i4>329</vt:i4>
      </vt:variant>
      <vt:variant>
        <vt:i4>0</vt:i4>
      </vt:variant>
      <vt:variant>
        <vt:i4>5</vt:i4>
      </vt:variant>
      <vt:variant>
        <vt:lpwstr/>
      </vt:variant>
      <vt:variant>
        <vt:lpwstr>_Toc234324979</vt:lpwstr>
      </vt:variant>
      <vt:variant>
        <vt:i4>1310781</vt:i4>
      </vt:variant>
      <vt:variant>
        <vt:i4>323</vt:i4>
      </vt:variant>
      <vt:variant>
        <vt:i4>0</vt:i4>
      </vt:variant>
      <vt:variant>
        <vt:i4>5</vt:i4>
      </vt:variant>
      <vt:variant>
        <vt:lpwstr/>
      </vt:variant>
      <vt:variant>
        <vt:lpwstr>_Toc234324978</vt:lpwstr>
      </vt:variant>
      <vt:variant>
        <vt:i4>1310781</vt:i4>
      </vt:variant>
      <vt:variant>
        <vt:i4>317</vt:i4>
      </vt:variant>
      <vt:variant>
        <vt:i4>0</vt:i4>
      </vt:variant>
      <vt:variant>
        <vt:i4>5</vt:i4>
      </vt:variant>
      <vt:variant>
        <vt:lpwstr/>
      </vt:variant>
      <vt:variant>
        <vt:lpwstr>_Toc234324977</vt:lpwstr>
      </vt:variant>
      <vt:variant>
        <vt:i4>1310781</vt:i4>
      </vt:variant>
      <vt:variant>
        <vt:i4>311</vt:i4>
      </vt:variant>
      <vt:variant>
        <vt:i4>0</vt:i4>
      </vt:variant>
      <vt:variant>
        <vt:i4>5</vt:i4>
      </vt:variant>
      <vt:variant>
        <vt:lpwstr/>
      </vt:variant>
      <vt:variant>
        <vt:lpwstr>_Toc234324976</vt:lpwstr>
      </vt:variant>
      <vt:variant>
        <vt:i4>1310781</vt:i4>
      </vt:variant>
      <vt:variant>
        <vt:i4>305</vt:i4>
      </vt:variant>
      <vt:variant>
        <vt:i4>0</vt:i4>
      </vt:variant>
      <vt:variant>
        <vt:i4>5</vt:i4>
      </vt:variant>
      <vt:variant>
        <vt:lpwstr/>
      </vt:variant>
      <vt:variant>
        <vt:lpwstr>_Toc234324975</vt:lpwstr>
      </vt:variant>
      <vt:variant>
        <vt:i4>1310781</vt:i4>
      </vt:variant>
      <vt:variant>
        <vt:i4>299</vt:i4>
      </vt:variant>
      <vt:variant>
        <vt:i4>0</vt:i4>
      </vt:variant>
      <vt:variant>
        <vt:i4>5</vt:i4>
      </vt:variant>
      <vt:variant>
        <vt:lpwstr/>
      </vt:variant>
      <vt:variant>
        <vt:lpwstr>_Toc234324974</vt:lpwstr>
      </vt:variant>
      <vt:variant>
        <vt:i4>1310781</vt:i4>
      </vt:variant>
      <vt:variant>
        <vt:i4>293</vt:i4>
      </vt:variant>
      <vt:variant>
        <vt:i4>0</vt:i4>
      </vt:variant>
      <vt:variant>
        <vt:i4>5</vt:i4>
      </vt:variant>
      <vt:variant>
        <vt:lpwstr/>
      </vt:variant>
      <vt:variant>
        <vt:lpwstr>_Toc234324973</vt:lpwstr>
      </vt:variant>
      <vt:variant>
        <vt:i4>1310781</vt:i4>
      </vt:variant>
      <vt:variant>
        <vt:i4>287</vt:i4>
      </vt:variant>
      <vt:variant>
        <vt:i4>0</vt:i4>
      </vt:variant>
      <vt:variant>
        <vt:i4>5</vt:i4>
      </vt:variant>
      <vt:variant>
        <vt:lpwstr/>
      </vt:variant>
      <vt:variant>
        <vt:lpwstr>_Toc234324972</vt:lpwstr>
      </vt:variant>
      <vt:variant>
        <vt:i4>1310781</vt:i4>
      </vt:variant>
      <vt:variant>
        <vt:i4>281</vt:i4>
      </vt:variant>
      <vt:variant>
        <vt:i4>0</vt:i4>
      </vt:variant>
      <vt:variant>
        <vt:i4>5</vt:i4>
      </vt:variant>
      <vt:variant>
        <vt:lpwstr/>
      </vt:variant>
      <vt:variant>
        <vt:lpwstr>_Toc234324971</vt:lpwstr>
      </vt:variant>
      <vt:variant>
        <vt:i4>1310781</vt:i4>
      </vt:variant>
      <vt:variant>
        <vt:i4>275</vt:i4>
      </vt:variant>
      <vt:variant>
        <vt:i4>0</vt:i4>
      </vt:variant>
      <vt:variant>
        <vt:i4>5</vt:i4>
      </vt:variant>
      <vt:variant>
        <vt:lpwstr/>
      </vt:variant>
      <vt:variant>
        <vt:lpwstr>_Toc234324970</vt:lpwstr>
      </vt:variant>
      <vt:variant>
        <vt:i4>1376317</vt:i4>
      </vt:variant>
      <vt:variant>
        <vt:i4>269</vt:i4>
      </vt:variant>
      <vt:variant>
        <vt:i4>0</vt:i4>
      </vt:variant>
      <vt:variant>
        <vt:i4>5</vt:i4>
      </vt:variant>
      <vt:variant>
        <vt:lpwstr/>
      </vt:variant>
      <vt:variant>
        <vt:lpwstr>_Toc234324969</vt:lpwstr>
      </vt:variant>
      <vt:variant>
        <vt:i4>1376317</vt:i4>
      </vt:variant>
      <vt:variant>
        <vt:i4>263</vt:i4>
      </vt:variant>
      <vt:variant>
        <vt:i4>0</vt:i4>
      </vt:variant>
      <vt:variant>
        <vt:i4>5</vt:i4>
      </vt:variant>
      <vt:variant>
        <vt:lpwstr/>
      </vt:variant>
      <vt:variant>
        <vt:lpwstr>_Toc234324968</vt:lpwstr>
      </vt:variant>
      <vt:variant>
        <vt:i4>1376317</vt:i4>
      </vt:variant>
      <vt:variant>
        <vt:i4>257</vt:i4>
      </vt:variant>
      <vt:variant>
        <vt:i4>0</vt:i4>
      </vt:variant>
      <vt:variant>
        <vt:i4>5</vt:i4>
      </vt:variant>
      <vt:variant>
        <vt:lpwstr/>
      </vt:variant>
      <vt:variant>
        <vt:lpwstr>_Toc234324967</vt:lpwstr>
      </vt:variant>
      <vt:variant>
        <vt:i4>1376317</vt:i4>
      </vt:variant>
      <vt:variant>
        <vt:i4>251</vt:i4>
      </vt:variant>
      <vt:variant>
        <vt:i4>0</vt:i4>
      </vt:variant>
      <vt:variant>
        <vt:i4>5</vt:i4>
      </vt:variant>
      <vt:variant>
        <vt:lpwstr/>
      </vt:variant>
      <vt:variant>
        <vt:lpwstr>_Toc234324966</vt:lpwstr>
      </vt:variant>
      <vt:variant>
        <vt:i4>1376317</vt:i4>
      </vt:variant>
      <vt:variant>
        <vt:i4>245</vt:i4>
      </vt:variant>
      <vt:variant>
        <vt:i4>0</vt:i4>
      </vt:variant>
      <vt:variant>
        <vt:i4>5</vt:i4>
      </vt:variant>
      <vt:variant>
        <vt:lpwstr/>
      </vt:variant>
      <vt:variant>
        <vt:lpwstr>_Toc234324965</vt:lpwstr>
      </vt:variant>
      <vt:variant>
        <vt:i4>1376317</vt:i4>
      </vt:variant>
      <vt:variant>
        <vt:i4>239</vt:i4>
      </vt:variant>
      <vt:variant>
        <vt:i4>0</vt:i4>
      </vt:variant>
      <vt:variant>
        <vt:i4>5</vt:i4>
      </vt:variant>
      <vt:variant>
        <vt:lpwstr/>
      </vt:variant>
      <vt:variant>
        <vt:lpwstr>_Toc234324964</vt:lpwstr>
      </vt:variant>
      <vt:variant>
        <vt:i4>1376317</vt:i4>
      </vt:variant>
      <vt:variant>
        <vt:i4>233</vt:i4>
      </vt:variant>
      <vt:variant>
        <vt:i4>0</vt:i4>
      </vt:variant>
      <vt:variant>
        <vt:i4>5</vt:i4>
      </vt:variant>
      <vt:variant>
        <vt:lpwstr/>
      </vt:variant>
      <vt:variant>
        <vt:lpwstr>_Toc234324963</vt:lpwstr>
      </vt:variant>
      <vt:variant>
        <vt:i4>1376317</vt:i4>
      </vt:variant>
      <vt:variant>
        <vt:i4>227</vt:i4>
      </vt:variant>
      <vt:variant>
        <vt:i4>0</vt:i4>
      </vt:variant>
      <vt:variant>
        <vt:i4>5</vt:i4>
      </vt:variant>
      <vt:variant>
        <vt:lpwstr/>
      </vt:variant>
      <vt:variant>
        <vt:lpwstr>_Toc234324962</vt:lpwstr>
      </vt:variant>
      <vt:variant>
        <vt:i4>1376317</vt:i4>
      </vt:variant>
      <vt:variant>
        <vt:i4>221</vt:i4>
      </vt:variant>
      <vt:variant>
        <vt:i4>0</vt:i4>
      </vt:variant>
      <vt:variant>
        <vt:i4>5</vt:i4>
      </vt:variant>
      <vt:variant>
        <vt:lpwstr/>
      </vt:variant>
      <vt:variant>
        <vt:lpwstr>_Toc234324961</vt:lpwstr>
      </vt:variant>
      <vt:variant>
        <vt:i4>1376317</vt:i4>
      </vt:variant>
      <vt:variant>
        <vt:i4>215</vt:i4>
      </vt:variant>
      <vt:variant>
        <vt:i4>0</vt:i4>
      </vt:variant>
      <vt:variant>
        <vt:i4>5</vt:i4>
      </vt:variant>
      <vt:variant>
        <vt:lpwstr/>
      </vt:variant>
      <vt:variant>
        <vt:lpwstr>_Toc234324960</vt:lpwstr>
      </vt:variant>
      <vt:variant>
        <vt:i4>1441853</vt:i4>
      </vt:variant>
      <vt:variant>
        <vt:i4>209</vt:i4>
      </vt:variant>
      <vt:variant>
        <vt:i4>0</vt:i4>
      </vt:variant>
      <vt:variant>
        <vt:i4>5</vt:i4>
      </vt:variant>
      <vt:variant>
        <vt:lpwstr/>
      </vt:variant>
      <vt:variant>
        <vt:lpwstr>_Toc234324959</vt:lpwstr>
      </vt:variant>
      <vt:variant>
        <vt:i4>1441853</vt:i4>
      </vt:variant>
      <vt:variant>
        <vt:i4>203</vt:i4>
      </vt:variant>
      <vt:variant>
        <vt:i4>0</vt:i4>
      </vt:variant>
      <vt:variant>
        <vt:i4>5</vt:i4>
      </vt:variant>
      <vt:variant>
        <vt:lpwstr/>
      </vt:variant>
      <vt:variant>
        <vt:lpwstr>_Toc234324958</vt:lpwstr>
      </vt:variant>
      <vt:variant>
        <vt:i4>1441853</vt:i4>
      </vt:variant>
      <vt:variant>
        <vt:i4>197</vt:i4>
      </vt:variant>
      <vt:variant>
        <vt:i4>0</vt:i4>
      </vt:variant>
      <vt:variant>
        <vt:i4>5</vt:i4>
      </vt:variant>
      <vt:variant>
        <vt:lpwstr/>
      </vt:variant>
      <vt:variant>
        <vt:lpwstr>_Toc234324957</vt:lpwstr>
      </vt:variant>
      <vt:variant>
        <vt:i4>1441853</vt:i4>
      </vt:variant>
      <vt:variant>
        <vt:i4>191</vt:i4>
      </vt:variant>
      <vt:variant>
        <vt:i4>0</vt:i4>
      </vt:variant>
      <vt:variant>
        <vt:i4>5</vt:i4>
      </vt:variant>
      <vt:variant>
        <vt:lpwstr/>
      </vt:variant>
      <vt:variant>
        <vt:lpwstr>_Toc234324956</vt:lpwstr>
      </vt:variant>
      <vt:variant>
        <vt:i4>1441853</vt:i4>
      </vt:variant>
      <vt:variant>
        <vt:i4>185</vt:i4>
      </vt:variant>
      <vt:variant>
        <vt:i4>0</vt:i4>
      </vt:variant>
      <vt:variant>
        <vt:i4>5</vt:i4>
      </vt:variant>
      <vt:variant>
        <vt:lpwstr/>
      </vt:variant>
      <vt:variant>
        <vt:lpwstr>_Toc234324955</vt:lpwstr>
      </vt:variant>
      <vt:variant>
        <vt:i4>1441853</vt:i4>
      </vt:variant>
      <vt:variant>
        <vt:i4>179</vt:i4>
      </vt:variant>
      <vt:variant>
        <vt:i4>0</vt:i4>
      </vt:variant>
      <vt:variant>
        <vt:i4>5</vt:i4>
      </vt:variant>
      <vt:variant>
        <vt:lpwstr/>
      </vt:variant>
      <vt:variant>
        <vt:lpwstr>_Toc234324954</vt:lpwstr>
      </vt:variant>
      <vt:variant>
        <vt:i4>1441853</vt:i4>
      </vt:variant>
      <vt:variant>
        <vt:i4>173</vt:i4>
      </vt:variant>
      <vt:variant>
        <vt:i4>0</vt:i4>
      </vt:variant>
      <vt:variant>
        <vt:i4>5</vt:i4>
      </vt:variant>
      <vt:variant>
        <vt:lpwstr/>
      </vt:variant>
      <vt:variant>
        <vt:lpwstr>_Toc234324953</vt:lpwstr>
      </vt:variant>
      <vt:variant>
        <vt:i4>1441853</vt:i4>
      </vt:variant>
      <vt:variant>
        <vt:i4>167</vt:i4>
      </vt:variant>
      <vt:variant>
        <vt:i4>0</vt:i4>
      </vt:variant>
      <vt:variant>
        <vt:i4>5</vt:i4>
      </vt:variant>
      <vt:variant>
        <vt:lpwstr/>
      </vt:variant>
      <vt:variant>
        <vt:lpwstr>_Toc234324952</vt:lpwstr>
      </vt:variant>
      <vt:variant>
        <vt:i4>1441853</vt:i4>
      </vt:variant>
      <vt:variant>
        <vt:i4>161</vt:i4>
      </vt:variant>
      <vt:variant>
        <vt:i4>0</vt:i4>
      </vt:variant>
      <vt:variant>
        <vt:i4>5</vt:i4>
      </vt:variant>
      <vt:variant>
        <vt:lpwstr/>
      </vt:variant>
      <vt:variant>
        <vt:lpwstr>_Toc234324951</vt:lpwstr>
      </vt:variant>
      <vt:variant>
        <vt:i4>1441853</vt:i4>
      </vt:variant>
      <vt:variant>
        <vt:i4>155</vt:i4>
      </vt:variant>
      <vt:variant>
        <vt:i4>0</vt:i4>
      </vt:variant>
      <vt:variant>
        <vt:i4>5</vt:i4>
      </vt:variant>
      <vt:variant>
        <vt:lpwstr/>
      </vt:variant>
      <vt:variant>
        <vt:lpwstr>_Toc234324950</vt:lpwstr>
      </vt:variant>
      <vt:variant>
        <vt:i4>1507389</vt:i4>
      </vt:variant>
      <vt:variant>
        <vt:i4>149</vt:i4>
      </vt:variant>
      <vt:variant>
        <vt:i4>0</vt:i4>
      </vt:variant>
      <vt:variant>
        <vt:i4>5</vt:i4>
      </vt:variant>
      <vt:variant>
        <vt:lpwstr/>
      </vt:variant>
      <vt:variant>
        <vt:lpwstr>_Toc234324949</vt:lpwstr>
      </vt:variant>
      <vt:variant>
        <vt:i4>1507389</vt:i4>
      </vt:variant>
      <vt:variant>
        <vt:i4>143</vt:i4>
      </vt:variant>
      <vt:variant>
        <vt:i4>0</vt:i4>
      </vt:variant>
      <vt:variant>
        <vt:i4>5</vt:i4>
      </vt:variant>
      <vt:variant>
        <vt:lpwstr/>
      </vt:variant>
      <vt:variant>
        <vt:lpwstr>_Toc234324948</vt:lpwstr>
      </vt:variant>
      <vt:variant>
        <vt:i4>1507389</vt:i4>
      </vt:variant>
      <vt:variant>
        <vt:i4>137</vt:i4>
      </vt:variant>
      <vt:variant>
        <vt:i4>0</vt:i4>
      </vt:variant>
      <vt:variant>
        <vt:i4>5</vt:i4>
      </vt:variant>
      <vt:variant>
        <vt:lpwstr/>
      </vt:variant>
      <vt:variant>
        <vt:lpwstr>_Toc234324947</vt:lpwstr>
      </vt:variant>
      <vt:variant>
        <vt:i4>1507389</vt:i4>
      </vt:variant>
      <vt:variant>
        <vt:i4>131</vt:i4>
      </vt:variant>
      <vt:variant>
        <vt:i4>0</vt:i4>
      </vt:variant>
      <vt:variant>
        <vt:i4>5</vt:i4>
      </vt:variant>
      <vt:variant>
        <vt:lpwstr/>
      </vt:variant>
      <vt:variant>
        <vt:lpwstr>_Toc234324946</vt:lpwstr>
      </vt:variant>
      <vt:variant>
        <vt:i4>1507389</vt:i4>
      </vt:variant>
      <vt:variant>
        <vt:i4>125</vt:i4>
      </vt:variant>
      <vt:variant>
        <vt:i4>0</vt:i4>
      </vt:variant>
      <vt:variant>
        <vt:i4>5</vt:i4>
      </vt:variant>
      <vt:variant>
        <vt:lpwstr/>
      </vt:variant>
      <vt:variant>
        <vt:lpwstr>_Toc234324945</vt:lpwstr>
      </vt:variant>
      <vt:variant>
        <vt:i4>1507389</vt:i4>
      </vt:variant>
      <vt:variant>
        <vt:i4>119</vt:i4>
      </vt:variant>
      <vt:variant>
        <vt:i4>0</vt:i4>
      </vt:variant>
      <vt:variant>
        <vt:i4>5</vt:i4>
      </vt:variant>
      <vt:variant>
        <vt:lpwstr/>
      </vt:variant>
      <vt:variant>
        <vt:lpwstr>_Toc234324944</vt:lpwstr>
      </vt:variant>
      <vt:variant>
        <vt:i4>1507389</vt:i4>
      </vt:variant>
      <vt:variant>
        <vt:i4>113</vt:i4>
      </vt:variant>
      <vt:variant>
        <vt:i4>0</vt:i4>
      </vt:variant>
      <vt:variant>
        <vt:i4>5</vt:i4>
      </vt:variant>
      <vt:variant>
        <vt:lpwstr/>
      </vt:variant>
      <vt:variant>
        <vt:lpwstr>_Toc234324943</vt:lpwstr>
      </vt:variant>
      <vt:variant>
        <vt:i4>1507389</vt:i4>
      </vt:variant>
      <vt:variant>
        <vt:i4>107</vt:i4>
      </vt:variant>
      <vt:variant>
        <vt:i4>0</vt:i4>
      </vt:variant>
      <vt:variant>
        <vt:i4>5</vt:i4>
      </vt:variant>
      <vt:variant>
        <vt:lpwstr/>
      </vt:variant>
      <vt:variant>
        <vt:lpwstr>_Toc234324942</vt:lpwstr>
      </vt:variant>
      <vt:variant>
        <vt:i4>1507389</vt:i4>
      </vt:variant>
      <vt:variant>
        <vt:i4>101</vt:i4>
      </vt:variant>
      <vt:variant>
        <vt:i4>0</vt:i4>
      </vt:variant>
      <vt:variant>
        <vt:i4>5</vt:i4>
      </vt:variant>
      <vt:variant>
        <vt:lpwstr/>
      </vt:variant>
      <vt:variant>
        <vt:lpwstr>_Toc234324941</vt:lpwstr>
      </vt:variant>
      <vt:variant>
        <vt:i4>1507389</vt:i4>
      </vt:variant>
      <vt:variant>
        <vt:i4>95</vt:i4>
      </vt:variant>
      <vt:variant>
        <vt:i4>0</vt:i4>
      </vt:variant>
      <vt:variant>
        <vt:i4>5</vt:i4>
      </vt:variant>
      <vt:variant>
        <vt:lpwstr/>
      </vt:variant>
      <vt:variant>
        <vt:lpwstr>_Toc234324940</vt:lpwstr>
      </vt:variant>
      <vt:variant>
        <vt:i4>1048637</vt:i4>
      </vt:variant>
      <vt:variant>
        <vt:i4>89</vt:i4>
      </vt:variant>
      <vt:variant>
        <vt:i4>0</vt:i4>
      </vt:variant>
      <vt:variant>
        <vt:i4>5</vt:i4>
      </vt:variant>
      <vt:variant>
        <vt:lpwstr/>
      </vt:variant>
      <vt:variant>
        <vt:lpwstr>_Toc234324939</vt:lpwstr>
      </vt:variant>
      <vt:variant>
        <vt:i4>1048637</vt:i4>
      </vt:variant>
      <vt:variant>
        <vt:i4>83</vt:i4>
      </vt:variant>
      <vt:variant>
        <vt:i4>0</vt:i4>
      </vt:variant>
      <vt:variant>
        <vt:i4>5</vt:i4>
      </vt:variant>
      <vt:variant>
        <vt:lpwstr/>
      </vt:variant>
      <vt:variant>
        <vt:lpwstr>_Toc234324938</vt:lpwstr>
      </vt:variant>
      <vt:variant>
        <vt:i4>1048637</vt:i4>
      </vt:variant>
      <vt:variant>
        <vt:i4>77</vt:i4>
      </vt:variant>
      <vt:variant>
        <vt:i4>0</vt:i4>
      </vt:variant>
      <vt:variant>
        <vt:i4>5</vt:i4>
      </vt:variant>
      <vt:variant>
        <vt:lpwstr/>
      </vt:variant>
      <vt:variant>
        <vt:lpwstr>_Toc234324937</vt:lpwstr>
      </vt:variant>
      <vt:variant>
        <vt:i4>1048637</vt:i4>
      </vt:variant>
      <vt:variant>
        <vt:i4>71</vt:i4>
      </vt:variant>
      <vt:variant>
        <vt:i4>0</vt:i4>
      </vt:variant>
      <vt:variant>
        <vt:i4>5</vt:i4>
      </vt:variant>
      <vt:variant>
        <vt:lpwstr/>
      </vt:variant>
      <vt:variant>
        <vt:lpwstr>_Toc234324936</vt:lpwstr>
      </vt:variant>
      <vt:variant>
        <vt:i4>1048637</vt:i4>
      </vt:variant>
      <vt:variant>
        <vt:i4>65</vt:i4>
      </vt:variant>
      <vt:variant>
        <vt:i4>0</vt:i4>
      </vt:variant>
      <vt:variant>
        <vt:i4>5</vt:i4>
      </vt:variant>
      <vt:variant>
        <vt:lpwstr/>
      </vt:variant>
      <vt:variant>
        <vt:lpwstr>_Toc234324935</vt:lpwstr>
      </vt:variant>
      <vt:variant>
        <vt:i4>1048637</vt:i4>
      </vt:variant>
      <vt:variant>
        <vt:i4>59</vt:i4>
      </vt:variant>
      <vt:variant>
        <vt:i4>0</vt:i4>
      </vt:variant>
      <vt:variant>
        <vt:i4>5</vt:i4>
      </vt:variant>
      <vt:variant>
        <vt:lpwstr/>
      </vt:variant>
      <vt:variant>
        <vt:lpwstr>_Toc234324934</vt:lpwstr>
      </vt:variant>
      <vt:variant>
        <vt:i4>1048637</vt:i4>
      </vt:variant>
      <vt:variant>
        <vt:i4>53</vt:i4>
      </vt:variant>
      <vt:variant>
        <vt:i4>0</vt:i4>
      </vt:variant>
      <vt:variant>
        <vt:i4>5</vt:i4>
      </vt:variant>
      <vt:variant>
        <vt:lpwstr/>
      </vt:variant>
      <vt:variant>
        <vt:lpwstr>_Toc234324933</vt:lpwstr>
      </vt:variant>
      <vt:variant>
        <vt:i4>1048637</vt:i4>
      </vt:variant>
      <vt:variant>
        <vt:i4>47</vt:i4>
      </vt:variant>
      <vt:variant>
        <vt:i4>0</vt:i4>
      </vt:variant>
      <vt:variant>
        <vt:i4>5</vt:i4>
      </vt:variant>
      <vt:variant>
        <vt:lpwstr/>
      </vt:variant>
      <vt:variant>
        <vt:lpwstr>_Toc234324932</vt:lpwstr>
      </vt:variant>
      <vt:variant>
        <vt:i4>1048637</vt:i4>
      </vt:variant>
      <vt:variant>
        <vt:i4>41</vt:i4>
      </vt:variant>
      <vt:variant>
        <vt:i4>0</vt:i4>
      </vt:variant>
      <vt:variant>
        <vt:i4>5</vt:i4>
      </vt:variant>
      <vt:variant>
        <vt:lpwstr/>
      </vt:variant>
      <vt:variant>
        <vt:lpwstr>_Toc234324931</vt:lpwstr>
      </vt:variant>
      <vt:variant>
        <vt:i4>1048637</vt:i4>
      </vt:variant>
      <vt:variant>
        <vt:i4>35</vt:i4>
      </vt:variant>
      <vt:variant>
        <vt:i4>0</vt:i4>
      </vt:variant>
      <vt:variant>
        <vt:i4>5</vt:i4>
      </vt:variant>
      <vt:variant>
        <vt:lpwstr/>
      </vt:variant>
      <vt:variant>
        <vt:lpwstr>_Toc234324930</vt:lpwstr>
      </vt:variant>
      <vt:variant>
        <vt:i4>1114173</vt:i4>
      </vt:variant>
      <vt:variant>
        <vt:i4>29</vt:i4>
      </vt:variant>
      <vt:variant>
        <vt:i4>0</vt:i4>
      </vt:variant>
      <vt:variant>
        <vt:i4>5</vt:i4>
      </vt:variant>
      <vt:variant>
        <vt:lpwstr/>
      </vt:variant>
      <vt:variant>
        <vt:lpwstr>_Toc234324929</vt:lpwstr>
      </vt:variant>
      <vt:variant>
        <vt:i4>1114173</vt:i4>
      </vt:variant>
      <vt:variant>
        <vt:i4>23</vt:i4>
      </vt:variant>
      <vt:variant>
        <vt:i4>0</vt:i4>
      </vt:variant>
      <vt:variant>
        <vt:i4>5</vt:i4>
      </vt:variant>
      <vt:variant>
        <vt:lpwstr/>
      </vt:variant>
      <vt:variant>
        <vt:lpwstr>_Toc234324928</vt:lpwstr>
      </vt:variant>
      <vt:variant>
        <vt:i4>1114173</vt:i4>
      </vt:variant>
      <vt:variant>
        <vt:i4>17</vt:i4>
      </vt:variant>
      <vt:variant>
        <vt:i4>0</vt:i4>
      </vt:variant>
      <vt:variant>
        <vt:i4>5</vt:i4>
      </vt:variant>
      <vt:variant>
        <vt:lpwstr/>
      </vt:variant>
      <vt:variant>
        <vt:lpwstr>_Toc234324927</vt:lpwstr>
      </vt:variant>
      <vt:variant>
        <vt:i4>1114173</vt:i4>
      </vt:variant>
      <vt:variant>
        <vt:i4>11</vt:i4>
      </vt:variant>
      <vt:variant>
        <vt:i4>0</vt:i4>
      </vt:variant>
      <vt:variant>
        <vt:i4>5</vt:i4>
      </vt:variant>
      <vt:variant>
        <vt:lpwstr/>
      </vt:variant>
      <vt:variant>
        <vt:lpwstr>_Toc234324926</vt:lpwstr>
      </vt:variant>
      <vt:variant>
        <vt:i4>1114173</vt:i4>
      </vt:variant>
      <vt:variant>
        <vt:i4>5</vt:i4>
      </vt:variant>
      <vt:variant>
        <vt:i4>0</vt:i4>
      </vt:variant>
      <vt:variant>
        <vt:i4>5</vt:i4>
      </vt:variant>
      <vt:variant>
        <vt:lpwstr/>
      </vt:variant>
      <vt:variant>
        <vt:lpwstr>_Toc234324925</vt:lpwstr>
      </vt:variant>
      <vt:variant>
        <vt:i4>5701738</vt:i4>
      </vt:variant>
      <vt:variant>
        <vt:i4>0</vt:i4>
      </vt:variant>
      <vt:variant>
        <vt:i4>0</vt:i4>
      </vt:variant>
      <vt:variant>
        <vt:i4>5</vt:i4>
      </vt:variant>
      <vt:variant>
        <vt:lpwstr>https://eur-lex.europa.eu/legal-content/EN/TXT/?uri=uriserv:OJ.C_.2023.259.01.0001.01.ENG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SANTORO Paolo</dc:creator>
  <cp:keywords/>
  <dc:description/>
  <cp:lastModifiedBy>PANAGASIDIS Amvrosios</cp:lastModifiedBy>
  <cp:revision>6</cp:revision>
  <dcterms:created xsi:type="dcterms:W3CDTF">2026-10-14T08:11:00Z</dcterms:created>
  <dcterms:modified xsi:type="dcterms:W3CDTF">2026-10-26T10:12:00Z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0x0100532343FE24C24CA6977E2B2880288D960022D2C5CFFABA9B4097AD17B8F7150EA3</vt:lpwstr>
  </property>
  <property fmtid="{D5CDD505-2E9C-101B-9397-08002B2CF9AE}" pid="3" name="WFID">
    <vt:r8>326658</vt:r8>
  </property>
  <property fmtid="{D5CDD505-2E9C-101B-9397-08002B2CF9AE}" pid="4" name="StepNumber">
    <vt:r8>2</vt:r8>
  </property>
  <property fmtid="{D5CDD505-2E9C-101B-9397-08002B2CF9AE}" pid="5" name="DocumentationType">
    <vt:lpwstr>Main</vt:lpwstr>
  </property>
  <property fmtid="{D5CDD505-2E9C-101B-9397-08002B2CF9AE}" pid="6" name="WFDocumentPreview">
    <vt:lpwstr>https://paperless.euspa.europa.eu/_layouts/15/ESMA.Paperless.Design.v15/images/RSPreview.png, </vt:lpwstr>
  </property>
  <property fmtid="{D5CDD505-2E9C-101B-9397-08002B2CF9AE}" pid="7" name="_dlc_DocIdItemGuid">
    <vt:lpwstr>bac60b8b-4dec-4777-8f49-6f14e6183535</vt:lpwstr>
  </property>
  <property fmtid="{D5CDD505-2E9C-101B-9397-08002B2CF9AE}" pid="8" name="_dlc_DocId">
    <vt:lpwstr>4MRNS5UW6QYM-1914877152-98592</vt:lpwstr>
  </property>
  <property fmtid="{D5CDD505-2E9C-101B-9397-08002B2CF9AE}" pid="9" name="_dlc_DocIdUrl">
    <vt:lpwstr>https://paperless.euspa.europa.eu/_layouts/15/DocIdRedir.aspx?ID=4MRNS5UW6QYM-1914877152-98592, 4MRNS5UW6QYM-1914877152-98592</vt:lpwstr>
  </property>
</Properties>
</file>